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E6418" w14:textId="77777777" w:rsidR="00F07AA6" w:rsidRPr="00A55E1E" w:rsidRDefault="00A55E1E">
      <w:pPr>
        <w:rPr>
          <w:rFonts w:cstheme="minorHAnsi"/>
          <w:sz w:val="22"/>
          <w:szCs w:val="22"/>
        </w:rPr>
      </w:pPr>
      <w:r w:rsidRPr="00A55E1E">
        <w:rPr>
          <w:rFonts w:cstheme="minorHAnsi"/>
          <w:sz w:val="22"/>
          <w:szCs w:val="22"/>
        </w:rPr>
        <w:t>Agradecemos el trabajo de los revisores.</w:t>
      </w:r>
    </w:p>
    <w:p w14:paraId="6452C5CE" w14:textId="77777777" w:rsidR="00A55E1E" w:rsidRPr="00A55E1E" w:rsidRDefault="00A55E1E">
      <w:pPr>
        <w:rPr>
          <w:rFonts w:cstheme="minorHAnsi"/>
          <w:sz w:val="22"/>
          <w:szCs w:val="22"/>
        </w:rPr>
      </w:pPr>
    </w:p>
    <w:p w14:paraId="567B6EEA" w14:textId="6E9E4E1F" w:rsidR="00A55E1E" w:rsidRDefault="00A55E1E" w:rsidP="00A55E1E">
      <w:pPr>
        <w:rPr>
          <w:rFonts w:cstheme="minorHAnsi"/>
          <w:sz w:val="22"/>
          <w:szCs w:val="22"/>
        </w:rPr>
      </w:pPr>
      <w:r w:rsidRPr="00A55E1E">
        <w:rPr>
          <w:rFonts w:cstheme="minorHAnsi"/>
          <w:sz w:val="22"/>
          <w:szCs w:val="22"/>
        </w:rPr>
        <w:t>Hemos corregido la práctica totalidad de las indicaciones señaladas en el texto</w:t>
      </w:r>
      <w:r w:rsidR="0016448F">
        <w:rPr>
          <w:rFonts w:cstheme="minorHAnsi"/>
          <w:sz w:val="22"/>
          <w:szCs w:val="22"/>
        </w:rPr>
        <w:t xml:space="preserve"> que pasamos a señalar:</w:t>
      </w:r>
    </w:p>
    <w:p w14:paraId="4A27FD90" w14:textId="77777777" w:rsidR="0016448F" w:rsidRDefault="0016448F" w:rsidP="00A55E1E">
      <w:pPr>
        <w:rPr>
          <w:rFonts w:cstheme="minorHAnsi"/>
          <w:sz w:val="22"/>
          <w:szCs w:val="22"/>
        </w:rPr>
      </w:pPr>
    </w:p>
    <w:p w14:paraId="1A7AC646" w14:textId="78465107" w:rsidR="0016448F" w:rsidRPr="00B73F31" w:rsidRDefault="0016448F" w:rsidP="0016448F">
      <w:pPr>
        <w:pStyle w:val="Prrafodelista"/>
        <w:numPr>
          <w:ilvl w:val="0"/>
          <w:numId w:val="2"/>
        </w:numPr>
        <w:rPr>
          <w:rFonts w:cstheme="minorHAnsi"/>
          <w:sz w:val="22"/>
          <w:szCs w:val="22"/>
        </w:rPr>
      </w:pPr>
      <w:r w:rsidRPr="0016448F">
        <w:rPr>
          <w:rFonts w:eastAsia="Times New Roman" w:cstheme="minorHAnsi"/>
          <w:color w:val="333333"/>
          <w:sz w:val="22"/>
          <w:szCs w:val="22"/>
          <w:lang w:eastAsia="es-ES_tradnl"/>
        </w:rPr>
        <w:t>Se ha modificado el título haciéndolo más claro en relación con los objetivos del trabajo y de acuerdo con las sugerencias de los revisores.</w:t>
      </w:r>
    </w:p>
    <w:p w14:paraId="3C9F788C" w14:textId="77777777" w:rsidR="00B73F31" w:rsidRPr="007E23FC" w:rsidRDefault="00B73F31" w:rsidP="00B73F31">
      <w:pPr>
        <w:pStyle w:val="Prrafodelista"/>
        <w:rPr>
          <w:rFonts w:cstheme="minorHAnsi"/>
          <w:sz w:val="22"/>
          <w:szCs w:val="22"/>
        </w:rPr>
      </w:pPr>
    </w:p>
    <w:p w14:paraId="3DFEB4CD" w14:textId="55414450" w:rsidR="007E23FC" w:rsidRPr="0016448F" w:rsidRDefault="007E23FC" w:rsidP="0016448F">
      <w:pPr>
        <w:pStyle w:val="Prrafodelista"/>
        <w:numPr>
          <w:ilvl w:val="0"/>
          <w:numId w:val="2"/>
        </w:numPr>
        <w:rPr>
          <w:rFonts w:cstheme="minorHAnsi"/>
          <w:sz w:val="22"/>
          <w:szCs w:val="22"/>
        </w:rPr>
      </w:pPr>
      <w:r>
        <w:rPr>
          <w:rFonts w:eastAsia="Times New Roman" w:cstheme="minorHAnsi"/>
          <w:color w:val="333333"/>
          <w:sz w:val="22"/>
          <w:szCs w:val="22"/>
          <w:lang w:eastAsia="es-ES_tradnl"/>
        </w:rPr>
        <w:t>Se ha aclarado</w:t>
      </w:r>
      <w:r w:rsidR="00B73F31">
        <w:rPr>
          <w:rFonts w:eastAsia="Times New Roman" w:cstheme="minorHAnsi"/>
          <w:color w:val="333333"/>
          <w:sz w:val="22"/>
          <w:szCs w:val="22"/>
          <w:lang w:eastAsia="es-ES_tradnl"/>
        </w:rPr>
        <w:t xml:space="preserve"> a quiénes van dirigidos inicialmente estos materiales: a los alumnos de los centros de Educación Secundaria Obligatoria de los municipios pertenecientes a la asociación Territorio Mudéjar, en los que como también se ha indicado queda pendiente la presentación e implementación de </w:t>
      </w:r>
      <w:proofErr w:type="gramStart"/>
      <w:r w:rsidR="00B73F31">
        <w:rPr>
          <w:rFonts w:eastAsia="Times New Roman" w:cstheme="minorHAnsi"/>
          <w:color w:val="333333"/>
          <w:sz w:val="22"/>
          <w:szCs w:val="22"/>
          <w:lang w:eastAsia="es-ES_tradnl"/>
        </w:rPr>
        <w:t>los mismos</w:t>
      </w:r>
      <w:proofErr w:type="gramEnd"/>
      <w:r w:rsidR="00B73F31">
        <w:rPr>
          <w:rFonts w:eastAsia="Times New Roman" w:cstheme="minorHAnsi"/>
          <w:color w:val="333333"/>
          <w:sz w:val="22"/>
          <w:szCs w:val="22"/>
          <w:lang w:eastAsia="es-ES_tradnl"/>
        </w:rPr>
        <w:t>.</w:t>
      </w:r>
    </w:p>
    <w:p w14:paraId="2B6F7898" w14:textId="77777777" w:rsidR="0016448F" w:rsidRPr="0016448F" w:rsidRDefault="0016448F" w:rsidP="0016448F">
      <w:pPr>
        <w:pStyle w:val="Prrafodelista"/>
        <w:rPr>
          <w:rFonts w:cstheme="minorHAnsi"/>
          <w:sz w:val="22"/>
          <w:szCs w:val="22"/>
        </w:rPr>
      </w:pPr>
    </w:p>
    <w:p w14:paraId="7977C0B8" w14:textId="0DBC886C" w:rsidR="0016448F" w:rsidRDefault="0016448F" w:rsidP="0016448F">
      <w:pPr>
        <w:pStyle w:val="Prrafodelista"/>
        <w:numPr>
          <w:ilvl w:val="0"/>
          <w:numId w:val="2"/>
        </w:numPr>
        <w:rPr>
          <w:rFonts w:eastAsia="Times New Roman" w:cstheme="minorHAnsi"/>
          <w:color w:val="333333"/>
          <w:sz w:val="22"/>
          <w:szCs w:val="22"/>
          <w:lang w:eastAsia="es-ES_tradnl"/>
        </w:rPr>
      </w:pPr>
      <w:r w:rsidRPr="0016448F">
        <w:rPr>
          <w:rFonts w:eastAsia="Times New Roman" w:cstheme="minorHAnsi"/>
          <w:color w:val="333333"/>
          <w:sz w:val="22"/>
          <w:szCs w:val="22"/>
          <w:lang w:eastAsia="es-ES_tradnl"/>
        </w:rPr>
        <w:t>Sobre o</w:t>
      </w:r>
      <w:r w:rsidRPr="0016448F">
        <w:rPr>
          <w:rFonts w:eastAsia="Times New Roman" w:cstheme="minorHAnsi"/>
          <w:b/>
          <w:bCs/>
          <w:color w:val="333333"/>
          <w:sz w:val="22"/>
          <w:szCs w:val="22"/>
          <w:lang w:eastAsia="es-ES_tradnl"/>
        </w:rPr>
        <w:t>rganización y exposición,</w:t>
      </w:r>
      <w:r w:rsidRPr="0016448F">
        <w:rPr>
          <w:rFonts w:eastAsia="Times New Roman" w:cstheme="minorHAnsi"/>
          <w:color w:val="333333"/>
          <w:sz w:val="22"/>
          <w:szCs w:val="22"/>
          <w:lang w:eastAsia="es-ES_tradnl"/>
        </w:rPr>
        <w:t xml:space="preserve"> una vez revisada y corregida la redacción de los párrafos </w:t>
      </w:r>
      <w:r>
        <w:rPr>
          <w:rFonts w:eastAsia="Times New Roman" w:cstheme="minorHAnsi"/>
          <w:color w:val="333333"/>
          <w:sz w:val="22"/>
          <w:szCs w:val="22"/>
          <w:lang w:eastAsia="es-ES_tradnl"/>
        </w:rPr>
        <w:t>señalados como confusos</w:t>
      </w:r>
      <w:r w:rsidRPr="0016448F">
        <w:rPr>
          <w:rFonts w:eastAsia="Times New Roman" w:cstheme="minorHAnsi"/>
          <w:color w:val="333333"/>
          <w:sz w:val="22"/>
          <w:szCs w:val="22"/>
          <w:lang w:eastAsia="es-ES_tradnl"/>
        </w:rPr>
        <w:t xml:space="preserve">, se ha decidido mantener la estructura </w:t>
      </w:r>
      <w:r>
        <w:rPr>
          <w:rFonts w:eastAsia="Times New Roman" w:cstheme="minorHAnsi"/>
          <w:color w:val="333333"/>
          <w:sz w:val="22"/>
          <w:szCs w:val="22"/>
          <w:lang w:eastAsia="es-ES_tradnl"/>
        </w:rPr>
        <w:t xml:space="preserve">inicial </w:t>
      </w:r>
      <w:r w:rsidRPr="0016448F">
        <w:rPr>
          <w:rFonts w:eastAsia="Times New Roman" w:cstheme="minorHAnsi"/>
          <w:color w:val="333333"/>
          <w:sz w:val="22"/>
          <w:szCs w:val="22"/>
          <w:lang w:eastAsia="es-ES_tradnl"/>
        </w:rPr>
        <w:t xml:space="preserve">del artículo, ya que resulta </w:t>
      </w:r>
      <w:r>
        <w:rPr>
          <w:rFonts w:eastAsia="Times New Roman" w:cstheme="minorHAnsi"/>
          <w:color w:val="333333"/>
          <w:sz w:val="22"/>
          <w:szCs w:val="22"/>
          <w:lang w:eastAsia="es-ES_tradnl"/>
        </w:rPr>
        <w:t xml:space="preserve">bastante </w:t>
      </w:r>
      <w:r w:rsidRPr="0016448F">
        <w:rPr>
          <w:rFonts w:eastAsia="Times New Roman" w:cstheme="minorHAnsi"/>
          <w:color w:val="333333"/>
          <w:sz w:val="22"/>
          <w:szCs w:val="22"/>
          <w:lang w:eastAsia="es-ES_tradnl"/>
        </w:rPr>
        <w:t>clara en nuestra opinión.</w:t>
      </w:r>
      <w:r w:rsidR="004A59ED">
        <w:rPr>
          <w:rFonts w:eastAsia="Times New Roman" w:cstheme="minorHAnsi"/>
          <w:color w:val="333333"/>
          <w:sz w:val="22"/>
          <w:szCs w:val="22"/>
          <w:lang w:eastAsia="es-ES_tradnl"/>
        </w:rPr>
        <w:t xml:space="preserve"> Igualmente se ha revisado la puntuación del texto.</w:t>
      </w:r>
    </w:p>
    <w:p w14:paraId="6C7ADD0E" w14:textId="77777777" w:rsidR="004A59ED" w:rsidRPr="004A59ED" w:rsidRDefault="004A59ED" w:rsidP="004A59ED">
      <w:pPr>
        <w:pStyle w:val="Prrafodelista"/>
        <w:rPr>
          <w:rFonts w:eastAsia="Times New Roman" w:cstheme="minorHAnsi"/>
          <w:color w:val="333333"/>
          <w:sz w:val="22"/>
          <w:szCs w:val="22"/>
          <w:lang w:eastAsia="es-ES_tradnl"/>
        </w:rPr>
      </w:pPr>
    </w:p>
    <w:p w14:paraId="404B0222" w14:textId="23ACD082" w:rsidR="004A59ED" w:rsidRPr="0016448F" w:rsidRDefault="004A59ED" w:rsidP="004A59ED">
      <w:pPr>
        <w:pStyle w:val="Prrafodelista"/>
        <w:numPr>
          <w:ilvl w:val="0"/>
          <w:numId w:val="2"/>
        </w:numPr>
        <w:rPr>
          <w:rFonts w:eastAsia="Times New Roman" w:cstheme="minorHAnsi"/>
          <w:color w:val="333333"/>
          <w:sz w:val="22"/>
          <w:szCs w:val="22"/>
          <w:lang w:eastAsia="es-ES_tradnl"/>
        </w:rPr>
      </w:pPr>
      <w:r w:rsidRPr="0016448F">
        <w:rPr>
          <w:rFonts w:cstheme="minorHAnsi"/>
          <w:sz w:val="22"/>
          <w:szCs w:val="22"/>
        </w:rPr>
        <w:t xml:space="preserve">Sobre la ausencia de </w:t>
      </w:r>
      <w:r w:rsidRPr="0016448F">
        <w:rPr>
          <w:rFonts w:eastAsia="Times New Roman" w:cstheme="minorHAnsi"/>
          <w:b/>
          <w:bCs/>
          <w:color w:val="333333"/>
          <w:sz w:val="22"/>
          <w:szCs w:val="22"/>
          <w:lang w:eastAsia="es-ES_tradnl"/>
        </w:rPr>
        <w:t>implementación de los materiales</w:t>
      </w:r>
      <w:r w:rsidRPr="0016448F">
        <w:rPr>
          <w:rFonts w:eastAsia="Times New Roman" w:cstheme="minorHAnsi"/>
          <w:color w:val="333333"/>
          <w:sz w:val="22"/>
          <w:szCs w:val="22"/>
          <w:lang w:eastAsia="es-ES_tradnl"/>
        </w:rPr>
        <w:t xml:space="preserve"> se han explicado las causas de que no se haya</w:t>
      </w:r>
      <w:r>
        <w:rPr>
          <w:rFonts w:eastAsia="Times New Roman" w:cstheme="minorHAnsi"/>
          <w:color w:val="333333"/>
          <w:sz w:val="22"/>
          <w:szCs w:val="22"/>
          <w:lang w:eastAsia="es-ES_tradnl"/>
        </w:rPr>
        <w:t>n</w:t>
      </w:r>
      <w:r w:rsidRPr="0016448F">
        <w:rPr>
          <w:rFonts w:eastAsia="Times New Roman" w:cstheme="minorHAnsi"/>
          <w:color w:val="333333"/>
          <w:sz w:val="22"/>
          <w:szCs w:val="22"/>
          <w:lang w:eastAsia="es-ES_tradnl"/>
        </w:rPr>
        <w:t xml:space="preserve"> podido experimentar en el aula y se han añadido los resultados positivos que ya han tenido este tipo de materiales en trabajos similares</w:t>
      </w:r>
      <w:r>
        <w:rPr>
          <w:rFonts w:eastAsia="Times New Roman" w:cstheme="minorHAnsi"/>
          <w:color w:val="333333"/>
          <w:sz w:val="22"/>
          <w:szCs w:val="22"/>
          <w:lang w:eastAsia="es-ES_tradnl"/>
        </w:rPr>
        <w:t xml:space="preserve"> y que vienen a ser a una continuación mejorada de éstos</w:t>
      </w:r>
      <w:r w:rsidRPr="0016448F">
        <w:rPr>
          <w:rFonts w:eastAsia="Times New Roman" w:cstheme="minorHAnsi"/>
          <w:color w:val="333333"/>
          <w:sz w:val="22"/>
          <w:szCs w:val="22"/>
          <w:lang w:eastAsia="es-ES_tradnl"/>
        </w:rPr>
        <w:t>.</w:t>
      </w:r>
    </w:p>
    <w:p w14:paraId="585AE33E" w14:textId="77777777" w:rsidR="00A55E1E" w:rsidRPr="00A55E1E" w:rsidRDefault="00A55E1E" w:rsidP="00A55E1E">
      <w:pPr>
        <w:rPr>
          <w:rFonts w:cstheme="minorHAnsi"/>
          <w:sz w:val="22"/>
          <w:szCs w:val="22"/>
        </w:rPr>
      </w:pPr>
    </w:p>
    <w:p w14:paraId="06B81AAB" w14:textId="2A4DD033" w:rsidR="00A55E1E" w:rsidRPr="004A59ED" w:rsidRDefault="00A55E1E" w:rsidP="00A55E1E">
      <w:pPr>
        <w:pStyle w:val="Prrafodelista"/>
        <w:numPr>
          <w:ilvl w:val="0"/>
          <w:numId w:val="2"/>
        </w:numPr>
        <w:rPr>
          <w:rFonts w:cstheme="minorHAnsi"/>
          <w:sz w:val="22"/>
          <w:szCs w:val="22"/>
        </w:rPr>
      </w:pPr>
      <w:r w:rsidRPr="0016448F">
        <w:rPr>
          <w:rFonts w:eastAsia="Times New Roman" w:cstheme="minorHAnsi"/>
          <w:color w:val="333333"/>
          <w:sz w:val="22"/>
          <w:szCs w:val="22"/>
          <w:lang w:eastAsia="es-ES_tradnl"/>
        </w:rPr>
        <w:t>Sobre la referencia a la </w:t>
      </w:r>
      <w:r w:rsidRPr="0016448F">
        <w:rPr>
          <w:rFonts w:eastAsia="Times New Roman" w:cstheme="minorHAnsi"/>
          <w:b/>
          <w:bCs/>
          <w:color w:val="333333"/>
          <w:sz w:val="22"/>
          <w:szCs w:val="22"/>
          <w:lang w:eastAsia="es-ES_tradnl"/>
        </w:rPr>
        <w:t>ausencia en el currículo</w:t>
      </w:r>
      <w:r w:rsidRPr="0016448F">
        <w:rPr>
          <w:rFonts w:eastAsia="Times New Roman" w:cstheme="minorHAnsi"/>
          <w:color w:val="333333"/>
          <w:sz w:val="22"/>
          <w:szCs w:val="22"/>
          <w:lang w:eastAsia="es-ES_tradnl"/>
        </w:rPr>
        <w:t> de los conceptos tratados se ha modificado la redacción del párrafo porque en efecto se ha comprobado que estaban recogidos</w:t>
      </w:r>
      <w:r w:rsidR="004A59ED">
        <w:rPr>
          <w:rFonts w:eastAsia="Times New Roman" w:cstheme="minorHAnsi"/>
          <w:color w:val="333333"/>
          <w:sz w:val="22"/>
          <w:szCs w:val="22"/>
          <w:lang w:eastAsia="es-ES_tradnl"/>
        </w:rPr>
        <w:t xml:space="preserve"> en la Orden del Gobierno de Aragón que regula el currículo de la etapa. </w:t>
      </w:r>
    </w:p>
    <w:p w14:paraId="42BB3240" w14:textId="77777777" w:rsidR="00A55E1E" w:rsidRPr="00A55E1E" w:rsidRDefault="00A55E1E" w:rsidP="00A55E1E">
      <w:pPr>
        <w:rPr>
          <w:rFonts w:eastAsia="Times New Roman" w:cstheme="minorHAnsi"/>
          <w:color w:val="333333"/>
          <w:sz w:val="22"/>
          <w:szCs w:val="22"/>
          <w:lang w:eastAsia="es-ES_tradnl"/>
        </w:rPr>
      </w:pPr>
    </w:p>
    <w:p w14:paraId="1DD42B5C" w14:textId="4C7CDEBE" w:rsidR="007E23FC" w:rsidRDefault="00A55E1E" w:rsidP="00A55E1E">
      <w:pPr>
        <w:pStyle w:val="Prrafodelista"/>
        <w:numPr>
          <w:ilvl w:val="0"/>
          <w:numId w:val="2"/>
        </w:numPr>
        <w:rPr>
          <w:rFonts w:eastAsia="Times New Roman" w:cstheme="minorHAnsi"/>
          <w:color w:val="333333"/>
          <w:sz w:val="22"/>
          <w:szCs w:val="22"/>
          <w:lang w:eastAsia="es-ES_tradnl"/>
        </w:rPr>
      </w:pPr>
      <w:r w:rsidRPr="0016448F">
        <w:rPr>
          <w:rFonts w:eastAsia="Times New Roman" w:cstheme="minorHAnsi"/>
          <w:color w:val="333333"/>
          <w:sz w:val="22"/>
          <w:szCs w:val="22"/>
          <w:lang w:eastAsia="es-ES_tradnl"/>
        </w:rPr>
        <w:t>Sobre la d</w:t>
      </w:r>
      <w:r w:rsidRPr="0016448F">
        <w:rPr>
          <w:rFonts w:eastAsia="Times New Roman" w:cstheme="minorHAnsi"/>
          <w:b/>
          <w:bCs/>
          <w:color w:val="333333"/>
          <w:sz w:val="22"/>
          <w:szCs w:val="22"/>
          <w:lang w:eastAsia="es-ES_tradnl"/>
        </w:rPr>
        <w:t>escripción del proceso de elaboración</w:t>
      </w:r>
      <w:r w:rsidR="004A59ED">
        <w:rPr>
          <w:rFonts w:eastAsia="Times New Roman" w:cstheme="minorHAnsi"/>
          <w:b/>
          <w:bCs/>
          <w:color w:val="333333"/>
          <w:sz w:val="22"/>
          <w:szCs w:val="22"/>
          <w:lang w:eastAsia="es-ES_tradnl"/>
        </w:rPr>
        <w:t xml:space="preserve"> caben dos interpretaciones:</w:t>
      </w:r>
      <w:r w:rsidRPr="0016448F">
        <w:rPr>
          <w:rFonts w:eastAsia="Times New Roman" w:cstheme="minorHAnsi"/>
          <w:color w:val="333333"/>
          <w:sz w:val="22"/>
          <w:szCs w:val="22"/>
          <w:lang w:eastAsia="es-ES_tradnl"/>
        </w:rPr>
        <w:t xml:space="preserve"> </w:t>
      </w:r>
      <w:r w:rsidR="004A59ED">
        <w:rPr>
          <w:rFonts w:eastAsia="Times New Roman" w:cstheme="minorHAnsi"/>
          <w:color w:val="333333"/>
          <w:sz w:val="22"/>
          <w:szCs w:val="22"/>
          <w:lang w:eastAsia="es-ES_tradnl"/>
        </w:rPr>
        <w:t xml:space="preserve"> en cuanto a la elaboración de los materiales digitales, </w:t>
      </w:r>
      <w:r w:rsidRPr="0016448F">
        <w:rPr>
          <w:rFonts w:eastAsia="Times New Roman" w:cstheme="minorHAnsi"/>
          <w:color w:val="333333"/>
          <w:sz w:val="22"/>
          <w:szCs w:val="22"/>
          <w:lang w:eastAsia="es-ES_tradnl"/>
        </w:rPr>
        <w:t>nos parece que el esquema</w:t>
      </w:r>
      <w:r w:rsidR="004A59ED">
        <w:rPr>
          <w:rFonts w:eastAsia="Times New Roman" w:cstheme="minorHAnsi"/>
          <w:color w:val="333333"/>
          <w:sz w:val="22"/>
          <w:szCs w:val="22"/>
          <w:lang w:eastAsia="es-ES_tradnl"/>
        </w:rPr>
        <w:t xml:space="preserve"> presentado</w:t>
      </w:r>
      <w:r w:rsidR="007E23FC">
        <w:rPr>
          <w:rFonts w:eastAsia="Times New Roman" w:cstheme="minorHAnsi"/>
          <w:color w:val="333333"/>
          <w:sz w:val="22"/>
          <w:szCs w:val="22"/>
          <w:lang w:eastAsia="es-ES_tradnl"/>
        </w:rPr>
        <w:t xml:space="preserve">  (Figura 2)</w:t>
      </w:r>
      <w:r w:rsidR="004A59ED">
        <w:rPr>
          <w:rFonts w:eastAsia="Times New Roman" w:cstheme="minorHAnsi"/>
          <w:color w:val="333333"/>
          <w:sz w:val="22"/>
          <w:szCs w:val="22"/>
          <w:lang w:eastAsia="es-ES_tradnl"/>
        </w:rPr>
        <w:t xml:space="preserve"> </w:t>
      </w:r>
      <w:r w:rsidRPr="0016448F">
        <w:rPr>
          <w:rFonts w:eastAsia="Times New Roman" w:cstheme="minorHAnsi"/>
          <w:color w:val="333333"/>
          <w:sz w:val="22"/>
          <w:szCs w:val="22"/>
          <w:lang w:eastAsia="es-ES_tradnl"/>
        </w:rPr>
        <w:t>es suficientemente claro y desarrollado para la comprensión del proceso</w:t>
      </w:r>
      <w:r w:rsidR="004A59ED">
        <w:rPr>
          <w:rFonts w:eastAsia="Times New Roman" w:cstheme="minorHAnsi"/>
          <w:color w:val="333333"/>
          <w:sz w:val="22"/>
          <w:szCs w:val="22"/>
          <w:lang w:eastAsia="es-ES_tradnl"/>
        </w:rPr>
        <w:t xml:space="preserve"> y que no caben diferentes criterios de desarrollo al ser un procedimiento técnico que viene condicionado por los recursos de la propia plataforma. Si el evaluador</w:t>
      </w:r>
      <w:r w:rsidR="007E23FC">
        <w:rPr>
          <w:rFonts w:eastAsia="Times New Roman" w:cstheme="minorHAnsi"/>
          <w:color w:val="333333"/>
          <w:sz w:val="22"/>
          <w:szCs w:val="22"/>
          <w:lang w:eastAsia="es-ES_tradnl"/>
        </w:rPr>
        <w:t xml:space="preserve">/a se refiere a los criterios utilizados para la organización de los contenidos, creemos que éstos se encuentran señalados en la tabla 2 donde se indica la organización inicial de los mismos. Uno de los evaluadores indica en esta tabla que falta </w:t>
      </w:r>
      <w:r w:rsidR="00421F70">
        <w:rPr>
          <w:rFonts w:eastAsia="Times New Roman" w:cstheme="minorHAnsi"/>
          <w:color w:val="333333"/>
          <w:sz w:val="22"/>
          <w:szCs w:val="22"/>
          <w:lang w:eastAsia="es-ES_tradnl"/>
        </w:rPr>
        <w:t>la mención al patrimonio geológico</w:t>
      </w:r>
      <w:r w:rsidR="007E23FC">
        <w:rPr>
          <w:rFonts w:eastAsia="Times New Roman" w:cstheme="minorHAnsi"/>
          <w:color w:val="333333"/>
          <w:sz w:val="22"/>
          <w:szCs w:val="22"/>
          <w:lang w:eastAsia="es-ES_tradnl"/>
        </w:rPr>
        <w:t>. Cierto, pero no es que no la reconozcamos como un elementos del patrimonio natural, sino que no se han abordado estos contenidos curriculares en estos materiales y que podrán ser añadidos en futuras ampliaciones de los materiales.</w:t>
      </w:r>
    </w:p>
    <w:p w14:paraId="6F902FC0" w14:textId="77777777" w:rsidR="007E23FC" w:rsidRPr="007E23FC" w:rsidRDefault="007E23FC" w:rsidP="007E23FC">
      <w:pPr>
        <w:pStyle w:val="Prrafodelista"/>
        <w:rPr>
          <w:rFonts w:eastAsia="Times New Roman" w:cstheme="minorHAnsi"/>
          <w:color w:val="333333"/>
          <w:sz w:val="22"/>
          <w:szCs w:val="22"/>
          <w:lang w:eastAsia="es-ES_tradnl"/>
        </w:rPr>
      </w:pPr>
    </w:p>
    <w:p w14:paraId="2E434EA2" w14:textId="66F6DF2D" w:rsidR="00A55E1E" w:rsidRDefault="007E23FC" w:rsidP="00A55E1E">
      <w:pPr>
        <w:pStyle w:val="Prrafodelista"/>
        <w:numPr>
          <w:ilvl w:val="0"/>
          <w:numId w:val="2"/>
        </w:numPr>
        <w:rPr>
          <w:rFonts w:eastAsia="Times New Roman" w:cstheme="minorHAnsi"/>
          <w:color w:val="333333"/>
          <w:sz w:val="22"/>
          <w:szCs w:val="22"/>
          <w:lang w:eastAsia="es-ES_tradnl"/>
        </w:rPr>
      </w:pPr>
      <w:r w:rsidRPr="007E23FC">
        <w:rPr>
          <w:rFonts w:eastAsia="Times New Roman" w:cstheme="minorHAnsi"/>
          <w:color w:val="333333"/>
          <w:sz w:val="22"/>
          <w:szCs w:val="22"/>
          <w:lang w:eastAsia="es-ES_tradnl"/>
        </w:rPr>
        <w:t>La bibliografía ha sido revisada y corregida en su presentación formal.</w:t>
      </w:r>
    </w:p>
    <w:p w14:paraId="572E7B9B" w14:textId="77777777" w:rsidR="008E1F85" w:rsidRPr="008E1F85" w:rsidRDefault="008E1F85" w:rsidP="008E1F85">
      <w:pPr>
        <w:pStyle w:val="Prrafodelista"/>
        <w:rPr>
          <w:rFonts w:eastAsia="Times New Roman" w:cstheme="minorHAnsi"/>
          <w:color w:val="333333"/>
          <w:sz w:val="22"/>
          <w:szCs w:val="22"/>
          <w:lang w:eastAsia="es-ES_tradnl"/>
        </w:rPr>
      </w:pPr>
    </w:p>
    <w:p w14:paraId="27DCA83A" w14:textId="0183C0D8" w:rsidR="008E1F85" w:rsidRPr="007E23FC" w:rsidRDefault="008E1F85" w:rsidP="00A55E1E">
      <w:pPr>
        <w:pStyle w:val="Prrafodelista"/>
        <w:numPr>
          <w:ilvl w:val="0"/>
          <w:numId w:val="2"/>
        </w:numPr>
        <w:rPr>
          <w:rFonts w:eastAsia="Times New Roman" w:cstheme="minorHAnsi"/>
          <w:color w:val="333333"/>
          <w:sz w:val="22"/>
          <w:szCs w:val="22"/>
          <w:lang w:eastAsia="es-ES_tradnl"/>
        </w:rPr>
      </w:pPr>
      <w:r>
        <w:rPr>
          <w:rFonts w:eastAsia="Times New Roman" w:cstheme="minorHAnsi"/>
          <w:color w:val="333333"/>
          <w:sz w:val="22"/>
          <w:szCs w:val="22"/>
          <w:lang w:eastAsia="es-ES_tradnl"/>
        </w:rPr>
        <w:t>Además, han sido atendidas casi todas las sugerencias de tipo formal hechas en ambos textos por los evaluadores.</w:t>
      </w:r>
    </w:p>
    <w:p w14:paraId="2C00E1F2" w14:textId="77777777" w:rsidR="00A55E1E" w:rsidRPr="00A55E1E" w:rsidRDefault="00A55E1E" w:rsidP="00A55E1E">
      <w:pPr>
        <w:rPr>
          <w:rFonts w:ascii="Times New Roman" w:eastAsia="Times New Roman" w:hAnsi="Times New Roman" w:cs="Times New Roman"/>
          <w:lang w:eastAsia="es-ES_tradnl"/>
        </w:rPr>
      </w:pPr>
    </w:p>
    <w:p w14:paraId="38E8C806" w14:textId="77777777" w:rsidR="00A55E1E" w:rsidRDefault="00A55E1E"/>
    <w:sectPr w:rsidR="00A55E1E" w:rsidSect="009D7D1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451C3"/>
    <w:multiLevelType w:val="hybridMultilevel"/>
    <w:tmpl w:val="DA4E76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E961D40"/>
    <w:multiLevelType w:val="multilevel"/>
    <w:tmpl w:val="BCAA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1E"/>
    <w:rsid w:val="0016448F"/>
    <w:rsid w:val="00421F70"/>
    <w:rsid w:val="004A59ED"/>
    <w:rsid w:val="00673217"/>
    <w:rsid w:val="006C338B"/>
    <w:rsid w:val="007E23FC"/>
    <w:rsid w:val="008E1F85"/>
    <w:rsid w:val="009D7D13"/>
    <w:rsid w:val="00A55E1E"/>
    <w:rsid w:val="00B7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462BE"/>
  <w15:chartTrackingRefBased/>
  <w15:docId w15:val="{0ED4F684-2666-DF40-8681-195BEE84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55E1E"/>
  </w:style>
  <w:style w:type="paragraph" w:styleId="Textodeglobo">
    <w:name w:val="Balloon Text"/>
    <w:basedOn w:val="Normal"/>
    <w:link w:val="TextodegloboCar"/>
    <w:uiPriority w:val="99"/>
    <w:semiHidden/>
    <w:unhideWhenUsed/>
    <w:rsid w:val="00A55E1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E1E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16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Ollero</dc:creator>
  <cp:keywords/>
  <dc:description/>
  <cp:lastModifiedBy>Carlos Guallart Moreno</cp:lastModifiedBy>
  <cp:revision>5</cp:revision>
  <dcterms:created xsi:type="dcterms:W3CDTF">2020-04-27T11:08:00Z</dcterms:created>
  <dcterms:modified xsi:type="dcterms:W3CDTF">2020-04-27T15:42:00Z</dcterms:modified>
</cp:coreProperties>
</file>