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6B" w:rsidRDefault="00DB0E6B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162550" cy="1552575"/>
            <wp:effectExtent l="19050" t="0" r="0" b="0"/>
            <wp:docPr id="1" name="0 Imagen" descr="Capt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6B" w:rsidRDefault="00DB0E6B" w:rsidP="007B4D4A">
      <w:pPr>
        <w:jc w:val="both"/>
      </w:pPr>
      <w:r w:rsidRPr="00DB0E6B">
        <w:t>R</w:t>
      </w:r>
      <w:r>
        <w:t>epresentación neural en forma de r</w:t>
      </w:r>
      <w:r w:rsidRPr="00DB0E6B">
        <w:t xml:space="preserve">edes </w:t>
      </w:r>
      <w:r>
        <w:t>funcionales</w:t>
      </w:r>
      <w:r w:rsidRPr="00DB0E6B">
        <w:t xml:space="preserve"> </w:t>
      </w:r>
      <w:r>
        <w:t xml:space="preserve">de palabras de acción. Los circuitos semánticos de palabras relacionadas con acciones realizadas mediante movimientos de la cara (verde), de los brazos (rojo) y de las piernas (morado) implican neuronas situadas en las correspondientes regiones </w:t>
      </w:r>
      <w:proofErr w:type="spellStart"/>
      <w:r>
        <w:t>somatotópicas</w:t>
      </w:r>
      <w:proofErr w:type="spellEnd"/>
      <w:r>
        <w:t xml:space="preserve"> de las áreas motoras y </w:t>
      </w:r>
      <w:proofErr w:type="spellStart"/>
      <w:r>
        <w:t>premotoras</w:t>
      </w:r>
      <w:proofErr w:type="spellEnd"/>
      <w:r>
        <w:t>.</w:t>
      </w:r>
      <w:r w:rsidR="007B4D4A">
        <w:t xml:space="preserve"> (Adaptado de </w:t>
      </w:r>
      <w:proofErr w:type="spellStart"/>
      <w:r w:rsidR="007B4D4A" w:rsidRPr="007B4D4A">
        <w:rPr>
          <w:lang w:val="en-US"/>
        </w:rPr>
        <w:t>Pulvermüller</w:t>
      </w:r>
      <w:proofErr w:type="spellEnd"/>
      <w:r w:rsidR="007B4D4A" w:rsidRPr="007B4D4A">
        <w:rPr>
          <w:lang w:val="en-US"/>
        </w:rPr>
        <w:t xml:space="preserve">, F., </w:t>
      </w:r>
      <w:proofErr w:type="spellStart"/>
      <w:r w:rsidR="007B4D4A" w:rsidRPr="007B4D4A">
        <w:rPr>
          <w:lang w:val="en-US"/>
        </w:rPr>
        <w:t>Fadiga</w:t>
      </w:r>
      <w:proofErr w:type="spellEnd"/>
      <w:r w:rsidR="007B4D4A" w:rsidRPr="007B4D4A">
        <w:rPr>
          <w:lang w:val="en-US"/>
        </w:rPr>
        <w:t xml:space="preserve">, L. (2010) </w:t>
      </w:r>
      <w:r w:rsidR="007B4D4A" w:rsidRPr="007B4D4A">
        <w:rPr>
          <w:lang w:val="en-US"/>
        </w:rPr>
        <w:t xml:space="preserve">Active perception: </w:t>
      </w:r>
      <w:proofErr w:type="spellStart"/>
      <w:r w:rsidR="007B4D4A" w:rsidRPr="007B4D4A">
        <w:rPr>
          <w:lang w:val="en-US"/>
        </w:rPr>
        <w:t>sensorimotor</w:t>
      </w:r>
      <w:proofErr w:type="spellEnd"/>
      <w:r w:rsidR="007B4D4A" w:rsidRPr="007B4D4A">
        <w:rPr>
          <w:lang w:val="en-US"/>
        </w:rPr>
        <w:t xml:space="preserve"> circuits as a cortical basis for language</w:t>
      </w:r>
      <w:r w:rsidR="007B4D4A" w:rsidRPr="007B4D4A">
        <w:rPr>
          <w:lang w:val="en-US"/>
        </w:rPr>
        <w:t xml:space="preserve">. </w:t>
      </w:r>
      <w:r w:rsidR="007B4D4A" w:rsidRPr="007B4D4A">
        <w:rPr>
          <w:lang w:val="en-US"/>
        </w:rPr>
        <w:t>Nature Reviews Neuroscience 11, 351-360</w:t>
      </w:r>
      <w:r w:rsidR="007B4D4A">
        <w:t>)</w:t>
      </w:r>
    </w:p>
    <w:p w:rsidR="00711896" w:rsidRDefault="00711896" w:rsidP="007B4D4A">
      <w:pPr>
        <w:jc w:val="both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73025</wp:posOffset>
            </wp:positionV>
            <wp:extent cx="4781550" cy="3000375"/>
            <wp:effectExtent l="19050" t="0" r="0" b="0"/>
            <wp:wrapNone/>
            <wp:docPr id="4" name="3 Imagen" descr="Captur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3a.JPG"/>
                    <pic:cNvPicPr/>
                  </pic:nvPicPr>
                  <pic:blipFill>
                    <a:blip r:embed="rId6" cstate="print"/>
                    <a:srcRect b="105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</w:p>
    <w:p w:rsidR="00711896" w:rsidRDefault="00711896" w:rsidP="007B4D4A">
      <w:pPr>
        <w:jc w:val="both"/>
        <w:rPr>
          <w:noProof/>
          <w:lang w:eastAsia="es-ES"/>
        </w:rPr>
      </w:pPr>
      <w:r>
        <w:rPr>
          <w:noProof/>
          <w:lang w:eastAsia="es-ES"/>
        </w:rPr>
        <w:t>La utilización del paradigma ACE (Action-Sentence Compatibility Effect) en experimentos con potenciales evento-relacionados permite la existencia de efectos de incompatibilidad, medidos por la aparición del componente N400, entre el procesamiento de una oración de acción y la realización de una tarea motora no compatible con lo expresado en la oración.</w:t>
      </w:r>
    </w:p>
    <w:p w:rsidR="00711896" w:rsidRDefault="00711896" w:rsidP="007B4D4A">
      <w:pPr>
        <w:jc w:val="both"/>
      </w:pPr>
    </w:p>
    <w:p w:rsidR="00711896" w:rsidRDefault="00711896" w:rsidP="007B4D4A">
      <w:pPr>
        <w:jc w:val="both"/>
      </w:pPr>
    </w:p>
    <w:p w:rsidR="00711896" w:rsidRDefault="00711896" w:rsidP="007B4D4A">
      <w:pPr>
        <w:jc w:val="both"/>
      </w:pPr>
    </w:p>
    <w:p w:rsidR="00711896" w:rsidRDefault="00711896" w:rsidP="007B4D4A">
      <w:pPr>
        <w:jc w:val="both"/>
      </w:pPr>
    </w:p>
    <w:p w:rsidR="00711896" w:rsidRDefault="006475A5" w:rsidP="007B4D4A">
      <w:pPr>
        <w:jc w:val="both"/>
      </w:pPr>
      <w:r w:rsidRPr="006475A5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1186180</wp:posOffset>
            </wp:positionV>
            <wp:extent cx="4419600" cy="2495550"/>
            <wp:effectExtent l="19050" t="0" r="0" b="0"/>
            <wp:wrapNone/>
            <wp:docPr id="1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5A5">
        <w:drawing>
          <wp:inline distT="0" distB="0" distL="0" distR="0">
            <wp:extent cx="5400040" cy="1110192"/>
            <wp:effectExtent l="19050" t="0" r="0" b="0"/>
            <wp:docPr id="1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75A5">
        <w:rPr>
          <w:noProof/>
          <w:lang w:eastAsia="es-ES"/>
        </w:rPr>
        <w:t xml:space="preserve"> </w:t>
      </w:r>
    </w:p>
    <w:p w:rsidR="00711896" w:rsidRDefault="00711896" w:rsidP="007B4D4A">
      <w:pPr>
        <w:jc w:val="both"/>
      </w:pPr>
    </w:p>
    <w:p w:rsidR="00711896" w:rsidRDefault="00711896" w:rsidP="007B4D4A">
      <w:pPr>
        <w:jc w:val="both"/>
      </w:pPr>
    </w:p>
    <w:p w:rsidR="00711896" w:rsidRDefault="00711896" w:rsidP="007B4D4A">
      <w:pPr>
        <w:jc w:val="both"/>
      </w:pPr>
    </w:p>
    <w:p w:rsidR="00711896" w:rsidRDefault="00711896" w:rsidP="007B4D4A">
      <w:pPr>
        <w:jc w:val="both"/>
      </w:pPr>
    </w:p>
    <w:p w:rsidR="00711896" w:rsidRDefault="00711896" w:rsidP="007B4D4A">
      <w:pPr>
        <w:jc w:val="both"/>
      </w:pPr>
    </w:p>
    <w:p w:rsidR="00711896" w:rsidRDefault="00711896" w:rsidP="007B4D4A">
      <w:pPr>
        <w:jc w:val="both"/>
      </w:pPr>
    </w:p>
    <w:p w:rsidR="005604C0" w:rsidRDefault="005604C0" w:rsidP="007B4D4A">
      <w:pPr>
        <w:jc w:val="both"/>
      </w:pPr>
    </w:p>
    <w:p w:rsidR="005604C0" w:rsidRPr="00711896" w:rsidRDefault="005604C0" w:rsidP="007B4D4A">
      <w:pPr>
        <w:jc w:val="both"/>
      </w:pPr>
    </w:p>
    <w:p w:rsidR="006C642C" w:rsidRPr="007B4D4A" w:rsidRDefault="006475A5">
      <w:r>
        <w:t>La utilización de expresiones positivas y de ánimo mejora notablemente la realización de tareas visoespaciales.</w:t>
      </w:r>
    </w:p>
    <w:p w:rsidR="006C642C" w:rsidRPr="007B4D4A" w:rsidRDefault="006C642C"/>
    <w:p w:rsidR="006C642C" w:rsidRPr="007B4D4A" w:rsidRDefault="006C642C"/>
    <w:p w:rsidR="006C642C" w:rsidRPr="007B4D4A" w:rsidRDefault="006C642C"/>
    <w:p w:rsidR="006C642C" w:rsidRPr="007B4D4A" w:rsidRDefault="006C642C"/>
    <w:p w:rsidR="006C642C" w:rsidRPr="007B4D4A" w:rsidRDefault="006C642C"/>
    <w:p w:rsidR="006C642C" w:rsidRPr="007B4D4A" w:rsidRDefault="006C642C"/>
    <w:p w:rsidR="006C642C" w:rsidRPr="007B4D4A" w:rsidRDefault="006C642C"/>
    <w:p w:rsidR="006C642C" w:rsidRPr="007B4D4A" w:rsidRDefault="006C642C"/>
    <w:p w:rsidR="006C642C" w:rsidRPr="007B4D4A" w:rsidRDefault="006C642C"/>
    <w:p w:rsidR="006C642C" w:rsidRPr="007B4D4A" w:rsidRDefault="006C642C"/>
    <w:p w:rsidR="005C6853" w:rsidRPr="007B4D4A" w:rsidRDefault="00B02A05" w:rsidP="00B02A05">
      <w:pPr>
        <w:tabs>
          <w:tab w:val="left" w:pos="2128"/>
        </w:tabs>
        <w:rPr>
          <w:rFonts w:ascii="Times New Roman" w:hAnsi="Times New Roman"/>
          <w:sz w:val="24"/>
          <w:szCs w:val="24"/>
        </w:rPr>
      </w:pPr>
      <w:r w:rsidRPr="007B4D4A">
        <w:tab/>
      </w:r>
      <w:r w:rsidR="006C642C" w:rsidRPr="007B4D4A">
        <w:rPr>
          <w:rFonts w:ascii="Times New Roman" w:hAnsi="Times New Roman"/>
          <w:sz w:val="24"/>
          <w:szCs w:val="24"/>
        </w:rPr>
        <w:t xml:space="preserve"> </w:t>
      </w:r>
    </w:p>
    <w:sectPr w:rsidR="005C6853" w:rsidRPr="007B4D4A" w:rsidSect="00B03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32B7"/>
    <w:multiLevelType w:val="hybridMultilevel"/>
    <w:tmpl w:val="97C00D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F21"/>
    <w:rsid w:val="00164035"/>
    <w:rsid w:val="00247649"/>
    <w:rsid w:val="002E7B5C"/>
    <w:rsid w:val="004B53EA"/>
    <w:rsid w:val="005604C0"/>
    <w:rsid w:val="005C6853"/>
    <w:rsid w:val="006475A5"/>
    <w:rsid w:val="006C642C"/>
    <w:rsid w:val="00711896"/>
    <w:rsid w:val="007125EA"/>
    <w:rsid w:val="00790CD3"/>
    <w:rsid w:val="00793C42"/>
    <w:rsid w:val="007A1D2B"/>
    <w:rsid w:val="007B4D4A"/>
    <w:rsid w:val="009C675F"/>
    <w:rsid w:val="00B02A05"/>
    <w:rsid w:val="00B032CD"/>
    <w:rsid w:val="00C835BE"/>
    <w:rsid w:val="00C87F21"/>
    <w:rsid w:val="00DB0E6B"/>
    <w:rsid w:val="00EA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C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6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B4D4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ISCIII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Muñoz</dc:creator>
  <cp:lastModifiedBy>Pili Casado Martinez</cp:lastModifiedBy>
  <cp:revision>4</cp:revision>
  <dcterms:created xsi:type="dcterms:W3CDTF">2015-12-10T19:06:00Z</dcterms:created>
  <dcterms:modified xsi:type="dcterms:W3CDTF">2015-12-10T21:25:00Z</dcterms:modified>
</cp:coreProperties>
</file>