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after="120" w:before="60" w:lineRule="auto"/>
        <w:jc w:val="left"/>
        <w:rPr>
          <w:color w:val="999999"/>
        </w:rPr>
      </w:pPr>
      <w:r w:rsidDel="00000000" w:rsidR="00000000" w:rsidRPr="00000000">
        <w:rPr>
          <w:color w:val="999999"/>
          <w:rtl w:val="0"/>
        </w:rPr>
        <w:t xml:space="preserve">Ressenya</w:t>
      </w:r>
      <w:r w:rsidDel="00000000" w:rsidR="00000000" w:rsidRPr="00000000">
        <w:drawing>
          <wp:anchor allowOverlap="1" behindDoc="0" distB="114300" distT="114300" distL="114300" distR="114300" hidden="0" layoutInCell="1" locked="0" relativeHeight="0" simplePos="0">
            <wp:simplePos x="0" y="0"/>
            <wp:positionH relativeFrom="column">
              <wp:posOffset>4513898</wp:posOffset>
            </wp:positionH>
            <wp:positionV relativeFrom="paragraph">
              <wp:posOffset>114300</wp:posOffset>
            </wp:positionV>
            <wp:extent cx="1658303" cy="2345074"/>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58303" cy="2345074"/>
                    </a:xfrm>
                    <a:prstGeom prst="rect"/>
                    <a:ln/>
                  </pic:spPr>
                </pic:pic>
              </a:graphicData>
            </a:graphic>
          </wp:anchor>
        </w:drawing>
      </w:r>
    </w:p>
    <w:p w:rsidR="00000000" w:rsidDel="00000000" w:rsidP="00000000" w:rsidRDefault="00000000" w:rsidRPr="00000000" w14:paraId="00000002">
      <w:pPr>
        <w:pStyle w:val="Title"/>
        <w:spacing w:after="0" w:before="0" w:lineRule="auto"/>
        <w:jc w:val="left"/>
        <w:rPr>
          <w:sz w:val="50"/>
          <w:szCs w:val="50"/>
        </w:rPr>
      </w:pPr>
      <w:r w:rsidDel="00000000" w:rsidR="00000000" w:rsidRPr="00000000">
        <w:rPr>
          <w:sz w:val="50"/>
          <w:szCs w:val="50"/>
          <w:rtl w:val="0"/>
        </w:rPr>
        <w:t xml:space="preserve">Género, </w:t>
      </w:r>
    </w:p>
    <w:p w:rsidR="00000000" w:rsidDel="00000000" w:rsidP="00000000" w:rsidRDefault="00000000" w:rsidRPr="00000000" w14:paraId="00000003">
      <w:pPr>
        <w:pStyle w:val="Title"/>
        <w:spacing w:after="0" w:before="0" w:lineRule="auto"/>
        <w:jc w:val="left"/>
        <w:rPr>
          <w:sz w:val="50"/>
          <w:szCs w:val="50"/>
        </w:rPr>
      </w:pPr>
      <w:r w:rsidDel="00000000" w:rsidR="00000000" w:rsidRPr="00000000">
        <w:rPr>
          <w:sz w:val="50"/>
          <w:szCs w:val="50"/>
          <w:rtl w:val="0"/>
        </w:rPr>
        <w:t xml:space="preserve">literatura infantil y juvenil </w:t>
      </w:r>
    </w:p>
    <w:p w:rsidR="00000000" w:rsidDel="00000000" w:rsidP="00000000" w:rsidRDefault="00000000" w:rsidRPr="00000000" w14:paraId="00000004">
      <w:pPr>
        <w:pStyle w:val="Title"/>
        <w:spacing w:after="0" w:before="0" w:lineRule="auto"/>
        <w:jc w:val="left"/>
        <w:rPr>
          <w:sz w:val="50"/>
          <w:szCs w:val="50"/>
        </w:rPr>
      </w:pPr>
      <w:r w:rsidDel="00000000" w:rsidR="00000000" w:rsidRPr="00000000">
        <w:rPr>
          <w:sz w:val="50"/>
          <w:szCs w:val="50"/>
          <w:rtl w:val="0"/>
        </w:rPr>
        <w:t xml:space="preserve">y  formación de identidades</w:t>
      </w:r>
    </w:p>
    <w:p w:rsidR="00000000" w:rsidDel="00000000" w:rsidP="00000000" w:rsidRDefault="00000000" w:rsidRPr="00000000" w14:paraId="00000005">
      <w:pPr>
        <w:pStyle w:val="Subtitle"/>
        <w:jc w:val="left"/>
        <w:rPr>
          <w:sz w:val="32"/>
          <w:szCs w:val="32"/>
        </w:rPr>
      </w:pPr>
      <w:r w:rsidDel="00000000" w:rsidR="00000000" w:rsidRPr="00000000">
        <w:rPr>
          <w:sz w:val="32"/>
          <w:szCs w:val="32"/>
          <w:rtl w:val="0"/>
        </w:rPr>
        <w:t xml:space="preserve">Consol Aguilar Ródenas</w:t>
      </w:r>
    </w:p>
    <w:p w:rsidR="00000000" w:rsidDel="00000000" w:rsidP="00000000" w:rsidRDefault="00000000" w:rsidRPr="00000000" w14:paraId="00000006">
      <w:pPr>
        <w:pStyle w:val="Subtitle"/>
        <w:jc w:val="left"/>
        <w:rPr>
          <w:rFonts w:ascii="Liberation Sans" w:cs="Liberation Sans" w:eastAsia="Liberation Sans" w:hAnsi="Liberation Sans"/>
          <w:color w:val="999999"/>
          <w:sz w:val="28"/>
          <w:szCs w:val="28"/>
        </w:rPr>
      </w:pPr>
      <w:r w:rsidDel="00000000" w:rsidR="00000000" w:rsidRPr="00000000">
        <w:rPr>
          <w:color w:val="999999"/>
          <w:sz w:val="28"/>
          <w:szCs w:val="28"/>
          <w:rtl w:val="0"/>
        </w:rPr>
        <w:t xml:space="preserve">Per irene soler i cremades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cc0000"/>
          <w:sz w:val="21"/>
          <w:szCs w:val="21"/>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cc0000"/>
          <w:sz w:val="21"/>
          <w:szCs w:val="21"/>
          <w:u w:val="none"/>
          <w:shd w:fill="auto" w:val="clear"/>
          <w:vertAlign w:val="baseline"/>
          <w:rtl w:val="0"/>
        </w:rPr>
        <w:t xml:space="preserve">Referència: </w:t>
      </w:r>
    </w:p>
    <w:p w:rsidR="00000000" w:rsidDel="00000000" w:rsidP="00000000" w:rsidRDefault="00000000" w:rsidRPr="00000000" w14:paraId="00000009">
      <w:pPr>
        <w:rPr>
          <w:color w:val="cc0000"/>
        </w:rPr>
      </w:pPr>
      <w:r w:rsidDel="00000000" w:rsidR="00000000" w:rsidRPr="00000000">
        <w:rPr>
          <w:color w:val="cc0000"/>
          <w:rtl w:val="0"/>
        </w:rPr>
        <w:t xml:space="preserve">Aguilar Ródenas, C. (2023).</w:t>
      </w:r>
      <w:r w:rsidDel="00000000" w:rsidR="00000000" w:rsidRPr="00000000">
        <w:rPr>
          <w:i w:val="1"/>
          <w:color w:val="cc0000"/>
          <w:rtl w:val="0"/>
        </w:rPr>
        <w:t xml:space="preserve"> </w:t>
      </w:r>
      <w:r w:rsidDel="00000000" w:rsidR="00000000" w:rsidRPr="00000000">
        <w:rPr>
          <w:i w:val="1"/>
          <w:color w:val="cc0000"/>
          <w:rtl w:val="0"/>
        </w:rPr>
        <w:t xml:space="preserve">Género, Literatura Infantil y Juvenil y Formación de Identidades</w:t>
      </w:r>
      <w:r w:rsidDel="00000000" w:rsidR="00000000" w:rsidRPr="00000000">
        <w:rPr>
          <w:color w:val="cc0000"/>
          <w:rtl w:val="0"/>
        </w:rPr>
        <w:t xml:space="preserve">. Colección Sendes, publicaciones de la Universitat Jaume I. http://dx.doi.org/10.6035/Sendes.28</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color w:val="666666"/>
          <w:sz w:val="18"/>
          <w:szCs w:val="18"/>
        </w:rPr>
      </w:pPr>
      <w:r w:rsidDel="00000000" w:rsidR="00000000" w:rsidRPr="00000000">
        <w:rPr>
          <w:color w:val="666666"/>
          <w:sz w:val="18"/>
          <w:szCs w:val="18"/>
          <w:rtl w:val="0"/>
        </w:rPr>
        <w:t xml:space="preserve">ISBN (paper) 978-84-19647-51-1</w:t>
      </w:r>
    </w:p>
    <w:p w:rsidR="00000000" w:rsidDel="00000000" w:rsidP="00000000" w:rsidRDefault="00000000" w:rsidRPr="00000000" w14:paraId="0000000C">
      <w:pPr>
        <w:rPr>
          <w:color w:val="666666"/>
          <w:sz w:val="18"/>
          <w:szCs w:val="18"/>
        </w:rPr>
      </w:pPr>
      <w:r w:rsidDel="00000000" w:rsidR="00000000" w:rsidRPr="00000000">
        <w:rPr>
          <w:color w:val="666666"/>
          <w:sz w:val="18"/>
          <w:szCs w:val="18"/>
          <w:rtl w:val="0"/>
        </w:rPr>
        <w:t xml:space="preserve">ISBN (pdf) 978-84-19647-52-8</w:t>
      </w:r>
    </w:p>
    <w:p w:rsidR="00000000" w:rsidDel="00000000" w:rsidP="00000000" w:rsidRDefault="00000000" w:rsidRPr="00000000" w14:paraId="0000000D">
      <w:pPr>
        <w:rPr>
          <w:color w:val="666666"/>
          <w:sz w:val="18"/>
          <w:szCs w:val="18"/>
        </w:rPr>
      </w:pPr>
      <w:r w:rsidDel="00000000" w:rsidR="00000000" w:rsidRPr="00000000">
        <w:rPr>
          <w:color w:val="666666"/>
          <w:sz w:val="18"/>
          <w:szCs w:val="18"/>
          <w:rtl w:val="0"/>
        </w:rPr>
        <w:t xml:space="preserve">ISBN (ePub) 978-84-19647-53-5</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color w:val="bf0041"/>
          <w:sz w:val="21"/>
          <w:szCs w:val="2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222222"/>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720"/>
        <w:jc w:val="both"/>
        <w:rPr>
          <w:rFonts w:ascii="Arial" w:cs="Arial" w:eastAsia="Arial" w:hAnsi="Arial"/>
        </w:rPr>
      </w:pPr>
      <w:r w:rsidDel="00000000" w:rsidR="00000000" w:rsidRPr="00000000">
        <w:rPr>
          <w:rFonts w:ascii="Arial" w:cs="Arial" w:eastAsia="Arial" w:hAnsi="Arial"/>
          <w:rtl w:val="0"/>
        </w:rPr>
        <w:t xml:space="preserve">Consol Aguilar i Ródenas ens acompanya a través del seu llibre, com un viatge científic per aprofundir qüestions centrals en l’educació. Una guia immillorable que sorgeix de dècades fent praxi i recerca sobre la Didàctica de la Literatura Infantil i Juvenil (DLIJ), des d’un currículum articulat al voltant del gènere i la formació d’identitats. Aquest document és un reflex de la seua incansable tasca i contribució social com a professora i investigadora per a la formació inicial de mestres. Actualment és Catedràtica d'Escola Universitària de Didàctica de la Llengua i la Literatura del Departament de Pedagogia i Didàctica de les Ciències Socials la Llengua i la Literatura de la Universitat Jaume I (UJI), i directora del grup d’Investigació “Didàctica de la Llengua i la Literatura i Pedagogia Crítica”. També ho és del Grup d’Innovació Educativa “Educació crítica i gènere” a l’UJI i a més, ha treballat a doctorats de l’Institut Universitari d’Estudis Feministes i de Gènere de dita universitat, a nivell estatal i internacional. Aquest document mostra el recorregut d’una trajectòria docent i investigadora de gran rigor, compromís i transformació social.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720"/>
        <w:jc w:val="both"/>
        <w:rPr>
          <w:rFonts w:ascii="Arial" w:cs="Arial" w:eastAsia="Arial" w:hAnsi="Arial"/>
        </w:rPr>
      </w:pPr>
      <w:r w:rsidDel="00000000" w:rsidR="00000000" w:rsidRPr="00000000">
        <w:rPr>
          <w:rFonts w:ascii="Arial" w:cs="Arial" w:eastAsia="Arial" w:hAnsi="Arial"/>
          <w:rtl w:val="0"/>
        </w:rPr>
        <w:t xml:space="preserve">El Pròleg és de la doctora Noelia Ibarra Rius (Universitat de València) que destaca la tasca investigadora i pionera de l’autora en la investigació de gènere i LIJ a la universitat pública. Ens convida a la lectura per entendre el fruit de tota una trajectòria investigadora i docent, i la transferència feta a les aules des de la defensa del dret a la lectura i la defensa dels drets humans. </w:t>
      </w:r>
    </w:p>
    <w:p w:rsidR="00000000" w:rsidDel="00000000" w:rsidP="00000000" w:rsidRDefault="00000000" w:rsidRPr="00000000" w14:paraId="00000012">
      <w:pPr>
        <w:spacing w:after="1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Apropant-nos al primer capítol que ens introdueix en el gènere, la LIJ i la formació d’identitats on l’autora assenyala com entén aquests camps de coneixement, les construccions socials i culturals al llarg de la història. Identifica les dinàmiques de poder que les sustenten, i convida a repensar-les per superar la desigualtat de gènere. La transformació que defensa interrelaciona tres categories: social (des dels feminismes educatius), històrica (des dels estudis de dones) i política (des dels estudis culturals). Algunes de les claus que ens aporta són tant  la necessitat de la recuperació de la genealogia de les dones en la LIJ i la transformació curricular centrada des de la incorporació del gènere. Ens descriu les raons per les quals la Didàctica de la LIJ és un instrument necessari per transformar la desigualtat de gènere com la necessitat d’una perspectiva crítica, inter/transdisciplinar, inclusiva i interseccional. </w:t>
      </w:r>
    </w:p>
    <w:p w:rsidR="00000000" w:rsidDel="00000000" w:rsidP="00000000" w:rsidRDefault="00000000" w:rsidRPr="00000000" w14:paraId="00000013">
      <w:pPr>
        <w:spacing w:after="1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Al segon capítol, abasta des de l’oralitat fins el segle XVIII, i comença un itinerari històric que tot i que està contextualitzat, les seues qüestions romanen presents i operant en el nostre imaginari col·lectiu. En aquestes pàgines insta a analitzar-lo a través de la diversitat de veus a les històries dels contes, per reformular el món en el que vivim de forma constant sabent des d’on són escrites i narrades. En aquest, sentit arrel de la investigació sobre gènere i la contextualització, ens apunta la necessitat de relacionar els textos amb els contextos sociohistòrics on es van escriure i, a més, amb el nostre propi context, seguint un posicionament de lectura freireana, dialògica. Destaca la recuperació de les genealogies d’escriptores, </w:t>
      </w:r>
      <w:r w:rsidDel="00000000" w:rsidR="00000000" w:rsidRPr="00000000">
        <w:rPr>
          <w:rFonts w:ascii="Arial" w:cs="Arial" w:eastAsia="Arial" w:hAnsi="Arial"/>
          <w:i w:val="1"/>
          <w:rtl w:val="0"/>
        </w:rPr>
        <w:t xml:space="preserve">les conteuses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Així ens proposa, per exemple, prendre  consciència de la mirada de la dona i sobre ella, com ha estat condicionada per pràctiques de violència contra les dones de forma específica en cada etapa històrica i geogràfica. I, tanmateix, com ha estat representada en diferents personatges educatius en les seues vessants de llibertat i resistència.</w:t>
      </w:r>
    </w:p>
    <w:p w:rsidR="00000000" w:rsidDel="00000000" w:rsidP="00000000" w:rsidRDefault="00000000" w:rsidRPr="00000000" w14:paraId="00000014">
      <w:pPr>
        <w:spacing w:after="1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Continuem amb el tercer capítol centrat en el segle XIX, durant el qual es produeix un major accés cultural a la lectura (que no tant a l’escriptura) profana reduint l’impacte anterior de la religiosa. Així es trasllada una visió més ritualista a altra més individual i de gaudi. L’educació femenina és residual i el discurs pedagògic dominant construeix un subjecte polític submís a la voluntat de l’home, situant-la com la lectora principal de novel·les de ficció, popular i romàntica. Les propostes de lectura a l’abast contribueixen predominantment a la domesticació; hi ha un escàs protagonisme femení, només està present per estereotips fixes de desigualtat i travessats pel classisme i el racisme. En aquest període històric cal remarcar com dones comencen a escriure més contes a la infància incloent la seua perspectiva i llenguatge. Apareixen exemples d’escriptores transgressores en el seu context.</w:t>
      </w:r>
    </w:p>
    <w:p w:rsidR="00000000" w:rsidDel="00000000" w:rsidP="00000000" w:rsidRDefault="00000000" w:rsidRPr="00000000" w14:paraId="00000015">
      <w:pPr>
        <w:spacing w:after="140" w:line="360" w:lineRule="auto"/>
        <w:ind w:left="0" w:firstLine="720"/>
        <w:jc w:val="both"/>
        <w:rPr>
          <w:rFonts w:ascii="Arial" w:cs="Arial" w:eastAsia="Arial" w:hAnsi="Arial"/>
        </w:rPr>
      </w:pPr>
      <w:r w:rsidDel="00000000" w:rsidR="00000000" w:rsidRPr="00000000">
        <w:rPr>
          <w:rFonts w:ascii="Arial" w:cs="Arial" w:eastAsia="Arial" w:hAnsi="Arial"/>
          <w:rtl w:val="0"/>
        </w:rPr>
        <w:t xml:space="preserve">Quant al capítol quart centrat des del començament del segle XX fins als anys 60, mostra una evolució dels arquetips representats sobre la xiqueta més fixes i objectivitzants. Aquests simbolitzen l’obediència i el servei de les cures i la família, normalitzant el classisme amb les figures de criades. També són notoris els arquetips masculins d’infància que apareixen antifeministes. Als períodes d’entreguerra i el republicà conviuen dos visions diferenciades de la imatge de dona i xiqueta. D’una més reproduccionista i d’altra més emancipadora vinclada a la coeducació. A través de les dècades transiten a models de xiqueta més actius, crítics i contestataris. No obstant això, durant la postguerra, tot i que hi han resistències, és una etapa de paralització, invisibilització, i càstig dels avenços socials no lligats a la ideologia dominant que el poder militar havia establert. </w:t>
      </w:r>
    </w:p>
    <w:p w:rsidR="00000000" w:rsidDel="00000000" w:rsidP="00000000" w:rsidRDefault="00000000" w:rsidRPr="00000000" w14:paraId="00000016">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La cinquena parada inclou el període temporal des de la revolució feminista fins els estudis culturals i retracta com és un temps de llum i floriment lligat a les transformacions socials. Des dels feminismes s’aborden els textos clàssics d’altra manera i es generen de nous des de la subversió narrativa. Sorgeix un moviment que reinterpreta els contes que permet reproduir o aportar mirades més justes del món social que es projecta. El recorregut abasta diverses temes com la novel·la rosa i noves interpretacions temàtiques que ajuden a l’apoderament i emancipació de les dones en un context patriarcal. En aquest darrer període històric, sorgeix, per exemple, una representació a la LIJ de la identitat sexual diversa, i un canvi temàtic i de protagonistes d’històries. No tot el que es publica sota la classificació de feminisme ho és, però l’edició multiplica les obres al nostre abast.</w:t>
      </w:r>
    </w:p>
    <w:p w:rsidR="00000000" w:rsidDel="00000000" w:rsidP="00000000" w:rsidRDefault="00000000" w:rsidRPr="00000000" w14:paraId="00000017">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El darrer capítol es centra en la transferència de tota la investigació anterior a la implementació en les aules de la formació inicial de mestres en Didàctica de la Literatura Infantil i Juvenil, incloent deu projectes d´innovació educativa concedits per la UJI, des de l´any 2013-2014 fins el curs 2022-2023, des de l´aprenentatge dialògic, incorporant les accions educatives que, des del rigor científic, s´han fet servir, i mostrant des de les veus de l´estudiantat protagonista els bons resultats obtinguts. Aquests projectes s´han implementat de manera interseccional, relacionant cada nou projecte amb els anteriors, la seua temàtica ha estat: LIJ i Igualtat efectiva; LIJ i Violència de gènere; LIJ i Diversitat sexual LGTBIQ+; Recuperació de la memòria històrica femenina i LIJ; Recuperació de les genealogies d'escriptores al cànon disciplinar de la LIJ;LIJ, Identitat de mestra i identitat lectora; LIJ, Gènere i educació literària; DLIJ, Gènere i Art: eines interdisciplinàries de creació i (re)creació de pensament crític en la formació inicial de Mestres; Pedagogia feminista crítica i LIJ; Revisionisme curricular, gènere i LIJ. I s´anuncia el que es desenvoluparà posteriorment el curs 2024-2025: Racionalització, LIJ i Gènere.</w:t>
      </w:r>
    </w:p>
    <w:p w:rsidR="00000000" w:rsidDel="00000000" w:rsidP="00000000" w:rsidRDefault="00000000" w:rsidRPr="00000000" w14:paraId="00000018">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Els resultats transformadors dels projectes, ens encoratgen a creure que una altra educació és possible. Com a conseqüència, la investigació rigorosa i de qualitat, com n’és de resultat aquest llibre, té un efecte multiplicador i necessari per als reptes que tenim al nostre territori. Com defensa Freire: la lectura de la paraula sempre està lligada a la lectura del mon.</w:t>
      </w:r>
    </w:p>
    <w:p w:rsidR="00000000" w:rsidDel="00000000" w:rsidP="00000000" w:rsidRDefault="00000000" w:rsidRPr="00000000" w14:paraId="00000019">
      <w:pPr>
        <w:spacing w:after="160" w:line="310.79999999999995" w:lineRule="auto"/>
        <w:ind w:firstLine="720"/>
        <w:jc w:val="both"/>
        <w:rPr>
          <w:color w:val="0070c0"/>
          <w:sz w:val="22"/>
          <w:szCs w:val="22"/>
        </w:rPr>
      </w:pPr>
      <w:r w:rsidDel="00000000" w:rsidR="00000000" w:rsidRPr="00000000">
        <w:rPr>
          <w:rtl w:val="0"/>
        </w:rPr>
      </w:r>
    </w:p>
    <w:p w:rsidR="00000000" w:rsidDel="00000000" w:rsidP="00000000" w:rsidRDefault="00000000" w:rsidRPr="00000000" w14:paraId="0000001A">
      <w:pPr>
        <w:spacing w:after="160" w:line="310.79999999999995" w:lineRule="auto"/>
        <w:ind w:firstLine="720"/>
        <w:jc w:val="both"/>
        <w:rPr>
          <w:color w:val="0070c0"/>
          <w:sz w:val="22"/>
          <w:szCs w:val="22"/>
        </w:rPr>
      </w:pPr>
      <w:r w:rsidDel="00000000" w:rsidR="00000000" w:rsidRPr="00000000">
        <w:rPr>
          <w:rtl w:val="0"/>
        </w:rPr>
      </w:r>
    </w:p>
    <w:p w:rsidR="00000000" w:rsidDel="00000000" w:rsidP="00000000" w:rsidRDefault="00000000" w:rsidRPr="00000000" w14:paraId="0000001B">
      <w:pPr>
        <w:spacing w:after="140" w:line="276" w:lineRule="auto"/>
        <w:ind w:firstLine="720"/>
        <w:jc w:val="both"/>
        <w:rPr/>
      </w:pPr>
      <w:r w:rsidDel="00000000" w:rsidR="00000000" w:rsidRPr="00000000">
        <w:rPr>
          <w:rtl w:val="0"/>
        </w:rPr>
      </w:r>
    </w:p>
    <w:p w:rsidR="00000000" w:rsidDel="00000000" w:rsidP="00000000" w:rsidRDefault="00000000" w:rsidRPr="00000000" w14:paraId="0000001C">
      <w:pPr>
        <w:spacing w:after="140" w:line="276" w:lineRule="auto"/>
        <w:ind w:left="0" w:firstLine="720"/>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a-ES-valenci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