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198E" w14:textId="2336FC05" w:rsidR="005615A8" w:rsidRPr="005615A8" w:rsidRDefault="005615A8" w:rsidP="000D0302">
      <w:pPr>
        <w:spacing w:line="240" w:lineRule="auto"/>
        <w:rPr>
          <w:b/>
          <w:bCs/>
          <w:sz w:val="28"/>
          <w:szCs w:val="28"/>
        </w:rPr>
      </w:pPr>
      <w:bookmarkStart w:id="0" w:name="_Hlk34034955"/>
      <w:r w:rsidRPr="005615A8">
        <w:rPr>
          <w:b/>
          <w:bCs/>
          <w:sz w:val="28"/>
          <w:szCs w:val="28"/>
        </w:rPr>
        <w:t xml:space="preserve">Presentación </w:t>
      </w:r>
      <w:r w:rsidR="002F2DED">
        <w:rPr>
          <w:b/>
          <w:bCs/>
          <w:sz w:val="28"/>
          <w:szCs w:val="28"/>
        </w:rPr>
        <w:t>del editor</w:t>
      </w:r>
      <w:r w:rsidRPr="005615A8">
        <w:rPr>
          <w:b/>
          <w:bCs/>
          <w:sz w:val="28"/>
          <w:szCs w:val="28"/>
        </w:rPr>
        <w:t xml:space="preserve"> al número monográfico.  </w:t>
      </w:r>
    </w:p>
    <w:p w14:paraId="10137E0D" w14:textId="027B5518" w:rsidR="005615A8" w:rsidRDefault="005615A8" w:rsidP="000D0302">
      <w:pPr>
        <w:spacing w:line="240" w:lineRule="auto"/>
        <w:rPr>
          <w:b/>
          <w:bCs/>
          <w:sz w:val="28"/>
          <w:szCs w:val="28"/>
        </w:rPr>
      </w:pPr>
      <w:r w:rsidRPr="005615A8">
        <w:rPr>
          <w:b/>
          <w:bCs/>
          <w:sz w:val="28"/>
          <w:szCs w:val="28"/>
        </w:rPr>
        <w:t xml:space="preserve">La actualidad de la </w:t>
      </w:r>
      <w:r w:rsidRPr="005615A8">
        <w:rPr>
          <w:b/>
          <w:bCs/>
          <w:i/>
          <w:iCs/>
          <w:sz w:val="28"/>
          <w:szCs w:val="28"/>
        </w:rPr>
        <w:t>Crítica de la razón pura</w:t>
      </w:r>
      <w:r w:rsidRPr="005615A8">
        <w:rPr>
          <w:b/>
          <w:bCs/>
          <w:sz w:val="28"/>
          <w:szCs w:val="28"/>
        </w:rPr>
        <w:t xml:space="preserve">: Parte </w:t>
      </w:r>
      <w:r>
        <w:rPr>
          <w:b/>
          <w:bCs/>
          <w:sz w:val="28"/>
          <w:szCs w:val="28"/>
        </w:rPr>
        <w:t>Práctica</w:t>
      </w:r>
      <w:r w:rsidRPr="005615A8">
        <w:rPr>
          <w:b/>
          <w:bCs/>
          <w:sz w:val="28"/>
          <w:szCs w:val="28"/>
        </w:rPr>
        <w:t xml:space="preserve"> </w:t>
      </w:r>
    </w:p>
    <w:bookmarkEnd w:id="0"/>
    <w:p w14:paraId="2FBC789F" w14:textId="0DA3DD19" w:rsidR="005615A8" w:rsidRDefault="005615A8" w:rsidP="00B94C51">
      <w:pPr>
        <w:spacing w:line="312" w:lineRule="auto"/>
        <w:rPr>
          <w:b/>
          <w:bCs/>
          <w:sz w:val="28"/>
          <w:szCs w:val="28"/>
        </w:rPr>
      </w:pPr>
    </w:p>
    <w:p w14:paraId="6265BC15" w14:textId="22578EE3" w:rsidR="00496A5F" w:rsidRDefault="00496A5F" w:rsidP="00B94C51">
      <w:pPr>
        <w:spacing w:line="312" w:lineRule="auto"/>
        <w:rPr>
          <w:b/>
          <w:bCs/>
          <w:sz w:val="28"/>
          <w:szCs w:val="28"/>
        </w:rPr>
      </w:pPr>
    </w:p>
    <w:p w14:paraId="14114CF8" w14:textId="7B936C8B" w:rsidR="00DD582E" w:rsidRDefault="00DD582E" w:rsidP="00B94C51">
      <w:pPr>
        <w:spacing w:line="312" w:lineRule="auto"/>
        <w:rPr>
          <w:b/>
          <w:bCs/>
          <w:sz w:val="28"/>
          <w:szCs w:val="28"/>
        </w:rPr>
      </w:pPr>
    </w:p>
    <w:p w14:paraId="61B815F1" w14:textId="77777777" w:rsidR="00175A0B" w:rsidRDefault="00175A0B" w:rsidP="00B94C51">
      <w:pPr>
        <w:spacing w:line="312" w:lineRule="auto"/>
        <w:rPr>
          <w:b/>
          <w:bCs/>
          <w:sz w:val="28"/>
          <w:szCs w:val="28"/>
        </w:rPr>
      </w:pPr>
    </w:p>
    <w:p w14:paraId="320F1475" w14:textId="6C6C2AA0" w:rsidR="001A19B7" w:rsidRDefault="00827EDA" w:rsidP="00B94C51">
      <w:pPr>
        <w:spacing w:line="312" w:lineRule="auto"/>
        <w:rPr>
          <w:sz w:val="24"/>
          <w:szCs w:val="24"/>
        </w:rPr>
      </w:pPr>
      <w:r w:rsidRPr="005615A8">
        <w:rPr>
          <w:smallCaps/>
          <w:sz w:val="24"/>
          <w:szCs w:val="24"/>
        </w:rPr>
        <w:t>David Hereza</w:t>
      </w:r>
      <w:r w:rsidRPr="005615A8">
        <w:rPr>
          <w:rStyle w:val="Rimandonotaapidipagina"/>
          <w:sz w:val="24"/>
          <w:szCs w:val="24"/>
          <w:vertAlign w:val="subscript"/>
        </w:rPr>
        <w:footnoteReference w:id="1"/>
      </w:r>
    </w:p>
    <w:p w14:paraId="46C1EA22" w14:textId="59FDAD28" w:rsidR="005615A8" w:rsidRDefault="005615A8" w:rsidP="00B94C51">
      <w:pPr>
        <w:spacing w:line="312" w:lineRule="auto"/>
        <w:rPr>
          <w:sz w:val="24"/>
          <w:szCs w:val="24"/>
        </w:rPr>
      </w:pPr>
    </w:p>
    <w:p w14:paraId="17229758" w14:textId="36AA0796" w:rsidR="0083322A" w:rsidRDefault="00436785" w:rsidP="00DE532A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</w:t>
      </w:r>
      <w:r w:rsidR="000C1759">
        <w:rPr>
          <w:sz w:val="24"/>
          <w:szCs w:val="24"/>
        </w:rPr>
        <w:t>resente monográfico recoge un conjunto de trabajos seleccionados relativo</w:t>
      </w:r>
      <w:r>
        <w:rPr>
          <w:sz w:val="24"/>
          <w:szCs w:val="24"/>
        </w:rPr>
        <w:t>s al ‘uso práctico de la Razón’</w:t>
      </w:r>
      <w:r>
        <w:rPr>
          <w:rStyle w:val="Rimandonotaapidipagina"/>
          <w:sz w:val="24"/>
          <w:szCs w:val="24"/>
        </w:rPr>
        <w:footnoteReference w:id="2"/>
      </w:r>
      <w:r w:rsidR="000C1759">
        <w:rPr>
          <w:sz w:val="24"/>
          <w:szCs w:val="24"/>
        </w:rPr>
        <w:t xml:space="preserve"> presentados inicialmente en </w:t>
      </w:r>
      <w:r>
        <w:rPr>
          <w:sz w:val="24"/>
          <w:szCs w:val="24"/>
        </w:rPr>
        <w:t xml:space="preserve">el IV Congreso de la SEKLE: “La actualidad de la </w:t>
      </w:r>
      <w:r w:rsidRPr="0069597E">
        <w:rPr>
          <w:i/>
          <w:sz w:val="24"/>
          <w:szCs w:val="24"/>
        </w:rPr>
        <w:t>Crítica de la razón pura</w:t>
      </w:r>
      <w:r>
        <w:rPr>
          <w:sz w:val="24"/>
          <w:szCs w:val="24"/>
        </w:rPr>
        <w:t>” (celebrado en Valencia entre el 15 y el 19 de octubre de 2018). En</w:t>
      </w:r>
      <w:r w:rsidR="000C1759">
        <w:rPr>
          <w:sz w:val="24"/>
          <w:szCs w:val="24"/>
        </w:rPr>
        <w:t xml:space="preserve"> consonancia con el </w:t>
      </w:r>
      <w:r>
        <w:rPr>
          <w:sz w:val="24"/>
          <w:szCs w:val="24"/>
        </w:rPr>
        <w:t xml:space="preserve">primer </w:t>
      </w:r>
      <w:r w:rsidR="000C1759">
        <w:rPr>
          <w:sz w:val="24"/>
          <w:szCs w:val="24"/>
        </w:rPr>
        <w:t>número monográfico</w:t>
      </w:r>
      <w:r w:rsidR="00EB7F67">
        <w:rPr>
          <w:sz w:val="24"/>
          <w:szCs w:val="24"/>
        </w:rPr>
        <w:t xml:space="preserve">, es necesario recordar </w:t>
      </w:r>
      <w:r w:rsidR="00EB7F67" w:rsidRPr="00390F1C">
        <w:rPr>
          <w:sz w:val="24"/>
          <w:szCs w:val="24"/>
        </w:rPr>
        <w:t xml:space="preserve">que </w:t>
      </w:r>
      <w:r w:rsidR="00390F1C" w:rsidRPr="00390F1C">
        <w:rPr>
          <w:sz w:val="24"/>
          <w:szCs w:val="24"/>
        </w:rPr>
        <w:t xml:space="preserve">con la presente publicación </w:t>
      </w:r>
      <w:r w:rsidR="00E8132D" w:rsidRPr="00390F1C">
        <w:rPr>
          <w:sz w:val="24"/>
          <w:szCs w:val="24"/>
        </w:rPr>
        <w:t>no solo</w:t>
      </w:r>
      <w:r w:rsidR="001A19B7" w:rsidRPr="00390F1C">
        <w:rPr>
          <w:sz w:val="24"/>
          <w:szCs w:val="24"/>
        </w:rPr>
        <w:t xml:space="preserve"> </w:t>
      </w:r>
      <w:r w:rsidR="00A12309" w:rsidRPr="00390F1C">
        <w:rPr>
          <w:sz w:val="24"/>
          <w:szCs w:val="24"/>
        </w:rPr>
        <w:t>esperamos</w:t>
      </w:r>
      <w:r w:rsidR="001A19B7" w:rsidRPr="00390F1C">
        <w:rPr>
          <w:sz w:val="24"/>
          <w:szCs w:val="24"/>
        </w:rPr>
        <w:t xml:space="preserve"> ofrecer una imagen del intercambio de ideas que se llevó a cabo durante las jornadas mencionadas</w:t>
      </w:r>
      <w:r w:rsidR="00390F1C" w:rsidRPr="00390F1C">
        <w:rPr>
          <w:sz w:val="24"/>
          <w:szCs w:val="24"/>
        </w:rPr>
        <w:t>,</w:t>
      </w:r>
      <w:r w:rsidR="001A19B7" w:rsidRPr="00390F1C">
        <w:rPr>
          <w:sz w:val="24"/>
          <w:szCs w:val="24"/>
        </w:rPr>
        <w:t xml:space="preserve"> </w:t>
      </w:r>
      <w:r w:rsidR="00390F1C" w:rsidRPr="00390F1C">
        <w:rPr>
          <w:sz w:val="24"/>
          <w:szCs w:val="24"/>
        </w:rPr>
        <w:t>sino poder</w:t>
      </w:r>
      <w:r w:rsidR="001A19B7" w:rsidRPr="00390F1C">
        <w:rPr>
          <w:sz w:val="24"/>
          <w:szCs w:val="24"/>
        </w:rPr>
        <w:t xml:space="preserve"> </w:t>
      </w:r>
      <w:r w:rsidR="0069597E" w:rsidRPr="00390F1C">
        <w:rPr>
          <w:sz w:val="24"/>
          <w:szCs w:val="24"/>
        </w:rPr>
        <w:t>brindar</w:t>
      </w:r>
      <w:r w:rsidRPr="00390F1C">
        <w:rPr>
          <w:sz w:val="24"/>
          <w:szCs w:val="24"/>
        </w:rPr>
        <w:t xml:space="preserve"> </w:t>
      </w:r>
      <w:r w:rsidR="001A19B7" w:rsidRPr="00390F1C">
        <w:rPr>
          <w:sz w:val="24"/>
          <w:szCs w:val="24"/>
        </w:rPr>
        <w:t xml:space="preserve">un conjunto de artículos que </w:t>
      </w:r>
      <w:r w:rsidRPr="00390F1C">
        <w:rPr>
          <w:sz w:val="24"/>
          <w:szCs w:val="24"/>
        </w:rPr>
        <w:t>reflejen</w:t>
      </w:r>
      <w:r w:rsidR="001A19B7" w:rsidRPr="00390F1C">
        <w:rPr>
          <w:sz w:val="24"/>
          <w:szCs w:val="24"/>
        </w:rPr>
        <w:t xml:space="preserve"> las cuestiones </w:t>
      </w:r>
      <w:r w:rsidR="00CD0373" w:rsidRPr="00390F1C">
        <w:rPr>
          <w:sz w:val="24"/>
          <w:szCs w:val="24"/>
        </w:rPr>
        <w:t>afrontadas por</w:t>
      </w:r>
      <w:r w:rsidR="001A19B7" w:rsidRPr="00390F1C">
        <w:rPr>
          <w:sz w:val="24"/>
          <w:szCs w:val="24"/>
        </w:rPr>
        <w:t xml:space="preserve"> la </w:t>
      </w:r>
      <w:r w:rsidR="00CF6E81" w:rsidRPr="00390F1C">
        <w:rPr>
          <w:sz w:val="24"/>
          <w:szCs w:val="24"/>
        </w:rPr>
        <w:t xml:space="preserve">primera </w:t>
      </w:r>
      <w:r w:rsidR="00CF6E81" w:rsidRPr="00390F1C">
        <w:rPr>
          <w:i/>
          <w:iCs/>
          <w:sz w:val="24"/>
          <w:szCs w:val="24"/>
        </w:rPr>
        <w:t>Crítica</w:t>
      </w:r>
      <w:r w:rsidR="00C40012" w:rsidRPr="00390F1C">
        <w:rPr>
          <w:sz w:val="24"/>
          <w:szCs w:val="24"/>
        </w:rPr>
        <w:t xml:space="preserve"> que</w:t>
      </w:r>
      <w:r w:rsidR="001A19B7" w:rsidRPr="00390F1C">
        <w:rPr>
          <w:sz w:val="24"/>
          <w:szCs w:val="24"/>
        </w:rPr>
        <w:t xml:space="preserve"> </w:t>
      </w:r>
      <w:r w:rsidR="00C40012" w:rsidRPr="00390F1C">
        <w:rPr>
          <w:sz w:val="24"/>
          <w:szCs w:val="24"/>
        </w:rPr>
        <w:t xml:space="preserve">aún </w:t>
      </w:r>
      <w:r w:rsidR="001A19B7" w:rsidRPr="00390F1C">
        <w:rPr>
          <w:sz w:val="24"/>
          <w:szCs w:val="24"/>
        </w:rPr>
        <w:t>siguen vivas en las discusiones contemporáneas</w:t>
      </w:r>
      <w:r w:rsidR="0083322A" w:rsidRPr="00390F1C">
        <w:rPr>
          <w:sz w:val="24"/>
          <w:szCs w:val="24"/>
        </w:rPr>
        <w:t xml:space="preserve">, </w:t>
      </w:r>
      <w:r w:rsidR="00496A5F" w:rsidRPr="00390F1C">
        <w:rPr>
          <w:sz w:val="24"/>
          <w:szCs w:val="24"/>
        </w:rPr>
        <w:t>cuestiones</w:t>
      </w:r>
      <w:r w:rsidR="0083322A" w:rsidRPr="00390F1C">
        <w:rPr>
          <w:sz w:val="24"/>
          <w:szCs w:val="24"/>
        </w:rPr>
        <w:t xml:space="preserve"> que no sólo se reduce al ámbito de lo ‘teórico’.</w:t>
      </w:r>
      <w:r w:rsidRPr="00390F1C">
        <w:rPr>
          <w:sz w:val="24"/>
          <w:szCs w:val="24"/>
        </w:rPr>
        <w:t xml:space="preserve"> E</w:t>
      </w:r>
      <w:r w:rsidR="0083322A" w:rsidRPr="00390F1C">
        <w:rPr>
          <w:sz w:val="24"/>
          <w:szCs w:val="24"/>
        </w:rPr>
        <w:t>l mismo título</w:t>
      </w:r>
      <w:r w:rsidR="0083322A">
        <w:rPr>
          <w:sz w:val="24"/>
          <w:szCs w:val="24"/>
        </w:rPr>
        <w:t xml:space="preserve"> de esta sección “La actualidad de la </w:t>
      </w:r>
      <w:r w:rsidR="0083322A" w:rsidRPr="00CD0373">
        <w:rPr>
          <w:i/>
          <w:iCs/>
          <w:sz w:val="24"/>
          <w:szCs w:val="24"/>
        </w:rPr>
        <w:t>Crítica de la razón pura</w:t>
      </w:r>
      <w:r w:rsidR="0083322A">
        <w:rPr>
          <w:sz w:val="24"/>
          <w:szCs w:val="24"/>
        </w:rPr>
        <w:t xml:space="preserve">: Parte Práctica” </w:t>
      </w:r>
      <w:r w:rsidR="00D02A0E">
        <w:rPr>
          <w:sz w:val="24"/>
          <w:szCs w:val="24"/>
        </w:rPr>
        <w:t>ya apunta a que</w:t>
      </w:r>
      <w:r w:rsidR="0083322A">
        <w:rPr>
          <w:sz w:val="24"/>
          <w:szCs w:val="24"/>
        </w:rPr>
        <w:t xml:space="preserve"> </w:t>
      </w:r>
      <w:r w:rsidR="00AE4F9A">
        <w:rPr>
          <w:sz w:val="24"/>
          <w:szCs w:val="24"/>
        </w:rPr>
        <w:t>las reflexiones kantianas</w:t>
      </w:r>
      <w:r w:rsidR="0083322A">
        <w:rPr>
          <w:sz w:val="24"/>
          <w:szCs w:val="24"/>
        </w:rPr>
        <w:t xml:space="preserve"> relativas a la voluntad humana hunde</w:t>
      </w:r>
      <w:r w:rsidR="00114C47">
        <w:rPr>
          <w:sz w:val="24"/>
          <w:szCs w:val="24"/>
        </w:rPr>
        <w:t>n</w:t>
      </w:r>
      <w:r w:rsidR="0083322A">
        <w:rPr>
          <w:sz w:val="24"/>
          <w:szCs w:val="24"/>
        </w:rPr>
        <w:t xml:space="preserve"> sus raíces en la obra de 1781, </w:t>
      </w:r>
      <w:r w:rsidR="00D02A0E">
        <w:rPr>
          <w:sz w:val="24"/>
          <w:szCs w:val="24"/>
        </w:rPr>
        <w:t>si bien</w:t>
      </w:r>
      <w:r w:rsidR="0083322A">
        <w:rPr>
          <w:sz w:val="24"/>
          <w:szCs w:val="24"/>
        </w:rPr>
        <w:t xml:space="preserve"> los amplios y esenciales desarrollos posteriores </w:t>
      </w:r>
      <w:r w:rsidR="0069597E">
        <w:rPr>
          <w:sz w:val="24"/>
          <w:szCs w:val="24"/>
        </w:rPr>
        <w:t>la rebasen</w:t>
      </w:r>
      <w:r w:rsidR="0083322A">
        <w:rPr>
          <w:sz w:val="24"/>
          <w:szCs w:val="24"/>
        </w:rPr>
        <w:t xml:space="preserve">. Como recuerda Kant en una carta a </w:t>
      </w:r>
      <w:r w:rsidR="00712FF4">
        <w:rPr>
          <w:sz w:val="24"/>
          <w:szCs w:val="24"/>
        </w:rPr>
        <w:t xml:space="preserve">Marcus </w:t>
      </w:r>
      <w:r w:rsidR="0083322A">
        <w:rPr>
          <w:sz w:val="24"/>
          <w:szCs w:val="24"/>
        </w:rPr>
        <w:t xml:space="preserve">Herz (AA X: 269), las antinomias (y con ellas el problema relativo a la libertad) bien </w:t>
      </w:r>
      <w:r w:rsidR="00D02A0E">
        <w:rPr>
          <w:sz w:val="24"/>
          <w:szCs w:val="24"/>
        </w:rPr>
        <w:t>podrían</w:t>
      </w:r>
      <w:r w:rsidR="0083322A">
        <w:rPr>
          <w:sz w:val="24"/>
          <w:szCs w:val="24"/>
        </w:rPr>
        <w:t xml:space="preserve"> haber sido el inicio del libro; y más allá </w:t>
      </w:r>
      <w:r w:rsidR="007B0FE3">
        <w:rPr>
          <w:sz w:val="24"/>
          <w:szCs w:val="24"/>
        </w:rPr>
        <w:t xml:space="preserve">de </w:t>
      </w:r>
      <w:r w:rsidR="0083322A">
        <w:rPr>
          <w:sz w:val="24"/>
          <w:szCs w:val="24"/>
        </w:rPr>
        <w:t xml:space="preserve">su </w:t>
      </w:r>
      <w:r w:rsidR="00496A5F">
        <w:rPr>
          <w:sz w:val="24"/>
          <w:szCs w:val="24"/>
        </w:rPr>
        <w:t>‘</w:t>
      </w:r>
      <w:r w:rsidR="0083322A">
        <w:rPr>
          <w:sz w:val="24"/>
          <w:szCs w:val="24"/>
        </w:rPr>
        <w:t>inicio</w:t>
      </w:r>
      <w:r w:rsidR="00496A5F">
        <w:rPr>
          <w:sz w:val="24"/>
          <w:szCs w:val="24"/>
        </w:rPr>
        <w:t>’</w:t>
      </w:r>
      <w:r w:rsidR="00D02A0E">
        <w:rPr>
          <w:sz w:val="24"/>
          <w:szCs w:val="24"/>
        </w:rPr>
        <w:t>, los fines éticos y morales pueden ser vistos como su último propósito</w:t>
      </w:r>
      <w:r w:rsidR="0083322A">
        <w:rPr>
          <w:sz w:val="24"/>
          <w:szCs w:val="24"/>
        </w:rPr>
        <w:t>,</w:t>
      </w:r>
      <w:r w:rsidR="00D02A0E">
        <w:rPr>
          <w:sz w:val="24"/>
          <w:szCs w:val="24"/>
        </w:rPr>
        <w:t xml:space="preserve"> tal y</w:t>
      </w:r>
      <w:r w:rsidR="0083322A">
        <w:rPr>
          <w:sz w:val="24"/>
          <w:szCs w:val="24"/>
        </w:rPr>
        <w:t xml:space="preserve"> como atestigua el “Prólogo” </w:t>
      </w:r>
      <w:r w:rsidR="00712FF4">
        <w:rPr>
          <w:sz w:val="24"/>
          <w:szCs w:val="24"/>
        </w:rPr>
        <w:t>a la segunda edición</w:t>
      </w:r>
      <w:r w:rsidR="00114C47">
        <w:rPr>
          <w:sz w:val="24"/>
          <w:szCs w:val="24"/>
        </w:rPr>
        <w:t xml:space="preserve">: </w:t>
      </w:r>
      <w:r w:rsidR="00C753A1">
        <w:rPr>
          <w:sz w:val="24"/>
          <w:szCs w:val="24"/>
        </w:rPr>
        <w:t>»Ich musste also das Wissen aufheben, um zum Glauben Platz zu bekommen«</w:t>
      </w:r>
      <w:r w:rsidR="0083322A">
        <w:rPr>
          <w:sz w:val="24"/>
          <w:szCs w:val="24"/>
        </w:rPr>
        <w:t xml:space="preserve"> (</w:t>
      </w:r>
      <w:r w:rsidR="0083322A" w:rsidRPr="00EB2115">
        <w:rPr>
          <w:sz w:val="24"/>
          <w:szCs w:val="24"/>
        </w:rPr>
        <w:t>KrV, BXXX</w:t>
      </w:r>
      <w:r w:rsidR="0083322A">
        <w:rPr>
          <w:sz w:val="24"/>
          <w:szCs w:val="24"/>
        </w:rPr>
        <w:t>). El excesivo énfasis de las lecturas ‘</w:t>
      </w:r>
      <w:r w:rsidR="0083322A">
        <w:rPr>
          <w:iCs/>
          <w:sz w:val="24"/>
          <w:szCs w:val="24"/>
        </w:rPr>
        <w:t>gnoseológicas</w:t>
      </w:r>
      <w:r w:rsidR="0083322A">
        <w:rPr>
          <w:sz w:val="24"/>
          <w:szCs w:val="24"/>
        </w:rPr>
        <w:t xml:space="preserve">’ de la tradición neokantiana (o de la filosofía analítica) han </w:t>
      </w:r>
      <w:r w:rsidR="00D02A0E">
        <w:rPr>
          <w:sz w:val="24"/>
          <w:szCs w:val="24"/>
        </w:rPr>
        <w:t>descuidado</w:t>
      </w:r>
      <w:r w:rsidR="00C753A1">
        <w:rPr>
          <w:sz w:val="24"/>
          <w:szCs w:val="24"/>
        </w:rPr>
        <w:t>, en varias ocasiones,</w:t>
      </w:r>
      <w:r w:rsidR="0083322A">
        <w:rPr>
          <w:sz w:val="24"/>
          <w:szCs w:val="24"/>
        </w:rPr>
        <w:t xml:space="preserve"> esta dimensión</w:t>
      </w:r>
      <w:r w:rsidR="00D02A0E">
        <w:rPr>
          <w:sz w:val="24"/>
          <w:szCs w:val="24"/>
        </w:rPr>
        <w:t>, la cual</w:t>
      </w:r>
      <w:r w:rsidR="0083322A">
        <w:rPr>
          <w:sz w:val="24"/>
          <w:szCs w:val="24"/>
        </w:rPr>
        <w:t xml:space="preserve"> constituye el alfa y omega de la misma </w:t>
      </w:r>
      <w:r w:rsidR="0083322A" w:rsidRPr="00CD0373">
        <w:rPr>
          <w:i/>
          <w:iCs/>
          <w:sz w:val="24"/>
          <w:szCs w:val="24"/>
        </w:rPr>
        <w:t>Crítica de la razón</w:t>
      </w:r>
      <w:r w:rsidR="00E8132D">
        <w:rPr>
          <w:i/>
          <w:iCs/>
          <w:sz w:val="24"/>
          <w:szCs w:val="24"/>
        </w:rPr>
        <w:t xml:space="preserve"> pura</w:t>
      </w:r>
      <w:r w:rsidR="0083322A">
        <w:rPr>
          <w:sz w:val="24"/>
          <w:szCs w:val="24"/>
        </w:rPr>
        <w:t>. Justamente</w:t>
      </w:r>
      <w:r w:rsidR="00D02A0E">
        <w:rPr>
          <w:sz w:val="24"/>
          <w:szCs w:val="24"/>
        </w:rPr>
        <w:t>,</w:t>
      </w:r>
      <w:r w:rsidR="0083322A">
        <w:rPr>
          <w:sz w:val="24"/>
          <w:szCs w:val="24"/>
        </w:rPr>
        <w:t xml:space="preserve"> en virtud de </w:t>
      </w:r>
      <w:r w:rsidR="00035D65">
        <w:rPr>
          <w:sz w:val="24"/>
          <w:szCs w:val="24"/>
        </w:rPr>
        <w:t>ello</w:t>
      </w:r>
      <w:r w:rsidR="00D02A0E">
        <w:rPr>
          <w:sz w:val="24"/>
          <w:szCs w:val="24"/>
        </w:rPr>
        <w:t>,</w:t>
      </w:r>
      <w:r w:rsidR="0083322A">
        <w:rPr>
          <w:sz w:val="24"/>
          <w:szCs w:val="24"/>
        </w:rPr>
        <w:t xml:space="preserve"> hemos querido articular las contribuciones seleccionadas que </w:t>
      </w:r>
      <w:r w:rsidR="00035D65">
        <w:rPr>
          <w:sz w:val="24"/>
          <w:szCs w:val="24"/>
        </w:rPr>
        <w:t>comentamos</w:t>
      </w:r>
      <w:r w:rsidR="0083322A">
        <w:rPr>
          <w:sz w:val="24"/>
          <w:szCs w:val="24"/>
        </w:rPr>
        <w:t xml:space="preserve"> a continuación.</w:t>
      </w:r>
    </w:p>
    <w:p w14:paraId="79DAE65E" w14:textId="31EB06BB" w:rsidR="004100FB" w:rsidRPr="00633ADC" w:rsidRDefault="0083322A" w:rsidP="00DE532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La primera de ellas</w:t>
      </w:r>
      <w:r w:rsidR="00712FF4">
        <w:rPr>
          <w:sz w:val="24"/>
          <w:szCs w:val="24"/>
        </w:rPr>
        <w:t>,</w:t>
      </w:r>
      <w:r w:rsidR="000E2FDF">
        <w:rPr>
          <w:sz w:val="24"/>
          <w:szCs w:val="24"/>
        </w:rPr>
        <w:t xml:space="preserve"> </w:t>
      </w:r>
      <w:r w:rsidR="004100FB">
        <w:rPr>
          <w:sz w:val="24"/>
          <w:szCs w:val="24"/>
        </w:rPr>
        <w:t>que recoge la ponencia</w:t>
      </w:r>
      <w:r w:rsidR="00E8132D">
        <w:rPr>
          <w:sz w:val="24"/>
          <w:szCs w:val="24"/>
        </w:rPr>
        <w:t xml:space="preserve"> plenaria</w:t>
      </w:r>
      <w:r w:rsidR="004100FB">
        <w:rPr>
          <w:sz w:val="24"/>
          <w:szCs w:val="24"/>
        </w:rPr>
        <w:t xml:space="preserve"> </w:t>
      </w:r>
      <w:r w:rsidR="00C753A1">
        <w:rPr>
          <w:sz w:val="24"/>
          <w:szCs w:val="24"/>
        </w:rPr>
        <w:t>pronunciada por</w:t>
      </w:r>
      <w:r w:rsidR="004100FB">
        <w:rPr>
          <w:sz w:val="24"/>
          <w:szCs w:val="24"/>
        </w:rPr>
        <w:t xml:space="preserve"> la profesora </w:t>
      </w:r>
      <w:r w:rsidR="004100FB" w:rsidRPr="00633ADC">
        <w:rPr>
          <w:sz w:val="24"/>
          <w:szCs w:val="24"/>
        </w:rPr>
        <w:t>Onora O’Nei</w:t>
      </w:r>
      <w:r w:rsidR="002216A7">
        <w:rPr>
          <w:sz w:val="24"/>
          <w:szCs w:val="24"/>
        </w:rPr>
        <w:t>l</w:t>
      </w:r>
      <w:r w:rsidR="004100FB" w:rsidRPr="00633ADC">
        <w:rPr>
          <w:sz w:val="24"/>
          <w:szCs w:val="24"/>
        </w:rPr>
        <w:t>l (University of Cambridge)</w:t>
      </w:r>
      <w:r w:rsidR="00712FF4">
        <w:rPr>
          <w:sz w:val="24"/>
          <w:szCs w:val="24"/>
        </w:rPr>
        <w:t xml:space="preserve">, es un claro modelo de </w:t>
      </w:r>
      <w:r w:rsidR="00D02A0E">
        <w:rPr>
          <w:sz w:val="24"/>
          <w:szCs w:val="24"/>
        </w:rPr>
        <w:t>los objetivos</w:t>
      </w:r>
      <w:r w:rsidR="00712FF4">
        <w:rPr>
          <w:sz w:val="24"/>
          <w:szCs w:val="24"/>
        </w:rPr>
        <w:t xml:space="preserve"> que perseguimos</w:t>
      </w:r>
      <w:r w:rsidR="004100FB">
        <w:rPr>
          <w:sz w:val="24"/>
          <w:szCs w:val="24"/>
        </w:rPr>
        <w:t xml:space="preserve">. En </w:t>
      </w:r>
      <w:r w:rsidR="00035D65">
        <w:rPr>
          <w:sz w:val="24"/>
          <w:szCs w:val="24"/>
        </w:rPr>
        <w:t xml:space="preserve">su artículo </w:t>
      </w:r>
      <w:r w:rsidR="00D02A0E">
        <w:rPr>
          <w:sz w:val="24"/>
          <w:szCs w:val="24"/>
        </w:rPr>
        <w:t>encontramos</w:t>
      </w:r>
      <w:r w:rsidR="004100FB" w:rsidRPr="001C7DD3">
        <w:rPr>
          <w:sz w:val="24"/>
          <w:szCs w:val="24"/>
        </w:rPr>
        <w:t xml:space="preserve"> una </w:t>
      </w:r>
      <w:r w:rsidR="00C753A1" w:rsidRPr="001C7DD3">
        <w:rPr>
          <w:sz w:val="24"/>
          <w:szCs w:val="24"/>
        </w:rPr>
        <w:t>visión</w:t>
      </w:r>
      <w:r w:rsidR="004100FB" w:rsidRPr="001C7DD3">
        <w:rPr>
          <w:sz w:val="24"/>
          <w:szCs w:val="24"/>
        </w:rPr>
        <w:t xml:space="preserve"> </w:t>
      </w:r>
      <w:r w:rsidR="001C7DD3" w:rsidRPr="001C7DD3">
        <w:rPr>
          <w:sz w:val="24"/>
          <w:szCs w:val="24"/>
        </w:rPr>
        <w:t>global</w:t>
      </w:r>
      <w:r w:rsidR="004100FB" w:rsidRPr="001C7DD3">
        <w:rPr>
          <w:sz w:val="24"/>
          <w:szCs w:val="24"/>
        </w:rPr>
        <w:t xml:space="preserve"> del</w:t>
      </w:r>
      <w:r w:rsidR="00496A5F">
        <w:rPr>
          <w:sz w:val="24"/>
          <w:szCs w:val="24"/>
        </w:rPr>
        <w:t xml:space="preserve"> nuevo</w:t>
      </w:r>
      <w:r w:rsidR="004100FB" w:rsidRPr="001C7DD3">
        <w:rPr>
          <w:sz w:val="24"/>
          <w:szCs w:val="24"/>
        </w:rPr>
        <w:t xml:space="preserve"> horizonte que abre lo práctico en </w:t>
      </w:r>
      <w:r w:rsidR="00712FF4" w:rsidRPr="001C7DD3">
        <w:rPr>
          <w:sz w:val="24"/>
          <w:szCs w:val="24"/>
        </w:rPr>
        <w:t>el pensamiento kantian</w:t>
      </w:r>
      <w:r w:rsidR="00C753A1" w:rsidRPr="001C7DD3">
        <w:rPr>
          <w:sz w:val="24"/>
          <w:szCs w:val="24"/>
        </w:rPr>
        <w:t>o</w:t>
      </w:r>
      <w:r w:rsidR="00712FF4" w:rsidRPr="001C7DD3">
        <w:rPr>
          <w:sz w:val="24"/>
          <w:szCs w:val="24"/>
        </w:rPr>
        <w:t>, así como un análisis de</w:t>
      </w:r>
      <w:r w:rsidR="004100FB" w:rsidRPr="001C7DD3">
        <w:rPr>
          <w:sz w:val="24"/>
          <w:szCs w:val="24"/>
        </w:rPr>
        <w:t xml:space="preserve"> la</w:t>
      </w:r>
      <w:r w:rsidR="004100FB">
        <w:rPr>
          <w:sz w:val="24"/>
          <w:szCs w:val="24"/>
        </w:rPr>
        <w:t xml:space="preserve"> </w:t>
      </w:r>
      <w:r w:rsidR="00712FF4">
        <w:rPr>
          <w:sz w:val="24"/>
          <w:szCs w:val="24"/>
        </w:rPr>
        <w:t>repercusión</w:t>
      </w:r>
      <w:r w:rsidR="004100FB">
        <w:rPr>
          <w:sz w:val="24"/>
          <w:szCs w:val="24"/>
        </w:rPr>
        <w:t xml:space="preserve"> de </w:t>
      </w:r>
      <w:r w:rsidR="00D02A0E">
        <w:rPr>
          <w:sz w:val="24"/>
          <w:szCs w:val="24"/>
        </w:rPr>
        <w:t>e</w:t>
      </w:r>
      <w:r w:rsidR="004100FB">
        <w:rPr>
          <w:sz w:val="24"/>
          <w:szCs w:val="24"/>
        </w:rPr>
        <w:t xml:space="preserve">ste en la actualidad filosófica. Partiendo </w:t>
      </w:r>
      <w:r w:rsidR="007B0FE3">
        <w:rPr>
          <w:sz w:val="24"/>
          <w:szCs w:val="24"/>
        </w:rPr>
        <w:t>de la</w:t>
      </w:r>
      <w:r w:rsidR="00D02A0E">
        <w:rPr>
          <w:sz w:val="24"/>
          <w:szCs w:val="24"/>
        </w:rPr>
        <w:t xml:space="preserve"> segunda </w:t>
      </w:r>
      <w:r w:rsidR="007B0FE3">
        <w:rPr>
          <w:sz w:val="24"/>
          <w:szCs w:val="24"/>
        </w:rPr>
        <w:t xml:space="preserve">pregunta cardinal que aparecen en </w:t>
      </w:r>
      <w:r w:rsidR="00E8132D">
        <w:rPr>
          <w:sz w:val="24"/>
          <w:szCs w:val="24"/>
        </w:rPr>
        <w:t xml:space="preserve">el </w:t>
      </w:r>
      <w:r w:rsidR="00E8132D">
        <w:rPr>
          <w:sz w:val="24"/>
          <w:szCs w:val="24"/>
        </w:rPr>
        <w:lastRenderedPageBreak/>
        <w:t>“Canon” de la</w:t>
      </w:r>
      <w:r w:rsidR="007B0FE3">
        <w:rPr>
          <w:sz w:val="24"/>
          <w:szCs w:val="24"/>
        </w:rPr>
        <w:t xml:space="preserve"> </w:t>
      </w:r>
      <w:r w:rsidR="007B0FE3" w:rsidRPr="00712FF4">
        <w:rPr>
          <w:i/>
          <w:iCs/>
          <w:sz w:val="24"/>
          <w:szCs w:val="24"/>
        </w:rPr>
        <w:t>Crítica de la razón pura</w:t>
      </w:r>
      <w:r w:rsidR="00712FF4">
        <w:rPr>
          <w:sz w:val="24"/>
          <w:szCs w:val="24"/>
        </w:rPr>
        <w:t xml:space="preserve"> </w:t>
      </w:r>
      <w:r w:rsidR="00712FF4" w:rsidRPr="00633ADC">
        <w:rPr>
          <w:sz w:val="24"/>
          <w:szCs w:val="24"/>
        </w:rPr>
        <w:t>(KrV, A805/B833)</w:t>
      </w:r>
      <w:r w:rsidR="00712FF4">
        <w:rPr>
          <w:sz w:val="24"/>
          <w:szCs w:val="24"/>
        </w:rPr>
        <w:t>, “</w:t>
      </w:r>
      <w:r w:rsidR="004100FB">
        <w:rPr>
          <w:sz w:val="24"/>
          <w:szCs w:val="24"/>
        </w:rPr>
        <w:t>1. ¿Qué puedo conocer? 2. ¿Qué debo hacer? 3. ¿Qué puedo esperar?”</w:t>
      </w:r>
      <w:r w:rsidR="004100FB" w:rsidRPr="00633ADC">
        <w:rPr>
          <w:sz w:val="24"/>
          <w:szCs w:val="24"/>
        </w:rPr>
        <w:t>, la profesora Onora O’Neil</w:t>
      </w:r>
      <w:r w:rsidR="002216A7">
        <w:rPr>
          <w:sz w:val="24"/>
          <w:szCs w:val="24"/>
        </w:rPr>
        <w:t>l</w:t>
      </w:r>
      <w:r w:rsidR="00712FF4">
        <w:rPr>
          <w:sz w:val="24"/>
          <w:szCs w:val="24"/>
        </w:rPr>
        <w:t xml:space="preserve"> formula</w:t>
      </w:r>
      <w:r w:rsidR="004100FB" w:rsidRPr="00633ADC">
        <w:rPr>
          <w:sz w:val="24"/>
          <w:szCs w:val="24"/>
        </w:rPr>
        <w:t xml:space="preserve"> u</w:t>
      </w:r>
      <w:r w:rsidR="004100FB">
        <w:rPr>
          <w:sz w:val="24"/>
          <w:szCs w:val="24"/>
        </w:rPr>
        <w:t>n diálogo en</w:t>
      </w:r>
      <w:r w:rsidR="004100FB" w:rsidRPr="00961743">
        <w:rPr>
          <w:sz w:val="24"/>
          <w:szCs w:val="24"/>
        </w:rPr>
        <w:t xml:space="preserve">tre Kant y Rawls que </w:t>
      </w:r>
      <w:r w:rsidR="001C7DD3" w:rsidRPr="00961743">
        <w:rPr>
          <w:sz w:val="24"/>
          <w:szCs w:val="24"/>
        </w:rPr>
        <w:t>abarca</w:t>
      </w:r>
      <w:r w:rsidR="004100FB" w:rsidRPr="00961743">
        <w:rPr>
          <w:sz w:val="24"/>
          <w:szCs w:val="24"/>
        </w:rPr>
        <w:t xml:space="preserve"> </w:t>
      </w:r>
      <w:r w:rsidR="00673451" w:rsidRPr="00961743">
        <w:rPr>
          <w:sz w:val="24"/>
          <w:szCs w:val="24"/>
        </w:rPr>
        <w:t>diversos problemas,</w:t>
      </w:r>
      <w:r w:rsidR="004100FB" w:rsidRPr="00961743">
        <w:rPr>
          <w:sz w:val="24"/>
          <w:szCs w:val="24"/>
        </w:rPr>
        <w:t xml:space="preserve"> </w:t>
      </w:r>
      <w:r w:rsidR="00673451" w:rsidRPr="00961743">
        <w:rPr>
          <w:sz w:val="24"/>
          <w:szCs w:val="24"/>
        </w:rPr>
        <w:t>desde la naturaleza del</w:t>
      </w:r>
      <w:r w:rsidR="004100FB" w:rsidRPr="00961743">
        <w:rPr>
          <w:sz w:val="24"/>
          <w:szCs w:val="24"/>
        </w:rPr>
        <w:t xml:space="preserve"> </w:t>
      </w:r>
      <w:r w:rsidR="00C753A1" w:rsidRPr="00961743">
        <w:rPr>
          <w:sz w:val="24"/>
          <w:szCs w:val="24"/>
        </w:rPr>
        <w:t>‘</w:t>
      </w:r>
      <w:r w:rsidR="004100FB" w:rsidRPr="00961743">
        <w:rPr>
          <w:sz w:val="24"/>
          <w:szCs w:val="24"/>
        </w:rPr>
        <w:t>agente de la acción</w:t>
      </w:r>
      <w:r w:rsidR="00C753A1" w:rsidRPr="00961743">
        <w:rPr>
          <w:sz w:val="24"/>
          <w:szCs w:val="24"/>
        </w:rPr>
        <w:t>’</w:t>
      </w:r>
      <w:r w:rsidR="004100FB" w:rsidRPr="00961743">
        <w:rPr>
          <w:sz w:val="24"/>
          <w:szCs w:val="24"/>
        </w:rPr>
        <w:t xml:space="preserve"> </w:t>
      </w:r>
      <w:r w:rsidR="00D02A0E">
        <w:rPr>
          <w:sz w:val="24"/>
          <w:szCs w:val="24"/>
        </w:rPr>
        <w:t>hasta</w:t>
      </w:r>
      <w:r w:rsidR="004100FB" w:rsidRPr="00961743">
        <w:rPr>
          <w:sz w:val="24"/>
          <w:szCs w:val="24"/>
        </w:rPr>
        <w:t xml:space="preserve"> </w:t>
      </w:r>
      <w:r w:rsidR="004100FB" w:rsidRPr="00D44C60">
        <w:rPr>
          <w:sz w:val="24"/>
          <w:szCs w:val="24"/>
        </w:rPr>
        <w:t>l</w:t>
      </w:r>
      <w:r w:rsidR="00673451" w:rsidRPr="00D44C60">
        <w:rPr>
          <w:sz w:val="24"/>
          <w:szCs w:val="24"/>
        </w:rPr>
        <w:t xml:space="preserve">a </w:t>
      </w:r>
      <w:r w:rsidR="000C1759" w:rsidRPr="00D44C60">
        <w:rPr>
          <w:sz w:val="24"/>
          <w:szCs w:val="24"/>
        </w:rPr>
        <w:t xml:space="preserve">fundamentación </w:t>
      </w:r>
      <w:r w:rsidR="00673451" w:rsidRPr="00D44C60">
        <w:rPr>
          <w:sz w:val="24"/>
          <w:szCs w:val="24"/>
        </w:rPr>
        <w:t>de los</w:t>
      </w:r>
      <w:r w:rsidR="004100FB" w:rsidRPr="00D44C60">
        <w:rPr>
          <w:sz w:val="24"/>
          <w:szCs w:val="24"/>
        </w:rPr>
        <w:t xml:space="preserve"> </w:t>
      </w:r>
      <w:r w:rsidR="00C753A1" w:rsidRPr="00D44C60">
        <w:rPr>
          <w:sz w:val="24"/>
          <w:szCs w:val="24"/>
        </w:rPr>
        <w:t>‘</w:t>
      </w:r>
      <w:r w:rsidR="004100FB" w:rsidRPr="00D44C60">
        <w:rPr>
          <w:sz w:val="24"/>
          <w:szCs w:val="24"/>
        </w:rPr>
        <w:t>derechos</w:t>
      </w:r>
      <w:r w:rsidR="004100FB" w:rsidRPr="00961743">
        <w:rPr>
          <w:sz w:val="24"/>
          <w:szCs w:val="24"/>
        </w:rPr>
        <w:t xml:space="preserve"> humanos</w:t>
      </w:r>
      <w:r w:rsidR="00C753A1" w:rsidRPr="00961743">
        <w:rPr>
          <w:sz w:val="24"/>
          <w:szCs w:val="24"/>
        </w:rPr>
        <w:t>’</w:t>
      </w:r>
      <w:r w:rsidR="004100FB" w:rsidRPr="00961743">
        <w:rPr>
          <w:sz w:val="24"/>
          <w:szCs w:val="24"/>
        </w:rPr>
        <w:t>.</w:t>
      </w:r>
    </w:p>
    <w:p w14:paraId="566A3DBA" w14:textId="31B4E823" w:rsidR="00C753A1" w:rsidRDefault="00D02A0E" w:rsidP="00DE532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fin de profundizar</w:t>
      </w:r>
      <w:r w:rsidR="00712FF4">
        <w:rPr>
          <w:sz w:val="24"/>
          <w:szCs w:val="24"/>
        </w:rPr>
        <w:t xml:space="preserve"> en las</w:t>
      </w:r>
      <w:r w:rsidR="00C4258C" w:rsidRPr="004100FB">
        <w:rPr>
          <w:sz w:val="24"/>
          <w:szCs w:val="24"/>
        </w:rPr>
        <w:t xml:space="preserve"> </w:t>
      </w:r>
      <w:r w:rsidR="004E767E">
        <w:rPr>
          <w:sz w:val="24"/>
          <w:szCs w:val="24"/>
        </w:rPr>
        <w:t xml:space="preserve">diferentes </w:t>
      </w:r>
      <w:r w:rsidR="00035D65">
        <w:rPr>
          <w:sz w:val="24"/>
          <w:szCs w:val="24"/>
        </w:rPr>
        <w:t>configuraciones</w:t>
      </w:r>
      <w:r w:rsidR="004E767E">
        <w:rPr>
          <w:sz w:val="24"/>
          <w:szCs w:val="24"/>
        </w:rPr>
        <w:t xml:space="preserve"> </w:t>
      </w:r>
      <w:r w:rsidR="003D600C">
        <w:rPr>
          <w:sz w:val="24"/>
          <w:szCs w:val="24"/>
        </w:rPr>
        <w:t>que adopta</w:t>
      </w:r>
      <w:r w:rsidR="004E767E">
        <w:rPr>
          <w:sz w:val="24"/>
          <w:szCs w:val="24"/>
        </w:rPr>
        <w:t xml:space="preserve"> la</w:t>
      </w:r>
      <w:r w:rsidR="0010222C" w:rsidRPr="004100FB">
        <w:rPr>
          <w:sz w:val="24"/>
          <w:szCs w:val="24"/>
        </w:rPr>
        <w:t xml:space="preserve"> imbricación entre</w:t>
      </w:r>
      <w:r w:rsidR="00C4258C" w:rsidRPr="004100FB">
        <w:rPr>
          <w:sz w:val="24"/>
          <w:szCs w:val="24"/>
        </w:rPr>
        <w:t xml:space="preserve"> lo teórico y lo práctico</w:t>
      </w:r>
      <w:r w:rsidR="00EA4735">
        <w:rPr>
          <w:sz w:val="24"/>
          <w:szCs w:val="24"/>
        </w:rPr>
        <w:t xml:space="preserve">, </w:t>
      </w:r>
      <w:r>
        <w:rPr>
          <w:sz w:val="24"/>
          <w:szCs w:val="24"/>
        </w:rPr>
        <w:t>seguidamente</w:t>
      </w:r>
      <w:r w:rsidR="00C753A1">
        <w:rPr>
          <w:sz w:val="24"/>
          <w:szCs w:val="24"/>
        </w:rPr>
        <w:t xml:space="preserve"> presentamos </w:t>
      </w:r>
      <w:r w:rsidR="00EA4735">
        <w:rPr>
          <w:sz w:val="24"/>
          <w:szCs w:val="24"/>
        </w:rPr>
        <w:t>un bloque de tres artículos</w:t>
      </w:r>
      <w:r w:rsidR="00C4258C" w:rsidRPr="004100FB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="00EA4735">
        <w:rPr>
          <w:sz w:val="24"/>
          <w:szCs w:val="24"/>
        </w:rPr>
        <w:t>l primero de ello</w:t>
      </w:r>
      <w:r w:rsidR="006E0E45">
        <w:rPr>
          <w:sz w:val="24"/>
          <w:szCs w:val="24"/>
        </w:rPr>
        <w:t>s</w:t>
      </w:r>
      <w:r w:rsidR="00EA4735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="00EA4735">
        <w:rPr>
          <w:sz w:val="24"/>
          <w:szCs w:val="24"/>
        </w:rPr>
        <w:t>e</w:t>
      </w:r>
      <w:r w:rsidR="00C4258C" w:rsidRPr="004100FB">
        <w:rPr>
          <w:sz w:val="24"/>
          <w:szCs w:val="24"/>
        </w:rPr>
        <w:t>l profesor Paolo Grillenzoni (Università Cattolica del S</w:t>
      </w:r>
      <w:r w:rsidR="00F31F9A" w:rsidRPr="004100FB">
        <w:rPr>
          <w:sz w:val="24"/>
          <w:szCs w:val="24"/>
        </w:rPr>
        <w:t>acro Cuore di Milano)</w:t>
      </w:r>
      <w:r>
        <w:rPr>
          <w:sz w:val="24"/>
          <w:szCs w:val="24"/>
        </w:rPr>
        <w:t>,</w:t>
      </w:r>
      <w:r w:rsidR="00F31F9A" w:rsidRPr="004100FB">
        <w:rPr>
          <w:sz w:val="24"/>
          <w:szCs w:val="24"/>
        </w:rPr>
        <w:t xml:space="preserve"> examina la </w:t>
      </w:r>
      <w:r w:rsidR="00C753A1">
        <w:rPr>
          <w:sz w:val="24"/>
          <w:szCs w:val="24"/>
        </w:rPr>
        <w:t>presencia</w:t>
      </w:r>
      <w:r w:rsidR="00F31F9A" w:rsidRPr="004100FB">
        <w:rPr>
          <w:sz w:val="24"/>
          <w:szCs w:val="24"/>
        </w:rPr>
        <w:t xml:space="preserve"> </w:t>
      </w:r>
      <w:r w:rsidR="00C753A1">
        <w:rPr>
          <w:sz w:val="24"/>
          <w:szCs w:val="24"/>
        </w:rPr>
        <w:t>d</w:t>
      </w:r>
      <w:r w:rsidR="00F31F9A" w:rsidRPr="004100FB">
        <w:rPr>
          <w:sz w:val="24"/>
          <w:szCs w:val="24"/>
        </w:rPr>
        <w:t>el problema por antonomasia de</w:t>
      </w:r>
      <w:r w:rsidR="007B0FE3">
        <w:rPr>
          <w:sz w:val="24"/>
          <w:szCs w:val="24"/>
        </w:rPr>
        <w:t xml:space="preserve"> </w:t>
      </w:r>
      <w:r w:rsidR="00F31F9A" w:rsidRPr="004100FB">
        <w:rPr>
          <w:sz w:val="24"/>
          <w:szCs w:val="24"/>
        </w:rPr>
        <w:t>l</w:t>
      </w:r>
      <w:r w:rsidR="007B0FE3">
        <w:rPr>
          <w:sz w:val="24"/>
          <w:szCs w:val="24"/>
        </w:rPr>
        <w:t>a</w:t>
      </w:r>
      <w:r w:rsidR="00F31F9A" w:rsidRPr="004100FB">
        <w:rPr>
          <w:sz w:val="24"/>
          <w:szCs w:val="24"/>
        </w:rPr>
        <w:t xml:space="preserve"> </w:t>
      </w:r>
      <w:r w:rsidR="007B0FE3">
        <w:rPr>
          <w:sz w:val="24"/>
          <w:szCs w:val="24"/>
        </w:rPr>
        <w:t>filosofía trascendental</w:t>
      </w:r>
      <w:r w:rsidR="00BE052D">
        <w:rPr>
          <w:sz w:val="24"/>
          <w:szCs w:val="24"/>
        </w:rPr>
        <w:t xml:space="preserve">, </w:t>
      </w:r>
      <w:r w:rsidR="00F31F9A" w:rsidRPr="004100FB">
        <w:rPr>
          <w:sz w:val="24"/>
          <w:szCs w:val="24"/>
        </w:rPr>
        <w:t>el abismo entre determinismo y libertad</w:t>
      </w:r>
      <w:r w:rsidR="00BE052D">
        <w:rPr>
          <w:sz w:val="24"/>
          <w:szCs w:val="24"/>
        </w:rPr>
        <w:t>,</w:t>
      </w:r>
      <w:r w:rsidR="00C4258C" w:rsidRPr="004100FB">
        <w:rPr>
          <w:sz w:val="24"/>
          <w:szCs w:val="24"/>
        </w:rPr>
        <w:t xml:space="preserve"> en uno de los escritos precríticos fundamentales</w:t>
      </w:r>
      <w:r w:rsidR="00F31F9A" w:rsidRPr="004100FB">
        <w:rPr>
          <w:sz w:val="24"/>
          <w:szCs w:val="24"/>
        </w:rPr>
        <w:t>:</w:t>
      </w:r>
      <w:r w:rsidR="00C4258C" w:rsidRPr="004100FB">
        <w:rPr>
          <w:sz w:val="24"/>
          <w:szCs w:val="24"/>
        </w:rPr>
        <w:t xml:space="preserve"> la </w:t>
      </w:r>
      <w:r w:rsidR="00C4258C" w:rsidRPr="004100FB">
        <w:rPr>
          <w:i/>
          <w:iCs/>
          <w:sz w:val="24"/>
          <w:szCs w:val="24"/>
        </w:rPr>
        <w:t>Nova Dilucidatio</w:t>
      </w:r>
      <w:r w:rsidR="00C4258C" w:rsidRPr="004100FB">
        <w:rPr>
          <w:sz w:val="24"/>
          <w:szCs w:val="24"/>
        </w:rPr>
        <w:t xml:space="preserve">. </w:t>
      </w:r>
      <w:r w:rsidR="00BE052D">
        <w:rPr>
          <w:sz w:val="24"/>
          <w:szCs w:val="24"/>
        </w:rPr>
        <w:t>Ahora bien,</w:t>
      </w:r>
      <w:r w:rsidR="0010222C" w:rsidRPr="004100FB">
        <w:rPr>
          <w:sz w:val="24"/>
          <w:szCs w:val="24"/>
        </w:rPr>
        <w:t xml:space="preserve"> </w:t>
      </w:r>
      <w:r w:rsidR="001C7DD3">
        <w:rPr>
          <w:sz w:val="24"/>
          <w:szCs w:val="24"/>
        </w:rPr>
        <w:t>la</w:t>
      </w:r>
      <w:r w:rsidR="0010222C" w:rsidRPr="004100FB">
        <w:rPr>
          <w:sz w:val="24"/>
          <w:szCs w:val="24"/>
        </w:rPr>
        <w:t xml:space="preserve"> </w:t>
      </w:r>
      <w:r w:rsidR="00013F27" w:rsidRPr="004100FB">
        <w:rPr>
          <w:sz w:val="24"/>
          <w:szCs w:val="24"/>
        </w:rPr>
        <w:t>relación y confluencia entre estos dos ámbitos</w:t>
      </w:r>
      <w:r w:rsidR="0010222C" w:rsidRPr="004100FB">
        <w:rPr>
          <w:sz w:val="24"/>
          <w:szCs w:val="24"/>
        </w:rPr>
        <w:t xml:space="preserve"> no s</w:t>
      </w:r>
      <w:r w:rsidR="00BE052D">
        <w:rPr>
          <w:sz w:val="24"/>
          <w:szCs w:val="24"/>
        </w:rPr>
        <w:t>o</w:t>
      </w:r>
      <w:r w:rsidR="0010222C" w:rsidRPr="004100FB">
        <w:rPr>
          <w:sz w:val="24"/>
          <w:szCs w:val="24"/>
        </w:rPr>
        <w:t xml:space="preserve">lo se </w:t>
      </w:r>
      <w:r w:rsidR="00947567" w:rsidRPr="004100FB">
        <w:rPr>
          <w:sz w:val="24"/>
          <w:szCs w:val="24"/>
        </w:rPr>
        <w:t>manifiesta</w:t>
      </w:r>
      <w:r w:rsidR="0010222C" w:rsidRPr="004100FB">
        <w:rPr>
          <w:sz w:val="24"/>
          <w:szCs w:val="24"/>
        </w:rPr>
        <w:t xml:space="preserve"> en un estudio genético de la filosofía crítica; el mismo vocabulario, </w:t>
      </w:r>
      <w:r w:rsidR="00013F27" w:rsidRPr="004100FB">
        <w:rPr>
          <w:sz w:val="24"/>
          <w:szCs w:val="24"/>
        </w:rPr>
        <w:t xml:space="preserve">las metáforas y expresiones de los análisis teóricos de Kant están entretejidos con </w:t>
      </w:r>
      <w:r w:rsidR="00C4258C" w:rsidRPr="004100FB">
        <w:rPr>
          <w:sz w:val="24"/>
          <w:szCs w:val="24"/>
        </w:rPr>
        <w:t>la cuestión práctica</w:t>
      </w:r>
      <w:r w:rsidR="00F31F9A" w:rsidRPr="004100FB">
        <w:rPr>
          <w:sz w:val="24"/>
          <w:szCs w:val="24"/>
        </w:rPr>
        <w:t xml:space="preserve">. </w:t>
      </w:r>
      <w:r w:rsidR="00BE052D">
        <w:rPr>
          <w:sz w:val="24"/>
          <w:szCs w:val="24"/>
        </w:rPr>
        <w:t>Muestra</w:t>
      </w:r>
      <w:r w:rsidR="00827EDA" w:rsidRPr="004100FB">
        <w:rPr>
          <w:sz w:val="24"/>
          <w:szCs w:val="24"/>
        </w:rPr>
        <w:t xml:space="preserve"> de ello es la contribución de Julia Muñoz (Universidad Nacional Autónoma de México), quien explora la relación entre el </w:t>
      </w:r>
      <w:r w:rsidR="00013F27" w:rsidRPr="004100FB">
        <w:rPr>
          <w:sz w:val="24"/>
          <w:szCs w:val="24"/>
        </w:rPr>
        <w:t>‘</w:t>
      </w:r>
      <w:r w:rsidR="00827EDA" w:rsidRPr="004100FB">
        <w:rPr>
          <w:sz w:val="24"/>
          <w:szCs w:val="24"/>
        </w:rPr>
        <w:t>desacuerdo</w:t>
      </w:r>
      <w:r w:rsidR="00013F27" w:rsidRPr="004100FB">
        <w:rPr>
          <w:sz w:val="24"/>
          <w:szCs w:val="24"/>
        </w:rPr>
        <w:t>’</w:t>
      </w:r>
      <w:r w:rsidR="00827EDA" w:rsidRPr="004100FB">
        <w:rPr>
          <w:sz w:val="24"/>
          <w:szCs w:val="24"/>
        </w:rPr>
        <w:t xml:space="preserve"> y </w:t>
      </w:r>
      <w:r w:rsidR="00947567" w:rsidRPr="004100FB">
        <w:rPr>
          <w:sz w:val="24"/>
          <w:szCs w:val="24"/>
        </w:rPr>
        <w:t>la</w:t>
      </w:r>
      <w:r w:rsidR="00013F27" w:rsidRPr="004100FB">
        <w:rPr>
          <w:sz w:val="24"/>
          <w:szCs w:val="24"/>
        </w:rPr>
        <w:t xml:space="preserve"> ‘</w:t>
      </w:r>
      <w:r w:rsidR="00827EDA" w:rsidRPr="004100FB">
        <w:rPr>
          <w:sz w:val="24"/>
          <w:szCs w:val="24"/>
        </w:rPr>
        <w:t>razón</w:t>
      </w:r>
      <w:r w:rsidR="00013F27" w:rsidRPr="004100FB">
        <w:rPr>
          <w:sz w:val="24"/>
          <w:szCs w:val="24"/>
        </w:rPr>
        <w:t>’</w:t>
      </w:r>
      <w:r w:rsidR="00827EDA" w:rsidRPr="004100FB">
        <w:rPr>
          <w:sz w:val="24"/>
          <w:szCs w:val="24"/>
        </w:rPr>
        <w:t xml:space="preserve"> en la filosofía kantiana.</w:t>
      </w:r>
      <w:r w:rsidR="00BE052D">
        <w:rPr>
          <w:sz w:val="24"/>
          <w:szCs w:val="24"/>
        </w:rPr>
        <w:t xml:space="preserve"> Todavía en el terreno de la </w:t>
      </w:r>
      <w:r w:rsidR="00BE052D" w:rsidRPr="004100FB">
        <w:rPr>
          <w:sz w:val="24"/>
          <w:szCs w:val="24"/>
        </w:rPr>
        <w:t xml:space="preserve">primera </w:t>
      </w:r>
      <w:r w:rsidR="00BE052D" w:rsidRPr="004100FB">
        <w:rPr>
          <w:i/>
          <w:sz w:val="24"/>
          <w:szCs w:val="24"/>
        </w:rPr>
        <w:t>Crítica</w:t>
      </w:r>
      <w:r w:rsidR="00BE052D">
        <w:rPr>
          <w:i/>
          <w:sz w:val="24"/>
          <w:szCs w:val="24"/>
        </w:rPr>
        <w:t>,</w:t>
      </w:r>
      <w:r w:rsidR="00827EDA" w:rsidRPr="004100FB">
        <w:rPr>
          <w:sz w:val="24"/>
          <w:szCs w:val="24"/>
        </w:rPr>
        <w:t xml:space="preserve"> </w:t>
      </w:r>
      <w:r w:rsidR="00BE052D">
        <w:rPr>
          <w:sz w:val="24"/>
          <w:szCs w:val="24"/>
        </w:rPr>
        <w:t>cierra</w:t>
      </w:r>
      <w:r w:rsidR="00827EDA" w:rsidRPr="004100FB">
        <w:rPr>
          <w:sz w:val="24"/>
          <w:szCs w:val="24"/>
        </w:rPr>
        <w:t xml:space="preserve"> este primer bloque el </w:t>
      </w:r>
      <w:r w:rsidR="000C1759">
        <w:rPr>
          <w:sz w:val="24"/>
          <w:szCs w:val="24"/>
        </w:rPr>
        <w:t xml:space="preserve">trabajo </w:t>
      </w:r>
      <w:r w:rsidR="00827EDA" w:rsidRPr="004100FB">
        <w:rPr>
          <w:sz w:val="24"/>
          <w:szCs w:val="24"/>
        </w:rPr>
        <w:t>de Francisco Javier Iracheta (Universidad Iberoamericana Puebla</w:t>
      </w:r>
      <w:r w:rsidR="00F31F9A" w:rsidRPr="004100FB">
        <w:rPr>
          <w:sz w:val="24"/>
          <w:szCs w:val="24"/>
        </w:rPr>
        <w:t xml:space="preserve">), quien ofrece un estudio </w:t>
      </w:r>
      <w:r w:rsidR="00827EDA" w:rsidRPr="004100FB">
        <w:rPr>
          <w:sz w:val="24"/>
          <w:szCs w:val="24"/>
        </w:rPr>
        <w:t>sobre la</w:t>
      </w:r>
      <w:r w:rsidR="004E767E">
        <w:rPr>
          <w:sz w:val="24"/>
          <w:szCs w:val="24"/>
        </w:rPr>
        <w:t>s</w:t>
      </w:r>
      <w:r w:rsidR="00827EDA" w:rsidRPr="004100FB">
        <w:rPr>
          <w:sz w:val="24"/>
          <w:szCs w:val="24"/>
        </w:rPr>
        <w:t xml:space="preserve"> </w:t>
      </w:r>
      <w:r w:rsidR="00F31F9A" w:rsidRPr="004100FB">
        <w:rPr>
          <w:sz w:val="24"/>
          <w:szCs w:val="24"/>
        </w:rPr>
        <w:t>conocida</w:t>
      </w:r>
      <w:r w:rsidR="004E767E">
        <w:rPr>
          <w:sz w:val="24"/>
          <w:szCs w:val="24"/>
        </w:rPr>
        <w:t>s</w:t>
      </w:r>
      <w:r w:rsidR="00F31F9A" w:rsidRPr="004100FB">
        <w:rPr>
          <w:sz w:val="24"/>
          <w:szCs w:val="24"/>
        </w:rPr>
        <w:t xml:space="preserve"> </w:t>
      </w:r>
      <w:r w:rsidR="00947567" w:rsidRPr="004100FB">
        <w:rPr>
          <w:sz w:val="24"/>
          <w:szCs w:val="24"/>
        </w:rPr>
        <w:t>recensi</w:t>
      </w:r>
      <w:r w:rsidR="004E767E">
        <w:rPr>
          <w:sz w:val="24"/>
          <w:szCs w:val="24"/>
        </w:rPr>
        <w:t>ones</w:t>
      </w:r>
      <w:r w:rsidR="00F31F9A" w:rsidRPr="004100FB">
        <w:rPr>
          <w:sz w:val="24"/>
          <w:szCs w:val="24"/>
        </w:rPr>
        <w:t xml:space="preserve"> </w:t>
      </w:r>
      <w:r w:rsidR="006E0E45">
        <w:rPr>
          <w:sz w:val="24"/>
          <w:szCs w:val="24"/>
        </w:rPr>
        <w:t>redactadas</w:t>
      </w:r>
      <w:r w:rsidR="004E767E">
        <w:rPr>
          <w:sz w:val="24"/>
          <w:szCs w:val="24"/>
        </w:rPr>
        <w:t xml:space="preserve"> por</w:t>
      </w:r>
      <w:r w:rsidR="00F31F9A" w:rsidRPr="004100FB">
        <w:rPr>
          <w:sz w:val="24"/>
          <w:szCs w:val="24"/>
        </w:rPr>
        <w:t xml:space="preserve"> Garve</w:t>
      </w:r>
      <w:r w:rsidR="004E767E">
        <w:rPr>
          <w:sz w:val="24"/>
          <w:szCs w:val="24"/>
        </w:rPr>
        <w:t xml:space="preserve"> en 1782 y 1783</w:t>
      </w:r>
      <w:r w:rsidR="00F31F9A" w:rsidRPr="004100FB">
        <w:rPr>
          <w:sz w:val="24"/>
          <w:szCs w:val="24"/>
        </w:rPr>
        <w:t xml:space="preserve">. El interés de esta contribución reside en </w:t>
      </w:r>
      <w:r w:rsidR="00C753A1">
        <w:rPr>
          <w:sz w:val="24"/>
          <w:szCs w:val="24"/>
        </w:rPr>
        <w:t>el</w:t>
      </w:r>
      <w:r w:rsidR="00496A5F">
        <w:rPr>
          <w:sz w:val="24"/>
          <w:szCs w:val="24"/>
        </w:rPr>
        <w:t xml:space="preserve"> exhaustivo</w:t>
      </w:r>
      <w:r w:rsidR="00C753A1">
        <w:rPr>
          <w:sz w:val="24"/>
          <w:szCs w:val="24"/>
        </w:rPr>
        <w:t xml:space="preserve"> </w:t>
      </w:r>
      <w:r w:rsidR="007B0FE3">
        <w:rPr>
          <w:sz w:val="24"/>
          <w:szCs w:val="24"/>
        </w:rPr>
        <w:t xml:space="preserve">análisis histórico </w:t>
      </w:r>
      <w:r w:rsidR="00BE052D">
        <w:rPr>
          <w:sz w:val="24"/>
          <w:szCs w:val="24"/>
        </w:rPr>
        <w:t>acerca</w:t>
      </w:r>
      <w:r w:rsidR="00F31F9A" w:rsidRPr="004100FB">
        <w:rPr>
          <w:sz w:val="24"/>
          <w:szCs w:val="24"/>
        </w:rPr>
        <w:t xml:space="preserve"> no sólo</w:t>
      </w:r>
      <w:r w:rsidR="00C753A1">
        <w:rPr>
          <w:sz w:val="24"/>
          <w:szCs w:val="24"/>
        </w:rPr>
        <w:t xml:space="preserve"> </w:t>
      </w:r>
      <w:r w:rsidR="00BE052D">
        <w:rPr>
          <w:sz w:val="24"/>
          <w:szCs w:val="24"/>
        </w:rPr>
        <w:t>de</w:t>
      </w:r>
      <w:r w:rsidR="00F31F9A" w:rsidRPr="004100FB">
        <w:rPr>
          <w:sz w:val="24"/>
          <w:szCs w:val="24"/>
        </w:rPr>
        <w:t xml:space="preserve"> la famosa acusación de idealismo, sino también </w:t>
      </w:r>
      <w:r w:rsidR="00BE052D">
        <w:rPr>
          <w:sz w:val="24"/>
          <w:szCs w:val="24"/>
        </w:rPr>
        <w:t>de</w:t>
      </w:r>
      <w:r w:rsidR="007B0FE3">
        <w:rPr>
          <w:sz w:val="24"/>
          <w:szCs w:val="24"/>
        </w:rPr>
        <w:t xml:space="preserve"> la crítica</w:t>
      </w:r>
      <w:r w:rsidR="00C753A1">
        <w:rPr>
          <w:sz w:val="24"/>
          <w:szCs w:val="24"/>
        </w:rPr>
        <w:t xml:space="preserve"> que intenta denunciar la obra de Kant con base en sus </w:t>
      </w:r>
      <w:r w:rsidR="00C753A1" w:rsidRPr="004100FB">
        <w:rPr>
          <w:sz w:val="24"/>
          <w:szCs w:val="24"/>
        </w:rPr>
        <w:t>escasas implicaciones</w:t>
      </w:r>
      <w:r w:rsidR="00C753A1">
        <w:rPr>
          <w:sz w:val="24"/>
          <w:szCs w:val="24"/>
        </w:rPr>
        <w:t xml:space="preserve"> </w:t>
      </w:r>
      <w:r w:rsidR="00D60B6F">
        <w:rPr>
          <w:sz w:val="24"/>
          <w:szCs w:val="24"/>
        </w:rPr>
        <w:t>para</w:t>
      </w:r>
      <w:r w:rsidR="00C753A1">
        <w:rPr>
          <w:sz w:val="24"/>
          <w:szCs w:val="24"/>
        </w:rPr>
        <w:t xml:space="preserve"> la vida práctica.</w:t>
      </w:r>
    </w:p>
    <w:p w14:paraId="77821856" w14:textId="0CB94A24" w:rsidR="00827EDA" w:rsidRDefault="00BE052D" w:rsidP="00DE532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Perfilada</w:t>
      </w:r>
      <w:r w:rsidR="00827EDA">
        <w:rPr>
          <w:sz w:val="24"/>
          <w:szCs w:val="24"/>
        </w:rPr>
        <w:t xml:space="preserve"> de diferentes formas</w:t>
      </w:r>
      <w:r w:rsidR="003E022E">
        <w:rPr>
          <w:sz w:val="24"/>
          <w:szCs w:val="24"/>
        </w:rPr>
        <w:t xml:space="preserve"> la transición hacia lo práctico</w:t>
      </w:r>
      <w:r w:rsidR="00827EDA">
        <w:rPr>
          <w:sz w:val="24"/>
          <w:szCs w:val="24"/>
        </w:rPr>
        <w:t xml:space="preserve"> dentro de</w:t>
      </w:r>
      <w:r w:rsidR="003E022E">
        <w:rPr>
          <w:sz w:val="24"/>
          <w:szCs w:val="24"/>
        </w:rPr>
        <w:t>l trabajo</w:t>
      </w:r>
      <w:r w:rsidR="00827EDA">
        <w:rPr>
          <w:sz w:val="24"/>
          <w:szCs w:val="24"/>
        </w:rPr>
        <w:t xml:space="preserve"> </w:t>
      </w:r>
      <w:r w:rsidR="000328F7">
        <w:rPr>
          <w:sz w:val="24"/>
          <w:szCs w:val="24"/>
        </w:rPr>
        <w:t>d</w:t>
      </w:r>
      <w:r w:rsidR="003E022E">
        <w:rPr>
          <w:sz w:val="24"/>
          <w:szCs w:val="24"/>
        </w:rPr>
        <w:t>el pensador de Königsberg</w:t>
      </w:r>
      <w:r w:rsidR="00827E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el objetivo del segundo bloque de contribuciones se adentra </w:t>
      </w:r>
      <w:r w:rsidR="003E022E">
        <w:rPr>
          <w:sz w:val="24"/>
          <w:szCs w:val="24"/>
        </w:rPr>
        <w:t>en los conceptos fundamentales de las grandes obras relativas al uso pr</w:t>
      </w:r>
      <w:r w:rsidR="00947567">
        <w:rPr>
          <w:sz w:val="24"/>
          <w:szCs w:val="24"/>
        </w:rPr>
        <w:t>áctico</w:t>
      </w:r>
      <w:r w:rsidR="003E022E">
        <w:rPr>
          <w:sz w:val="24"/>
          <w:szCs w:val="24"/>
        </w:rPr>
        <w:t xml:space="preserve"> de la Razón:</w:t>
      </w:r>
      <w:r w:rsidR="00CC7D5A">
        <w:rPr>
          <w:sz w:val="24"/>
          <w:szCs w:val="24"/>
        </w:rPr>
        <w:t xml:space="preserve"> la </w:t>
      </w:r>
      <w:r w:rsidR="00CC7D5A" w:rsidRPr="00CC7D5A">
        <w:rPr>
          <w:i/>
          <w:iCs/>
          <w:sz w:val="24"/>
          <w:szCs w:val="24"/>
        </w:rPr>
        <w:t>Fundamentación de la metafísica de las costumbres</w:t>
      </w:r>
      <w:r w:rsidR="00CC7D5A">
        <w:rPr>
          <w:sz w:val="24"/>
          <w:szCs w:val="24"/>
        </w:rPr>
        <w:t xml:space="preserve"> y la </w:t>
      </w:r>
      <w:r w:rsidR="00CC7D5A" w:rsidRPr="00CC7D5A">
        <w:rPr>
          <w:i/>
          <w:iCs/>
          <w:sz w:val="24"/>
          <w:szCs w:val="24"/>
        </w:rPr>
        <w:t xml:space="preserve">Crítica de la razón </w:t>
      </w:r>
      <w:r>
        <w:rPr>
          <w:i/>
          <w:iCs/>
          <w:sz w:val="24"/>
          <w:szCs w:val="24"/>
        </w:rPr>
        <w:t>práctica</w:t>
      </w:r>
      <w:r w:rsidR="00CC7D5A">
        <w:rPr>
          <w:sz w:val="24"/>
          <w:szCs w:val="24"/>
        </w:rPr>
        <w:t xml:space="preserve">, </w:t>
      </w:r>
      <w:r w:rsidR="006E0E45">
        <w:rPr>
          <w:sz w:val="24"/>
          <w:szCs w:val="24"/>
        </w:rPr>
        <w:t>concretamente lo que se refiere a</w:t>
      </w:r>
      <w:r w:rsidR="00CC7D5A">
        <w:rPr>
          <w:sz w:val="24"/>
          <w:szCs w:val="24"/>
        </w:rPr>
        <w:t xml:space="preserve"> su particular “Analítica”. </w:t>
      </w:r>
      <w:r w:rsidR="00F77388">
        <w:rPr>
          <w:sz w:val="24"/>
          <w:szCs w:val="24"/>
        </w:rPr>
        <w:t>Atendiendo</w:t>
      </w:r>
      <w:r w:rsidR="00B95CE8">
        <w:rPr>
          <w:sz w:val="24"/>
          <w:szCs w:val="24"/>
        </w:rPr>
        <w:t xml:space="preserve"> a ambas,</w:t>
      </w:r>
      <w:r w:rsidR="003E022E">
        <w:rPr>
          <w:sz w:val="24"/>
          <w:szCs w:val="24"/>
        </w:rPr>
        <w:t xml:space="preserve"> con especial énfasis en la </w:t>
      </w:r>
      <w:r w:rsidR="003E022E" w:rsidRPr="003E022E">
        <w:rPr>
          <w:i/>
          <w:sz w:val="24"/>
          <w:szCs w:val="24"/>
        </w:rPr>
        <w:t>Grundlegung</w:t>
      </w:r>
      <w:r w:rsidR="003E022E">
        <w:rPr>
          <w:sz w:val="24"/>
          <w:szCs w:val="24"/>
        </w:rPr>
        <w:t>,</w:t>
      </w:r>
      <w:r w:rsidR="00B95CE8">
        <w:rPr>
          <w:sz w:val="24"/>
          <w:szCs w:val="24"/>
        </w:rPr>
        <w:t xml:space="preserve"> </w:t>
      </w:r>
      <w:r w:rsidR="00B95CE8" w:rsidRPr="00B95CE8">
        <w:rPr>
          <w:sz w:val="24"/>
          <w:szCs w:val="24"/>
        </w:rPr>
        <w:t>Luis Moisés López Flores</w:t>
      </w:r>
      <w:r w:rsidR="00B95CE8">
        <w:rPr>
          <w:sz w:val="24"/>
          <w:szCs w:val="24"/>
        </w:rPr>
        <w:t xml:space="preserve"> (</w:t>
      </w:r>
      <w:r w:rsidR="00B95CE8" w:rsidRPr="00B95CE8">
        <w:rPr>
          <w:sz w:val="24"/>
          <w:szCs w:val="24"/>
        </w:rPr>
        <w:t>Instituto Tecnológico y de Estudios Superiores de Monterre</w:t>
      </w:r>
      <w:r w:rsidR="003E022E">
        <w:rPr>
          <w:sz w:val="24"/>
          <w:szCs w:val="24"/>
        </w:rPr>
        <w:t>y de México) aborda la cuestión de la naturaleza del deber en los términos del actual debate anglosajón</w:t>
      </w:r>
      <w:r w:rsidR="00F77388">
        <w:rPr>
          <w:sz w:val="24"/>
          <w:szCs w:val="24"/>
        </w:rPr>
        <w:t>;</w:t>
      </w:r>
      <w:r w:rsidR="00B95CE8">
        <w:rPr>
          <w:sz w:val="24"/>
          <w:szCs w:val="24"/>
        </w:rPr>
        <w:t xml:space="preserve"> </w:t>
      </w:r>
      <w:r w:rsidR="00F77388">
        <w:rPr>
          <w:sz w:val="24"/>
          <w:szCs w:val="24"/>
        </w:rPr>
        <w:t xml:space="preserve">esto es, </w:t>
      </w:r>
      <w:r w:rsidR="00B95CE8">
        <w:rPr>
          <w:sz w:val="24"/>
          <w:szCs w:val="24"/>
        </w:rPr>
        <w:t>si la ‘filosofía moral kantiana’ es</w:t>
      </w:r>
      <w:r w:rsidR="003E022E">
        <w:rPr>
          <w:sz w:val="24"/>
          <w:szCs w:val="24"/>
        </w:rPr>
        <w:t xml:space="preserve"> </w:t>
      </w:r>
      <w:r w:rsidR="003E022E" w:rsidRPr="003E022E">
        <w:rPr>
          <w:sz w:val="24"/>
          <w:szCs w:val="24"/>
        </w:rPr>
        <w:t>constitutivista</w:t>
      </w:r>
      <w:r w:rsidR="00B95CE8">
        <w:rPr>
          <w:sz w:val="24"/>
          <w:szCs w:val="24"/>
        </w:rPr>
        <w:t xml:space="preserve"> </w:t>
      </w:r>
      <w:r w:rsidR="004E767E">
        <w:rPr>
          <w:sz w:val="24"/>
          <w:szCs w:val="24"/>
        </w:rPr>
        <w:t>y/</w:t>
      </w:r>
      <w:r w:rsidR="00B95CE8">
        <w:rPr>
          <w:sz w:val="24"/>
          <w:szCs w:val="24"/>
        </w:rPr>
        <w:t xml:space="preserve">o </w:t>
      </w:r>
      <w:r w:rsidR="004E767E">
        <w:rPr>
          <w:sz w:val="24"/>
          <w:szCs w:val="24"/>
        </w:rPr>
        <w:t>qué relación establece con una</w:t>
      </w:r>
      <w:r w:rsidR="00B95CE8">
        <w:rPr>
          <w:sz w:val="24"/>
          <w:szCs w:val="24"/>
        </w:rPr>
        <w:t xml:space="preserve"> fundamentación epistemológica. </w:t>
      </w:r>
      <w:r w:rsidR="00044404">
        <w:rPr>
          <w:sz w:val="24"/>
          <w:szCs w:val="24"/>
        </w:rPr>
        <w:t>Profundizando</w:t>
      </w:r>
      <w:r w:rsidR="00B95CE8">
        <w:rPr>
          <w:sz w:val="24"/>
          <w:szCs w:val="24"/>
        </w:rPr>
        <w:t xml:space="preserve"> en la estructura de la segunda </w:t>
      </w:r>
      <w:r w:rsidR="00D60B6F" w:rsidRPr="00D60B6F">
        <w:rPr>
          <w:i/>
          <w:iCs/>
          <w:sz w:val="24"/>
          <w:szCs w:val="24"/>
        </w:rPr>
        <w:t>Crítica</w:t>
      </w:r>
      <w:r w:rsidR="00CC7D5A">
        <w:rPr>
          <w:sz w:val="24"/>
          <w:szCs w:val="24"/>
        </w:rPr>
        <w:t xml:space="preserve">, </w:t>
      </w:r>
      <w:r w:rsidR="003E022E">
        <w:rPr>
          <w:sz w:val="24"/>
          <w:szCs w:val="24"/>
        </w:rPr>
        <w:t xml:space="preserve">concretamente </w:t>
      </w:r>
      <w:r w:rsidR="00496A5F">
        <w:rPr>
          <w:sz w:val="24"/>
          <w:szCs w:val="24"/>
        </w:rPr>
        <w:t>en</w:t>
      </w:r>
      <w:r w:rsidR="003E022E">
        <w:rPr>
          <w:sz w:val="24"/>
          <w:szCs w:val="24"/>
        </w:rPr>
        <w:t xml:space="preserve"> la “Analítica de los principios”, </w:t>
      </w:r>
      <w:r w:rsidR="00CC7D5A">
        <w:rPr>
          <w:sz w:val="24"/>
          <w:szCs w:val="24"/>
        </w:rPr>
        <w:t>el artículo de Yasutaka Akimoto (Universität</w:t>
      </w:r>
      <w:r w:rsidR="003E022E">
        <w:rPr>
          <w:sz w:val="24"/>
          <w:szCs w:val="24"/>
        </w:rPr>
        <w:t xml:space="preserve"> Halle </w:t>
      </w:r>
      <w:r w:rsidR="00044404">
        <w:rPr>
          <w:sz w:val="24"/>
          <w:szCs w:val="24"/>
        </w:rPr>
        <w:t xml:space="preserve">– </w:t>
      </w:r>
      <w:r w:rsidR="003E022E">
        <w:rPr>
          <w:sz w:val="24"/>
          <w:szCs w:val="24"/>
        </w:rPr>
        <w:t xml:space="preserve">Wittenberg) introduce </w:t>
      </w:r>
      <w:r w:rsidR="00222414">
        <w:rPr>
          <w:sz w:val="24"/>
          <w:szCs w:val="24"/>
        </w:rPr>
        <w:t xml:space="preserve">de forma concisa el problema siempre cardinal de si </w:t>
      </w:r>
      <w:r w:rsidR="00FB7C4B" w:rsidRPr="00B519B6">
        <w:rPr>
          <w:sz w:val="24"/>
          <w:szCs w:val="24"/>
        </w:rPr>
        <w:t>la ‘buena</w:t>
      </w:r>
      <w:r w:rsidR="00CC7D5A" w:rsidRPr="00B519B6">
        <w:rPr>
          <w:sz w:val="24"/>
          <w:szCs w:val="24"/>
        </w:rPr>
        <w:t xml:space="preserve"> voluntad’ </w:t>
      </w:r>
      <w:r w:rsidR="00222414">
        <w:rPr>
          <w:sz w:val="24"/>
          <w:szCs w:val="24"/>
        </w:rPr>
        <w:t xml:space="preserve">es </w:t>
      </w:r>
      <w:r w:rsidR="00CC7D5A" w:rsidRPr="00B519B6">
        <w:rPr>
          <w:sz w:val="24"/>
          <w:szCs w:val="24"/>
        </w:rPr>
        <w:t>suficiente para la moralidad</w:t>
      </w:r>
      <w:r w:rsidR="00222414">
        <w:rPr>
          <w:sz w:val="24"/>
          <w:szCs w:val="24"/>
        </w:rPr>
        <w:t>.</w:t>
      </w:r>
      <w:r w:rsidR="00CC7D5A" w:rsidRPr="00B519B6">
        <w:rPr>
          <w:sz w:val="24"/>
          <w:szCs w:val="24"/>
        </w:rPr>
        <w:t xml:space="preserve"> </w:t>
      </w:r>
      <w:r w:rsidR="00222414">
        <w:rPr>
          <w:sz w:val="24"/>
          <w:szCs w:val="24"/>
        </w:rPr>
        <w:t>Este</w:t>
      </w:r>
      <w:r w:rsidR="00CC7D5A" w:rsidRPr="00B519B6">
        <w:rPr>
          <w:sz w:val="24"/>
          <w:szCs w:val="24"/>
        </w:rPr>
        <w:t xml:space="preserve"> </w:t>
      </w:r>
      <w:r w:rsidR="003E022E" w:rsidRPr="00B519B6">
        <w:rPr>
          <w:sz w:val="24"/>
          <w:szCs w:val="24"/>
        </w:rPr>
        <w:t>se ve</w:t>
      </w:r>
      <w:r w:rsidR="00CC7D5A" w:rsidRPr="00B519B6">
        <w:rPr>
          <w:sz w:val="24"/>
          <w:szCs w:val="24"/>
        </w:rPr>
        <w:t xml:space="preserve"> complementa</w:t>
      </w:r>
      <w:r w:rsidR="003E022E" w:rsidRPr="00B519B6">
        <w:rPr>
          <w:sz w:val="24"/>
          <w:szCs w:val="24"/>
        </w:rPr>
        <w:t>d</w:t>
      </w:r>
      <w:r w:rsidR="00222414">
        <w:rPr>
          <w:sz w:val="24"/>
          <w:szCs w:val="24"/>
        </w:rPr>
        <w:t>o</w:t>
      </w:r>
      <w:r w:rsidR="003E022E" w:rsidRPr="00B519B6">
        <w:rPr>
          <w:sz w:val="24"/>
          <w:szCs w:val="24"/>
        </w:rPr>
        <w:t xml:space="preserve"> con</w:t>
      </w:r>
      <w:r w:rsidR="00CC7D5A" w:rsidRPr="00B519B6">
        <w:rPr>
          <w:sz w:val="24"/>
          <w:szCs w:val="24"/>
        </w:rPr>
        <w:t xml:space="preserve"> el artículo de José María Torralba (Universidad de Navarra)</w:t>
      </w:r>
      <w:r w:rsidR="00B95CE8" w:rsidRPr="00B519B6">
        <w:rPr>
          <w:sz w:val="24"/>
          <w:szCs w:val="24"/>
        </w:rPr>
        <w:t>, que</w:t>
      </w:r>
      <w:r w:rsidR="003E022E" w:rsidRPr="00B519B6">
        <w:rPr>
          <w:sz w:val="24"/>
          <w:szCs w:val="24"/>
        </w:rPr>
        <w:t xml:space="preserve"> cierra este segundo bloque</w:t>
      </w:r>
      <w:r w:rsidR="00947567" w:rsidRPr="00B519B6">
        <w:rPr>
          <w:sz w:val="24"/>
          <w:szCs w:val="24"/>
        </w:rPr>
        <w:t xml:space="preserve"> haciendo alusión a</w:t>
      </w:r>
      <w:r w:rsidR="001F3D22">
        <w:rPr>
          <w:sz w:val="24"/>
          <w:szCs w:val="24"/>
        </w:rPr>
        <w:t xml:space="preserve"> la “</w:t>
      </w:r>
      <w:r w:rsidR="00B111AC">
        <w:rPr>
          <w:sz w:val="24"/>
          <w:szCs w:val="24"/>
        </w:rPr>
        <w:t>la relación de la razón pura práctica respecto de la sensibilidad</w:t>
      </w:r>
      <w:r w:rsidR="001F3D22">
        <w:rPr>
          <w:sz w:val="24"/>
          <w:szCs w:val="24"/>
        </w:rPr>
        <w:t>”</w:t>
      </w:r>
      <w:r w:rsidR="00B111AC">
        <w:rPr>
          <w:sz w:val="24"/>
          <w:szCs w:val="24"/>
        </w:rPr>
        <w:t xml:space="preserve"> (AA V, 90)</w:t>
      </w:r>
      <w:r w:rsidR="00947567" w:rsidRPr="00B519B6">
        <w:rPr>
          <w:sz w:val="24"/>
          <w:szCs w:val="24"/>
        </w:rPr>
        <w:t xml:space="preserve">. En él, </w:t>
      </w:r>
      <w:r w:rsidR="00044404">
        <w:rPr>
          <w:sz w:val="24"/>
          <w:szCs w:val="24"/>
        </w:rPr>
        <w:t xml:space="preserve">damos con </w:t>
      </w:r>
      <w:r w:rsidR="00947567" w:rsidRPr="00B519B6">
        <w:rPr>
          <w:sz w:val="24"/>
          <w:szCs w:val="24"/>
        </w:rPr>
        <w:t xml:space="preserve">un </w:t>
      </w:r>
      <w:r w:rsidR="00222414" w:rsidRPr="00B519B6">
        <w:rPr>
          <w:sz w:val="24"/>
          <w:szCs w:val="24"/>
        </w:rPr>
        <w:t>examen</w:t>
      </w:r>
      <w:r w:rsidR="00B519B6" w:rsidRPr="00B519B6">
        <w:rPr>
          <w:sz w:val="24"/>
          <w:szCs w:val="24"/>
        </w:rPr>
        <w:t xml:space="preserve"> de la noción fundamental de ‘respeto’ que, como la misma contribución explicita, tanta importancia tuvo </w:t>
      </w:r>
      <w:r w:rsidR="0069597E">
        <w:rPr>
          <w:sz w:val="24"/>
          <w:szCs w:val="24"/>
        </w:rPr>
        <w:t xml:space="preserve">también </w:t>
      </w:r>
      <w:r w:rsidR="00B519B6" w:rsidRPr="00B519B6">
        <w:rPr>
          <w:sz w:val="24"/>
          <w:szCs w:val="24"/>
        </w:rPr>
        <w:t xml:space="preserve">en pensadores </w:t>
      </w:r>
      <w:r w:rsidR="00044404">
        <w:rPr>
          <w:sz w:val="24"/>
          <w:szCs w:val="24"/>
        </w:rPr>
        <w:t>inmediatamente posteriores</w:t>
      </w:r>
      <w:r w:rsidR="00B519B6" w:rsidRPr="00B519B6">
        <w:rPr>
          <w:sz w:val="24"/>
          <w:szCs w:val="24"/>
        </w:rPr>
        <w:t>.</w:t>
      </w:r>
    </w:p>
    <w:p w14:paraId="7CCBAF8C" w14:textId="009F279F" w:rsidR="00B95CE8" w:rsidRDefault="00044404" w:rsidP="00DE532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Tratados los</w:t>
      </w:r>
      <w:r w:rsidR="00FB7C4B">
        <w:rPr>
          <w:sz w:val="24"/>
          <w:szCs w:val="24"/>
        </w:rPr>
        <w:t xml:space="preserve"> conceptos fundamentales </w:t>
      </w:r>
      <w:r>
        <w:rPr>
          <w:sz w:val="24"/>
          <w:szCs w:val="24"/>
        </w:rPr>
        <w:t>de</w:t>
      </w:r>
      <w:r w:rsidR="00FB7C4B">
        <w:rPr>
          <w:sz w:val="24"/>
          <w:szCs w:val="24"/>
        </w:rPr>
        <w:t xml:space="preserve"> ‘deber’, ‘buena voluntad’ y ‘respeto a la ley’, </w:t>
      </w:r>
      <w:r>
        <w:rPr>
          <w:sz w:val="24"/>
          <w:szCs w:val="24"/>
        </w:rPr>
        <w:t>un</w:t>
      </w:r>
      <w:r w:rsidR="003D600C">
        <w:rPr>
          <w:sz w:val="24"/>
          <w:szCs w:val="24"/>
        </w:rPr>
        <w:t xml:space="preserve"> último </w:t>
      </w:r>
      <w:r w:rsidR="00FB7C4B">
        <w:rPr>
          <w:sz w:val="24"/>
          <w:szCs w:val="24"/>
        </w:rPr>
        <w:t>bloque</w:t>
      </w:r>
      <w:r w:rsidR="003D600C">
        <w:rPr>
          <w:sz w:val="24"/>
          <w:szCs w:val="24"/>
        </w:rPr>
        <w:t xml:space="preserve"> de tres artículos</w:t>
      </w:r>
      <w:r w:rsidR="00FB7C4B">
        <w:rPr>
          <w:sz w:val="24"/>
          <w:szCs w:val="24"/>
        </w:rPr>
        <w:t xml:space="preserve"> </w:t>
      </w:r>
      <w:r>
        <w:rPr>
          <w:sz w:val="24"/>
          <w:szCs w:val="24"/>
        </w:rPr>
        <w:t>se centra</w:t>
      </w:r>
      <w:r w:rsidR="00B95CE8">
        <w:rPr>
          <w:sz w:val="24"/>
          <w:szCs w:val="24"/>
        </w:rPr>
        <w:t xml:space="preserve"> en </w:t>
      </w:r>
      <w:r w:rsidR="00BB79E0">
        <w:rPr>
          <w:sz w:val="24"/>
          <w:szCs w:val="24"/>
        </w:rPr>
        <w:t>las</w:t>
      </w:r>
      <w:r w:rsidR="00B95CE8">
        <w:rPr>
          <w:sz w:val="24"/>
          <w:szCs w:val="24"/>
        </w:rPr>
        <w:t xml:space="preserve"> consecuencias</w:t>
      </w:r>
      <w:r w:rsidR="00BB79E0">
        <w:rPr>
          <w:sz w:val="24"/>
          <w:szCs w:val="24"/>
        </w:rPr>
        <w:t xml:space="preserve"> </w:t>
      </w:r>
      <w:r w:rsidR="006E0E45">
        <w:rPr>
          <w:sz w:val="24"/>
          <w:szCs w:val="24"/>
        </w:rPr>
        <w:t>que Kant extrae de</w:t>
      </w:r>
      <w:r w:rsidR="00BB79E0">
        <w:rPr>
          <w:sz w:val="24"/>
          <w:szCs w:val="24"/>
        </w:rPr>
        <w:t xml:space="preserve"> </w:t>
      </w:r>
      <w:r>
        <w:rPr>
          <w:sz w:val="24"/>
          <w:szCs w:val="24"/>
        </w:rPr>
        <w:t>dichos conceptos</w:t>
      </w:r>
      <w:r w:rsidR="00FB7C4B">
        <w:rPr>
          <w:sz w:val="24"/>
          <w:szCs w:val="24"/>
        </w:rPr>
        <w:t xml:space="preserve">.  </w:t>
      </w:r>
      <w:r>
        <w:rPr>
          <w:sz w:val="24"/>
          <w:szCs w:val="24"/>
        </w:rPr>
        <w:t>E</w:t>
      </w:r>
      <w:r w:rsidR="003D600C">
        <w:rPr>
          <w:sz w:val="24"/>
          <w:szCs w:val="24"/>
        </w:rPr>
        <w:t>stas</w:t>
      </w:r>
      <w:r w:rsidR="00FB7C4B">
        <w:rPr>
          <w:sz w:val="24"/>
          <w:szCs w:val="24"/>
        </w:rPr>
        <w:t xml:space="preserve"> </w:t>
      </w:r>
      <w:r>
        <w:rPr>
          <w:sz w:val="24"/>
          <w:szCs w:val="24"/>
        </w:rPr>
        <w:t>se diferencian</w:t>
      </w:r>
      <w:r w:rsidR="00B519B6">
        <w:rPr>
          <w:sz w:val="24"/>
          <w:szCs w:val="24"/>
        </w:rPr>
        <w:t xml:space="preserve"> </w:t>
      </w:r>
      <w:r>
        <w:rPr>
          <w:sz w:val="24"/>
          <w:szCs w:val="24"/>
        </w:rPr>
        <w:t>dentro de</w:t>
      </w:r>
      <w:r w:rsidR="00FB7C4B">
        <w:rPr>
          <w:sz w:val="24"/>
          <w:szCs w:val="24"/>
        </w:rPr>
        <w:t xml:space="preserve"> la misma empresa </w:t>
      </w:r>
      <w:r w:rsidR="006E0E45">
        <w:rPr>
          <w:sz w:val="24"/>
          <w:szCs w:val="24"/>
        </w:rPr>
        <w:t>crítica</w:t>
      </w:r>
      <w:r w:rsidR="00FB7C4B">
        <w:rPr>
          <w:sz w:val="24"/>
          <w:szCs w:val="24"/>
        </w:rPr>
        <w:t xml:space="preserve"> en tres ámbitos</w:t>
      </w:r>
      <w:r w:rsidR="00B519B6">
        <w:rPr>
          <w:sz w:val="24"/>
          <w:szCs w:val="24"/>
        </w:rPr>
        <w:t>: una teoría del derecho</w:t>
      </w:r>
      <w:r w:rsidR="00B95CE8">
        <w:rPr>
          <w:sz w:val="24"/>
          <w:szCs w:val="24"/>
        </w:rPr>
        <w:t xml:space="preserve">, </w:t>
      </w:r>
      <w:r w:rsidR="00B519B6">
        <w:rPr>
          <w:sz w:val="24"/>
          <w:szCs w:val="24"/>
        </w:rPr>
        <w:t>de la virtud</w:t>
      </w:r>
      <w:r w:rsidR="00B95CE8">
        <w:rPr>
          <w:sz w:val="24"/>
          <w:szCs w:val="24"/>
        </w:rPr>
        <w:t xml:space="preserve"> y de la religión. </w:t>
      </w:r>
      <w:r w:rsidR="00FB7C4B">
        <w:rPr>
          <w:sz w:val="24"/>
          <w:szCs w:val="24"/>
        </w:rPr>
        <w:t xml:space="preserve">Así, </w:t>
      </w:r>
      <w:r>
        <w:rPr>
          <w:sz w:val="24"/>
          <w:szCs w:val="24"/>
        </w:rPr>
        <w:t>se proponen tres artículos representativos,</w:t>
      </w:r>
      <w:r w:rsidR="00FB7C4B">
        <w:rPr>
          <w:sz w:val="24"/>
          <w:szCs w:val="24"/>
        </w:rPr>
        <w:t xml:space="preserve"> </w:t>
      </w:r>
      <w:r>
        <w:rPr>
          <w:sz w:val="24"/>
          <w:szCs w:val="24"/>
        </w:rPr>
        <w:t>ajustados a</w:t>
      </w:r>
      <w:r w:rsidR="00FB7C4B">
        <w:rPr>
          <w:sz w:val="24"/>
          <w:szCs w:val="24"/>
        </w:rPr>
        <w:t xml:space="preserve"> una problemática espec</w:t>
      </w:r>
      <w:r w:rsidR="006F53DD">
        <w:rPr>
          <w:sz w:val="24"/>
          <w:szCs w:val="24"/>
        </w:rPr>
        <w:t>ífica</w:t>
      </w:r>
      <w:r w:rsidR="00FB7C4B">
        <w:rPr>
          <w:sz w:val="24"/>
          <w:szCs w:val="24"/>
        </w:rPr>
        <w:t xml:space="preserve">. </w:t>
      </w:r>
      <w:r w:rsidR="00BB79E0">
        <w:rPr>
          <w:sz w:val="24"/>
          <w:szCs w:val="24"/>
        </w:rPr>
        <w:t>En referencia a</w:t>
      </w:r>
      <w:r w:rsidR="00FB7C4B">
        <w:rPr>
          <w:sz w:val="24"/>
          <w:szCs w:val="24"/>
        </w:rPr>
        <w:t xml:space="preserve"> la </w:t>
      </w:r>
      <w:r w:rsidR="006F53DD">
        <w:rPr>
          <w:i/>
          <w:sz w:val="24"/>
          <w:szCs w:val="24"/>
        </w:rPr>
        <w:lastRenderedPageBreak/>
        <w:t xml:space="preserve">Rechtlehre </w:t>
      </w:r>
      <w:r w:rsidR="006F53DD">
        <w:rPr>
          <w:sz w:val="24"/>
          <w:szCs w:val="24"/>
        </w:rPr>
        <w:t>o “</w:t>
      </w:r>
      <w:r w:rsidR="000C1759">
        <w:rPr>
          <w:sz w:val="24"/>
          <w:szCs w:val="24"/>
        </w:rPr>
        <w:t xml:space="preserve">Doctrina </w:t>
      </w:r>
      <w:r w:rsidR="006F53DD">
        <w:rPr>
          <w:sz w:val="24"/>
          <w:szCs w:val="24"/>
        </w:rPr>
        <w:t>del derecho” (AA VI 205)</w:t>
      </w:r>
      <w:r w:rsidR="00FB7C4B">
        <w:rPr>
          <w:sz w:val="24"/>
          <w:szCs w:val="24"/>
        </w:rPr>
        <w:t xml:space="preserve">, primera parte de lo que debería </w:t>
      </w:r>
      <w:r w:rsidR="00FB7C4B" w:rsidRPr="00673451">
        <w:rPr>
          <w:sz w:val="24"/>
          <w:szCs w:val="24"/>
        </w:rPr>
        <w:t xml:space="preserve">ser la culminación </w:t>
      </w:r>
      <w:r w:rsidR="00BB79E0" w:rsidRPr="00673451">
        <w:rPr>
          <w:sz w:val="24"/>
          <w:szCs w:val="24"/>
        </w:rPr>
        <w:t>de</w:t>
      </w:r>
      <w:r w:rsidR="00FB7C4B" w:rsidRPr="00673451">
        <w:rPr>
          <w:sz w:val="24"/>
          <w:szCs w:val="24"/>
        </w:rPr>
        <w:t xml:space="preserve"> </w:t>
      </w:r>
      <w:r w:rsidR="00FB7C4B" w:rsidRPr="00D44C60">
        <w:rPr>
          <w:sz w:val="24"/>
          <w:szCs w:val="24"/>
        </w:rPr>
        <w:t>una ‘Metafísica de las costumbres’ (AA IV</w:t>
      </w:r>
      <w:r w:rsidR="00FB7C4B">
        <w:rPr>
          <w:sz w:val="24"/>
          <w:szCs w:val="24"/>
        </w:rPr>
        <w:t xml:space="preserve"> 387-390),</w:t>
      </w:r>
      <w:r w:rsidR="006F53DD">
        <w:rPr>
          <w:sz w:val="24"/>
          <w:szCs w:val="24"/>
        </w:rPr>
        <w:t xml:space="preserve"> </w:t>
      </w:r>
      <w:r w:rsidR="00BB79E0">
        <w:rPr>
          <w:sz w:val="24"/>
          <w:szCs w:val="24"/>
        </w:rPr>
        <w:t>presentamos</w:t>
      </w:r>
      <w:r w:rsidR="006F53DD">
        <w:rPr>
          <w:sz w:val="24"/>
          <w:szCs w:val="24"/>
        </w:rPr>
        <w:t xml:space="preserve"> el artículo de Óscar Cubo (Universitat de València) </w:t>
      </w:r>
      <w:r>
        <w:rPr>
          <w:sz w:val="24"/>
          <w:szCs w:val="24"/>
        </w:rPr>
        <w:t>sobre</w:t>
      </w:r>
      <w:r w:rsidR="006F53DD">
        <w:rPr>
          <w:sz w:val="24"/>
          <w:szCs w:val="24"/>
        </w:rPr>
        <w:t xml:space="preserve"> </w:t>
      </w:r>
      <w:r w:rsidR="00BB79E0">
        <w:rPr>
          <w:sz w:val="24"/>
          <w:szCs w:val="24"/>
        </w:rPr>
        <w:t xml:space="preserve">la </w:t>
      </w:r>
      <w:r w:rsidR="000C1759">
        <w:rPr>
          <w:sz w:val="24"/>
          <w:szCs w:val="24"/>
        </w:rPr>
        <w:t>legitimación del derecho positivo por parte de Kelsen, Waldron y el propio Kant</w:t>
      </w:r>
      <w:r w:rsidR="006F53DD">
        <w:rPr>
          <w:sz w:val="24"/>
          <w:szCs w:val="24"/>
        </w:rPr>
        <w:t>.</w:t>
      </w:r>
      <w:r w:rsidR="00710024">
        <w:rPr>
          <w:sz w:val="24"/>
          <w:szCs w:val="24"/>
        </w:rPr>
        <w:t xml:space="preserve"> A continuación,</w:t>
      </w:r>
      <w:r w:rsidR="006F53DD">
        <w:rPr>
          <w:sz w:val="24"/>
          <w:szCs w:val="24"/>
        </w:rPr>
        <w:t xml:space="preserve"> Almudena Rivadulla (Universidad de Navarra), aborda el tema de l</w:t>
      </w:r>
      <w:r w:rsidR="00710024">
        <w:rPr>
          <w:sz w:val="24"/>
          <w:szCs w:val="24"/>
        </w:rPr>
        <w:t>a interacción</w:t>
      </w:r>
      <w:r w:rsidR="006F53DD">
        <w:rPr>
          <w:sz w:val="24"/>
          <w:szCs w:val="24"/>
        </w:rPr>
        <w:t xml:space="preserve"> social</w:t>
      </w:r>
      <w:r w:rsidR="00B95CE8">
        <w:rPr>
          <w:sz w:val="24"/>
          <w:szCs w:val="24"/>
        </w:rPr>
        <w:t>, concretamente, de la ‘amistad’,</w:t>
      </w:r>
      <w:r w:rsidR="006F53DD">
        <w:rPr>
          <w:sz w:val="24"/>
          <w:szCs w:val="24"/>
        </w:rPr>
        <w:t xml:space="preserve"> como</w:t>
      </w:r>
      <w:r w:rsidR="00710024">
        <w:rPr>
          <w:sz w:val="24"/>
          <w:szCs w:val="24"/>
        </w:rPr>
        <w:t xml:space="preserve"> elemento representativo de la “</w:t>
      </w:r>
      <w:r w:rsidR="000C1759">
        <w:rPr>
          <w:sz w:val="24"/>
          <w:szCs w:val="24"/>
        </w:rPr>
        <w:t xml:space="preserve">Doctrina </w:t>
      </w:r>
      <w:r w:rsidR="00710024">
        <w:rPr>
          <w:sz w:val="24"/>
          <w:szCs w:val="24"/>
        </w:rPr>
        <w:t xml:space="preserve">de la virtud”, </w:t>
      </w:r>
      <w:r w:rsidR="006F53DD">
        <w:rPr>
          <w:sz w:val="24"/>
          <w:szCs w:val="24"/>
        </w:rPr>
        <w:t xml:space="preserve">la otra </w:t>
      </w:r>
      <w:r w:rsidR="00710024">
        <w:rPr>
          <w:sz w:val="24"/>
          <w:szCs w:val="24"/>
        </w:rPr>
        <w:t>cara</w:t>
      </w:r>
      <w:r w:rsidR="006F53DD">
        <w:rPr>
          <w:sz w:val="24"/>
          <w:szCs w:val="24"/>
        </w:rPr>
        <w:t xml:space="preserve"> de la </w:t>
      </w:r>
      <w:r w:rsidR="006F53DD" w:rsidRPr="006F53DD">
        <w:rPr>
          <w:i/>
          <w:sz w:val="24"/>
          <w:szCs w:val="24"/>
        </w:rPr>
        <w:t>Metafísica de las costumbres</w:t>
      </w:r>
      <w:r w:rsidR="006F53DD">
        <w:rPr>
          <w:sz w:val="24"/>
          <w:szCs w:val="24"/>
        </w:rPr>
        <w:t xml:space="preserve">. </w:t>
      </w:r>
      <w:r w:rsidR="00710024">
        <w:rPr>
          <w:sz w:val="24"/>
          <w:szCs w:val="24"/>
        </w:rPr>
        <w:t>Concluye este</w:t>
      </w:r>
      <w:r w:rsidR="006F53DD">
        <w:rPr>
          <w:sz w:val="24"/>
          <w:szCs w:val="24"/>
        </w:rPr>
        <w:t xml:space="preserve"> bloque la contribución de</w:t>
      </w:r>
      <w:r w:rsidR="00B95CE8">
        <w:rPr>
          <w:sz w:val="24"/>
          <w:szCs w:val="24"/>
        </w:rPr>
        <w:t xml:space="preserve"> Ileana Beade (Universidad Nacional de Rosario)</w:t>
      </w:r>
      <w:r w:rsidR="006F53DD">
        <w:rPr>
          <w:sz w:val="24"/>
          <w:szCs w:val="24"/>
        </w:rPr>
        <w:t xml:space="preserve"> </w:t>
      </w:r>
      <w:r w:rsidR="00710024">
        <w:rPr>
          <w:sz w:val="24"/>
          <w:szCs w:val="24"/>
        </w:rPr>
        <w:t>sobre la religión racional</w:t>
      </w:r>
      <w:r w:rsidR="0069597E">
        <w:rPr>
          <w:sz w:val="24"/>
          <w:szCs w:val="24"/>
        </w:rPr>
        <w:t xml:space="preserve"> y el principio de tolerancia</w:t>
      </w:r>
      <w:r w:rsidR="00710024">
        <w:rPr>
          <w:sz w:val="24"/>
          <w:szCs w:val="24"/>
        </w:rPr>
        <w:t>,</w:t>
      </w:r>
      <w:r w:rsidR="006F53DD">
        <w:rPr>
          <w:sz w:val="24"/>
          <w:szCs w:val="24"/>
        </w:rPr>
        <w:t xml:space="preserve"> el último de los ámbitos a los que </w:t>
      </w:r>
      <w:r w:rsidR="006F53DD" w:rsidRPr="00673451">
        <w:rPr>
          <w:sz w:val="24"/>
          <w:szCs w:val="24"/>
        </w:rPr>
        <w:t xml:space="preserve">se extiende </w:t>
      </w:r>
      <w:r w:rsidR="00673451" w:rsidRPr="00673451">
        <w:rPr>
          <w:sz w:val="24"/>
          <w:szCs w:val="24"/>
        </w:rPr>
        <w:t>el</w:t>
      </w:r>
      <w:r w:rsidR="006F53DD" w:rsidRPr="00673451">
        <w:rPr>
          <w:sz w:val="24"/>
          <w:szCs w:val="24"/>
        </w:rPr>
        <w:t xml:space="preserve"> </w:t>
      </w:r>
      <w:r w:rsidR="003D600C" w:rsidRPr="00673451">
        <w:rPr>
          <w:sz w:val="24"/>
          <w:szCs w:val="24"/>
        </w:rPr>
        <w:t>análisis de la voluntad pura</w:t>
      </w:r>
      <w:r w:rsidR="006F53DD" w:rsidRPr="00673451">
        <w:rPr>
          <w:sz w:val="24"/>
          <w:szCs w:val="24"/>
        </w:rPr>
        <w:t xml:space="preserve"> </w:t>
      </w:r>
      <w:r w:rsidR="00673451" w:rsidRPr="00673451">
        <w:rPr>
          <w:sz w:val="24"/>
          <w:szCs w:val="24"/>
        </w:rPr>
        <w:t xml:space="preserve">en </w:t>
      </w:r>
      <w:r w:rsidR="0069597E">
        <w:rPr>
          <w:sz w:val="24"/>
          <w:szCs w:val="24"/>
        </w:rPr>
        <w:t>Kant.</w:t>
      </w:r>
    </w:p>
    <w:p w14:paraId="6F85D476" w14:textId="1F085F4E" w:rsidR="003D600C" w:rsidRDefault="001F3D22" w:rsidP="00DE532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Siguiendo el </w:t>
      </w:r>
      <w:r w:rsidR="00E0144D">
        <w:rPr>
          <w:sz w:val="24"/>
          <w:szCs w:val="24"/>
        </w:rPr>
        <w:t>propósito del Congreso</w:t>
      </w:r>
      <w:r>
        <w:rPr>
          <w:sz w:val="24"/>
          <w:szCs w:val="24"/>
        </w:rPr>
        <w:t xml:space="preserve">, </w:t>
      </w:r>
      <w:r w:rsidR="008765BD">
        <w:rPr>
          <w:sz w:val="24"/>
          <w:szCs w:val="24"/>
        </w:rPr>
        <w:t>esperamos</w:t>
      </w:r>
      <w:r>
        <w:rPr>
          <w:sz w:val="24"/>
          <w:szCs w:val="24"/>
        </w:rPr>
        <w:t xml:space="preserve"> que </w:t>
      </w:r>
      <w:r w:rsidR="00134C39">
        <w:rPr>
          <w:sz w:val="24"/>
          <w:szCs w:val="24"/>
        </w:rPr>
        <w:t xml:space="preserve">estos artículos </w:t>
      </w:r>
      <w:r w:rsidR="008765BD">
        <w:rPr>
          <w:sz w:val="24"/>
          <w:szCs w:val="24"/>
        </w:rPr>
        <w:t>puedan poner</w:t>
      </w:r>
      <w:r w:rsidR="00134C39">
        <w:rPr>
          <w:sz w:val="24"/>
          <w:szCs w:val="24"/>
        </w:rPr>
        <w:t xml:space="preserve"> de manifiesto la variedad de articulaciones que tiene </w:t>
      </w:r>
      <w:r w:rsidR="00235871">
        <w:rPr>
          <w:sz w:val="24"/>
          <w:szCs w:val="24"/>
        </w:rPr>
        <w:t>el pensamiento práctico</w:t>
      </w:r>
      <w:r w:rsidR="00134C39">
        <w:rPr>
          <w:sz w:val="24"/>
          <w:szCs w:val="24"/>
        </w:rPr>
        <w:t xml:space="preserve"> en la filosofía trascendental</w:t>
      </w:r>
      <w:r w:rsidR="009E2D99">
        <w:rPr>
          <w:sz w:val="24"/>
          <w:szCs w:val="24"/>
        </w:rPr>
        <w:t>:</w:t>
      </w:r>
      <w:r w:rsidR="00134C39">
        <w:rPr>
          <w:sz w:val="24"/>
          <w:szCs w:val="24"/>
        </w:rPr>
        <w:t xml:space="preserve"> </w:t>
      </w:r>
      <w:r w:rsidR="009E2D99">
        <w:rPr>
          <w:sz w:val="24"/>
          <w:szCs w:val="24"/>
        </w:rPr>
        <w:t>d</w:t>
      </w:r>
      <w:r w:rsidR="00134C39">
        <w:rPr>
          <w:sz w:val="24"/>
          <w:szCs w:val="24"/>
        </w:rPr>
        <w:t>esde su origen</w:t>
      </w:r>
      <w:r w:rsidR="00235871">
        <w:rPr>
          <w:sz w:val="24"/>
          <w:szCs w:val="24"/>
        </w:rPr>
        <w:t xml:space="preserve"> en el pensamiento ‘teórico’ de la etapa</w:t>
      </w:r>
      <w:r w:rsidR="00134C39">
        <w:rPr>
          <w:sz w:val="24"/>
          <w:szCs w:val="24"/>
        </w:rPr>
        <w:t xml:space="preserve"> </w:t>
      </w:r>
      <w:r w:rsidR="00235871">
        <w:rPr>
          <w:sz w:val="24"/>
          <w:szCs w:val="24"/>
        </w:rPr>
        <w:t>precrítica</w:t>
      </w:r>
      <w:r w:rsidR="00134C39">
        <w:rPr>
          <w:sz w:val="24"/>
          <w:szCs w:val="24"/>
        </w:rPr>
        <w:t xml:space="preserve"> </w:t>
      </w:r>
      <w:r w:rsidR="008436BC">
        <w:rPr>
          <w:sz w:val="24"/>
          <w:szCs w:val="24"/>
        </w:rPr>
        <w:t xml:space="preserve">o en la primera </w:t>
      </w:r>
      <w:r w:rsidR="008436BC" w:rsidRPr="008436BC">
        <w:rPr>
          <w:i/>
          <w:sz w:val="24"/>
          <w:szCs w:val="24"/>
        </w:rPr>
        <w:t>Crítica</w:t>
      </w:r>
      <w:r w:rsidR="00134C39">
        <w:rPr>
          <w:sz w:val="24"/>
          <w:szCs w:val="24"/>
        </w:rPr>
        <w:t xml:space="preserve">, pasando por la fundamentación excepcional </w:t>
      </w:r>
      <w:r w:rsidR="009E2D99">
        <w:rPr>
          <w:sz w:val="24"/>
          <w:szCs w:val="24"/>
        </w:rPr>
        <w:t>de</w:t>
      </w:r>
      <w:r w:rsidR="00134C39">
        <w:rPr>
          <w:sz w:val="24"/>
          <w:szCs w:val="24"/>
        </w:rPr>
        <w:t xml:space="preserve"> la </w:t>
      </w:r>
      <w:r w:rsidR="008765BD">
        <w:rPr>
          <w:i/>
          <w:sz w:val="24"/>
          <w:szCs w:val="24"/>
        </w:rPr>
        <w:t>Grundlegung</w:t>
      </w:r>
      <w:r w:rsidR="00134C39">
        <w:rPr>
          <w:sz w:val="24"/>
          <w:szCs w:val="24"/>
        </w:rPr>
        <w:t xml:space="preserve"> y la segunda </w:t>
      </w:r>
      <w:r w:rsidR="003D600C" w:rsidRPr="003D600C">
        <w:rPr>
          <w:i/>
          <w:iCs/>
          <w:sz w:val="24"/>
          <w:szCs w:val="24"/>
        </w:rPr>
        <w:t>C</w:t>
      </w:r>
      <w:r w:rsidR="00134C39" w:rsidRPr="003D600C">
        <w:rPr>
          <w:i/>
          <w:iCs/>
          <w:sz w:val="24"/>
          <w:szCs w:val="24"/>
        </w:rPr>
        <w:t>rítica</w:t>
      </w:r>
      <w:r w:rsidR="00134C39">
        <w:rPr>
          <w:sz w:val="24"/>
          <w:szCs w:val="24"/>
        </w:rPr>
        <w:t>, hasta los nuevos problemas que</w:t>
      </w:r>
      <w:r w:rsidR="006E0E45">
        <w:rPr>
          <w:sz w:val="24"/>
          <w:szCs w:val="24"/>
        </w:rPr>
        <w:t xml:space="preserve"> </w:t>
      </w:r>
      <w:r w:rsidR="00710024">
        <w:rPr>
          <w:sz w:val="24"/>
          <w:szCs w:val="24"/>
        </w:rPr>
        <w:t>estas</w:t>
      </w:r>
      <w:r w:rsidR="00134C39">
        <w:rPr>
          <w:sz w:val="24"/>
          <w:szCs w:val="24"/>
        </w:rPr>
        <w:t xml:space="preserve"> </w:t>
      </w:r>
      <w:r w:rsidR="00710024">
        <w:rPr>
          <w:sz w:val="24"/>
          <w:szCs w:val="24"/>
        </w:rPr>
        <w:t>despiertan</w:t>
      </w:r>
      <w:r w:rsidR="00134C39">
        <w:rPr>
          <w:sz w:val="24"/>
          <w:szCs w:val="24"/>
        </w:rPr>
        <w:t xml:space="preserve"> </w:t>
      </w:r>
      <w:r w:rsidR="00710024">
        <w:rPr>
          <w:sz w:val="24"/>
          <w:szCs w:val="24"/>
        </w:rPr>
        <w:t xml:space="preserve">(tanto </w:t>
      </w:r>
      <w:r w:rsidR="0069597E">
        <w:rPr>
          <w:sz w:val="24"/>
          <w:szCs w:val="24"/>
        </w:rPr>
        <w:t xml:space="preserve">en </w:t>
      </w:r>
      <w:r w:rsidR="00235871">
        <w:rPr>
          <w:sz w:val="24"/>
          <w:szCs w:val="24"/>
        </w:rPr>
        <w:t>nuestra</w:t>
      </w:r>
      <w:r w:rsidR="00134C39">
        <w:rPr>
          <w:sz w:val="24"/>
          <w:szCs w:val="24"/>
        </w:rPr>
        <w:t xml:space="preserve"> relación ética y jurídicas con los otros, como en el terreno de la religión</w:t>
      </w:r>
      <w:r w:rsidR="00710024">
        <w:rPr>
          <w:sz w:val="24"/>
          <w:szCs w:val="24"/>
        </w:rPr>
        <w:t>)</w:t>
      </w:r>
      <w:r w:rsidR="00134C39">
        <w:rPr>
          <w:sz w:val="24"/>
          <w:szCs w:val="24"/>
        </w:rPr>
        <w:t>.</w:t>
      </w:r>
      <w:r w:rsidR="008765BD">
        <w:rPr>
          <w:sz w:val="24"/>
          <w:szCs w:val="24"/>
        </w:rPr>
        <w:t xml:space="preserve"> </w:t>
      </w:r>
      <w:r w:rsidR="00710024">
        <w:rPr>
          <w:sz w:val="24"/>
          <w:szCs w:val="24"/>
        </w:rPr>
        <w:t>Así, esta recopilación</w:t>
      </w:r>
      <w:r w:rsidR="009E2D99">
        <w:rPr>
          <w:sz w:val="24"/>
          <w:szCs w:val="24"/>
        </w:rPr>
        <w:t xml:space="preserve"> enfatiza la transición de lo teórico a lo práctico en todas sus dimensiones.</w:t>
      </w:r>
      <w:r w:rsidR="009E2D99" w:rsidRPr="009E2D99">
        <w:rPr>
          <w:sz w:val="24"/>
          <w:szCs w:val="24"/>
        </w:rPr>
        <w:t xml:space="preserve"> </w:t>
      </w:r>
      <w:r w:rsidR="009E2D99">
        <w:rPr>
          <w:sz w:val="24"/>
          <w:szCs w:val="24"/>
        </w:rPr>
        <w:t xml:space="preserve">De ahí que este segundo volumen dedicado a la </w:t>
      </w:r>
      <w:r w:rsidR="00496A5F">
        <w:rPr>
          <w:sz w:val="24"/>
          <w:szCs w:val="24"/>
        </w:rPr>
        <w:t>‘</w:t>
      </w:r>
      <w:r w:rsidR="009E2D99">
        <w:rPr>
          <w:sz w:val="24"/>
          <w:szCs w:val="24"/>
        </w:rPr>
        <w:t>parte práctica</w:t>
      </w:r>
      <w:r w:rsidR="00496A5F">
        <w:rPr>
          <w:sz w:val="24"/>
          <w:szCs w:val="24"/>
        </w:rPr>
        <w:t>’</w:t>
      </w:r>
      <w:r w:rsidR="009E2D99">
        <w:rPr>
          <w:sz w:val="24"/>
          <w:szCs w:val="24"/>
        </w:rPr>
        <w:t xml:space="preserve"> de la </w:t>
      </w:r>
      <w:r w:rsidR="00496A5F">
        <w:rPr>
          <w:sz w:val="24"/>
          <w:szCs w:val="24"/>
        </w:rPr>
        <w:t>‘</w:t>
      </w:r>
      <w:r w:rsidR="009E2D99">
        <w:rPr>
          <w:sz w:val="24"/>
          <w:szCs w:val="24"/>
        </w:rPr>
        <w:t xml:space="preserve">actualidad de la </w:t>
      </w:r>
      <w:r w:rsidR="009E2D99" w:rsidRPr="00C4258C">
        <w:rPr>
          <w:i/>
          <w:iCs/>
          <w:sz w:val="24"/>
          <w:szCs w:val="24"/>
        </w:rPr>
        <w:t>Crítica de la razón pura</w:t>
      </w:r>
      <w:r w:rsidR="00496A5F">
        <w:rPr>
          <w:sz w:val="24"/>
          <w:szCs w:val="24"/>
        </w:rPr>
        <w:t>’</w:t>
      </w:r>
      <w:r w:rsidR="009E2D99">
        <w:rPr>
          <w:sz w:val="24"/>
          <w:szCs w:val="24"/>
        </w:rPr>
        <w:t xml:space="preserve"> no </w:t>
      </w:r>
      <w:r w:rsidR="00BB79E0">
        <w:rPr>
          <w:sz w:val="24"/>
          <w:szCs w:val="24"/>
        </w:rPr>
        <w:t>d</w:t>
      </w:r>
      <w:r w:rsidR="009E2D99">
        <w:rPr>
          <w:sz w:val="24"/>
          <w:szCs w:val="24"/>
        </w:rPr>
        <w:t>eba ser visto como una</w:t>
      </w:r>
      <w:r w:rsidR="00710024">
        <w:rPr>
          <w:sz w:val="24"/>
          <w:szCs w:val="24"/>
        </w:rPr>
        <w:t xml:space="preserve"> mera</w:t>
      </w:r>
      <w:r w:rsidR="009E2D99">
        <w:rPr>
          <w:sz w:val="24"/>
          <w:szCs w:val="24"/>
        </w:rPr>
        <w:t xml:space="preserve"> adición </w:t>
      </w:r>
      <w:r w:rsidR="00496A5F">
        <w:rPr>
          <w:sz w:val="24"/>
          <w:szCs w:val="24"/>
        </w:rPr>
        <w:t>de la publicación del primero</w:t>
      </w:r>
      <w:r w:rsidR="009E2D99">
        <w:rPr>
          <w:sz w:val="24"/>
          <w:szCs w:val="24"/>
        </w:rPr>
        <w:t xml:space="preserve">, sino más bien como su culminación. En cualquier caso, </w:t>
      </w:r>
      <w:r w:rsidR="00BB79E0">
        <w:rPr>
          <w:sz w:val="24"/>
          <w:szCs w:val="24"/>
        </w:rPr>
        <w:t xml:space="preserve">como </w:t>
      </w:r>
      <w:r w:rsidR="00FA0052">
        <w:rPr>
          <w:sz w:val="24"/>
          <w:szCs w:val="24"/>
        </w:rPr>
        <w:t>ya</w:t>
      </w:r>
      <w:r w:rsidR="009E2D99">
        <w:rPr>
          <w:sz w:val="24"/>
          <w:szCs w:val="24"/>
        </w:rPr>
        <w:t xml:space="preserve"> indicamos en la “Introducción” al anterior volumen, e</w:t>
      </w:r>
      <w:r w:rsidR="009E2D99" w:rsidRPr="003C7278">
        <w:rPr>
          <w:sz w:val="24"/>
          <w:szCs w:val="24"/>
        </w:rPr>
        <w:t xml:space="preserve">stas </w:t>
      </w:r>
      <w:r w:rsidR="00673451">
        <w:rPr>
          <w:sz w:val="24"/>
          <w:szCs w:val="24"/>
        </w:rPr>
        <w:t>páginas</w:t>
      </w:r>
      <w:r w:rsidR="009E2D99" w:rsidRPr="003C7278">
        <w:rPr>
          <w:sz w:val="24"/>
          <w:szCs w:val="24"/>
        </w:rPr>
        <w:t xml:space="preserve"> solo pretenden </w:t>
      </w:r>
      <w:r w:rsidR="00673451">
        <w:rPr>
          <w:sz w:val="24"/>
          <w:szCs w:val="24"/>
        </w:rPr>
        <w:t>ofrecer</w:t>
      </w:r>
      <w:r w:rsidR="009E2D99" w:rsidRPr="003C7278">
        <w:rPr>
          <w:sz w:val="24"/>
          <w:szCs w:val="24"/>
        </w:rPr>
        <w:t xml:space="preserve"> </w:t>
      </w:r>
      <w:r w:rsidR="00673451">
        <w:rPr>
          <w:sz w:val="24"/>
          <w:szCs w:val="24"/>
        </w:rPr>
        <w:t xml:space="preserve">algunas directrices para la intelección conjunta de </w:t>
      </w:r>
      <w:r w:rsidR="009E2D99" w:rsidRPr="003C7278">
        <w:rPr>
          <w:sz w:val="24"/>
          <w:szCs w:val="24"/>
        </w:rPr>
        <w:t>las diferentes contribuciones aquí reunidas. Ya sea en su conjunto o por separado, no hay duda de que el lector podrá enriquecerse con ellas y adentrarse en las grandes líneas interpretativas que actualmente se desarrollan alrededor de la filosofía de Kant.</w:t>
      </w:r>
      <w:r w:rsidR="009E2D99">
        <w:rPr>
          <w:sz w:val="24"/>
          <w:szCs w:val="24"/>
        </w:rPr>
        <w:t xml:space="preserve"> </w:t>
      </w:r>
    </w:p>
    <w:p w14:paraId="0C33537D" w14:textId="42DDF6D9" w:rsidR="003C7278" w:rsidRDefault="00EE45E1" w:rsidP="00DE532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esta publicación llevamos a término </w:t>
      </w:r>
      <w:r w:rsidR="008765BD">
        <w:rPr>
          <w:sz w:val="24"/>
          <w:szCs w:val="24"/>
        </w:rPr>
        <w:t xml:space="preserve">uno de los </w:t>
      </w:r>
      <w:r w:rsidR="00E9551F">
        <w:rPr>
          <w:sz w:val="24"/>
          <w:szCs w:val="24"/>
        </w:rPr>
        <w:t xml:space="preserve">principales </w:t>
      </w:r>
      <w:r w:rsidR="008765BD">
        <w:rPr>
          <w:sz w:val="24"/>
          <w:szCs w:val="24"/>
        </w:rPr>
        <w:t xml:space="preserve">propósitos que esperábamos cumplir </w:t>
      </w:r>
      <w:r w:rsidR="00E9551F">
        <w:rPr>
          <w:sz w:val="24"/>
          <w:szCs w:val="24"/>
        </w:rPr>
        <w:t xml:space="preserve">tras </w:t>
      </w:r>
      <w:r w:rsidR="00E0144D">
        <w:rPr>
          <w:sz w:val="24"/>
          <w:szCs w:val="24"/>
        </w:rPr>
        <w:t>la celebración del</w:t>
      </w:r>
      <w:r w:rsidR="008765BD">
        <w:rPr>
          <w:sz w:val="24"/>
          <w:szCs w:val="24"/>
        </w:rPr>
        <w:t xml:space="preserve"> IV Congreso de la SEKLE</w:t>
      </w:r>
      <w:r>
        <w:rPr>
          <w:sz w:val="24"/>
          <w:szCs w:val="24"/>
        </w:rPr>
        <w:t>.</w:t>
      </w:r>
      <w:r w:rsidR="008765B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C7278" w:rsidRPr="003C7278">
        <w:rPr>
          <w:sz w:val="24"/>
          <w:szCs w:val="24"/>
        </w:rPr>
        <w:t xml:space="preserve">olo queda </w:t>
      </w:r>
      <w:r w:rsidR="00E9551F">
        <w:rPr>
          <w:sz w:val="24"/>
          <w:szCs w:val="24"/>
        </w:rPr>
        <w:t xml:space="preserve">agradecer </w:t>
      </w:r>
      <w:r w:rsidR="00235871">
        <w:rPr>
          <w:sz w:val="24"/>
          <w:szCs w:val="24"/>
        </w:rPr>
        <w:t xml:space="preserve"> una vez más</w:t>
      </w:r>
      <w:r w:rsidR="003C7278" w:rsidRPr="003C7278">
        <w:rPr>
          <w:sz w:val="24"/>
          <w:szCs w:val="24"/>
        </w:rPr>
        <w:t xml:space="preserve"> a todos </w:t>
      </w:r>
      <w:r>
        <w:rPr>
          <w:sz w:val="24"/>
          <w:szCs w:val="24"/>
        </w:rPr>
        <w:t>los</w:t>
      </w:r>
      <w:r w:rsidR="003C7278" w:rsidRPr="003C7278">
        <w:rPr>
          <w:sz w:val="24"/>
          <w:szCs w:val="24"/>
        </w:rPr>
        <w:t xml:space="preserve"> participantes que hicieron posible el intercambio de ideas, reflexiones y trabajos a lo largo de</w:t>
      </w:r>
      <w:r w:rsidR="00791E5B">
        <w:rPr>
          <w:sz w:val="24"/>
          <w:szCs w:val="24"/>
        </w:rPr>
        <w:t xml:space="preserve">l tiempo </w:t>
      </w:r>
      <w:r>
        <w:rPr>
          <w:sz w:val="24"/>
          <w:szCs w:val="24"/>
        </w:rPr>
        <w:t>compartido</w:t>
      </w:r>
      <w:r w:rsidR="00791E5B">
        <w:rPr>
          <w:sz w:val="24"/>
          <w:szCs w:val="24"/>
        </w:rPr>
        <w:t xml:space="preserve"> en Valencia</w:t>
      </w:r>
      <w:r w:rsidR="003C7278" w:rsidRPr="003C7278">
        <w:rPr>
          <w:sz w:val="24"/>
          <w:szCs w:val="24"/>
        </w:rPr>
        <w:t>. También, a</w:t>
      </w:r>
      <w:r w:rsidR="001A4389">
        <w:rPr>
          <w:sz w:val="24"/>
          <w:szCs w:val="24"/>
        </w:rPr>
        <w:t xml:space="preserve"> todos los</w:t>
      </w:r>
      <w:r w:rsidR="003C7278" w:rsidRPr="003C7278">
        <w:rPr>
          <w:sz w:val="24"/>
          <w:szCs w:val="24"/>
        </w:rPr>
        <w:t xml:space="preserve"> organizador</w:t>
      </w:r>
      <w:r w:rsidR="001A4389">
        <w:rPr>
          <w:sz w:val="24"/>
          <w:szCs w:val="24"/>
        </w:rPr>
        <w:t>es</w:t>
      </w:r>
      <w:r w:rsidR="003C7278" w:rsidRPr="003C7278">
        <w:rPr>
          <w:sz w:val="24"/>
          <w:szCs w:val="24"/>
        </w:rPr>
        <w:t xml:space="preserve">, </w:t>
      </w:r>
      <w:r w:rsidR="00235871">
        <w:rPr>
          <w:sz w:val="24"/>
          <w:szCs w:val="24"/>
        </w:rPr>
        <w:t xml:space="preserve">desde </w:t>
      </w:r>
      <w:r w:rsidR="008436BC">
        <w:rPr>
          <w:sz w:val="24"/>
          <w:szCs w:val="24"/>
        </w:rPr>
        <w:t>el</w:t>
      </w:r>
      <w:r w:rsidR="00235871">
        <w:rPr>
          <w:sz w:val="24"/>
          <w:szCs w:val="24"/>
        </w:rPr>
        <w:t xml:space="preserve"> principal, </w:t>
      </w:r>
      <w:r w:rsidR="003C7278" w:rsidRPr="003C7278">
        <w:rPr>
          <w:sz w:val="24"/>
          <w:szCs w:val="24"/>
        </w:rPr>
        <w:t xml:space="preserve">Pedro Jesús Teruel (Universitat de València), </w:t>
      </w:r>
      <w:r w:rsidR="00235871">
        <w:rPr>
          <w:sz w:val="24"/>
          <w:szCs w:val="24"/>
        </w:rPr>
        <w:t xml:space="preserve">hasta cada uno de los que pusieron de su parte en </w:t>
      </w:r>
      <w:r w:rsidR="00791E5B">
        <w:rPr>
          <w:sz w:val="24"/>
          <w:szCs w:val="24"/>
        </w:rPr>
        <w:t xml:space="preserve">las muchas actividades </w:t>
      </w:r>
      <w:r w:rsidR="008436BC">
        <w:rPr>
          <w:sz w:val="24"/>
          <w:szCs w:val="24"/>
        </w:rPr>
        <w:t xml:space="preserve">desarrolladas </w:t>
      </w:r>
      <w:r w:rsidR="006E0E45">
        <w:rPr>
          <w:sz w:val="24"/>
          <w:szCs w:val="24"/>
        </w:rPr>
        <w:t>durante</w:t>
      </w:r>
      <w:r w:rsidR="008436BC">
        <w:rPr>
          <w:sz w:val="24"/>
          <w:szCs w:val="24"/>
        </w:rPr>
        <w:t xml:space="preserve"> el Congreso</w:t>
      </w:r>
      <w:r w:rsidR="00235871">
        <w:rPr>
          <w:sz w:val="24"/>
          <w:szCs w:val="24"/>
        </w:rPr>
        <w:t xml:space="preserve">: Óscar Cubo </w:t>
      </w:r>
      <w:r w:rsidR="00235871" w:rsidRPr="003C7278">
        <w:rPr>
          <w:sz w:val="24"/>
          <w:szCs w:val="24"/>
        </w:rPr>
        <w:t>(Universitat de València)</w:t>
      </w:r>
      <w:r w:rsidR="00235871">
        <w:rPr>
          <w:sz w:val="24"/>
          <w:szCs w:val="24"/>
        </w:rPr>
        <w:t xml:space="preserve">, </w:t>
      </w:r>
      <w:r w:rsidR="003C7278" w:rsidRPr="003C7278">
        <w:rPr>
          <w:sz w:val="24"/>
          <w:szCs w:val="24"/>
        </w:rPr>
        <w:t xml:space="preserve">Alba Jiménez (Universidad Complutense), Jesús Conill (Universitat de València), Ana-Carolina Gutiérrez (Philipps-Universität Marburg), Fernando Moledo (Fernuniversität Hagen), Maria Caterina Marinelli (Università di Roma Tor Vergata) y Alberto Hilario (Universitat de València). </w:t>
      </w:r>
    </w:p>
    <w:p w14:paraId="2A512983" w14:textId="77777777" w:rsidR="004E767E" w:rsidRPr="00134C39" w:rsidRDefault="004E767E" w:rsidP="00B94C51">
      <w:pPr>
        <w:spacing w:line="312" w:lineRule="auto"/>
        <w:jc w:val="both"/>
        <w:rPr>
          <w:sz w:val="24"/>
          <w:szCs w:val="24"/>
        </w:rPr>
      </w:pPr>
      <w:bookmarkStart w:id="1" w:name="_GoBack"/>
      <w:bookmarkEnd w:id="1"/>
    </w:p>
    <w:sectPr w:rsidR="004E767E" w:rsidRPr="00134C3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12CA" w14:textId="77777777" w:rsidR="006C520D" w:rsidRDefault="006C520D" w:rsidP="00827EDA">
      <w:pPr>
        <w:spacing w:after="0" w:line="240" w:lineRule="auto"/>
      </w:pPr>
      <w:r>
        <w:separator/>
      </w:r>
    </w:p>
  </w:endnote>
  <w:endnote w:type="continuationSeparator" w:id="0">
    <w:p w14:paraId="57B42C1D" w14:textId="77777777" w:rsidR="006C520D" w:rsidRDefault="006C520D" w:rsidP="0082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153580"/>
      <w:docPartObj>
        <w:docPartGallery w:val="Page Numbers (Bottom of Page)"/>
        <w:docPartUnique/>
      </w:docPartObj>
    </w:sdtPr>
    <w:sdtEndPr/>
    <w:sdtContent>
      <w:p w14:paraId="64BAB797" w14:textId="359D27BB" w:rsidR="00134C39" w:rsidRDefault="00134C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32A">
          <w:rPr>
            <w:noProof/>
          </w:rPr>
          <w:t>1</w:t>
        </w:r>
        <w:r>
          <w:fldChar w:fldCharType="end"/>
        </w:r>
      </w:p>
    </w:sdtContent>
  </w:sdt>
  <w:p w14:paraId="37283EA4" w14:textId="77777777" w:rsidR="00134C39" w:rsidRDefault="00134C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87A4" w14:textId="77777777" w:rsidR="006C520D" w:rsidRDefault="006C520D" w:rsidP="00827EDA">
      <w:pPr>
        <w:spacing w:after="0" w:line="240" w:lineRule="auto"/>
      </w:pPr>
      <w:r>
        <w:separator/>
      </w:r>
    </w:p>
  </w:footnote>
  <w:footnote w:type="continuationSeparator" w:id="0">
    <w:p w14:paraId="14EACCDC" w14:textId="77777777" w:rsidR="006C520D" w:rsidRDefault="006C520D" w:rsidP="00827EDA">
      <w:pPr>
        <w:spacing w:after="0" w:line="240" w:lineRule="auto"/>
      </w:pPr>
      <w:r>
        <w:continuationSeparator/>
      </w:r>
    </w:p>
  </w:footnote>
  <w:footnote w:id="1">
    <w:p w14:paraId="400A1738" w14:textId="1EC7231B" w:rsidR="00827EDA" w:rsidRPr="00A209E0" w:rsidRDefault="00827EDA" w:rsidP="004100FB">
      <w:pPr>
        <w:pStyle w:val="Testonotaapidipagina"/>
        <w:spacing w:after="120"/>
        <w:jc w:val="both"/>
      </w:pPr>
      <w:r>
        <w:rPr>
          <w:rStyle w:val="Rimandonotaapidipagina"/>
        </w:rPr>
        <w:footnoteRef/>
      </w:r>
      <w:r w:rsidRPr="00A209E0">
        <w:t xml:space="preserve"> </w:t>
      </w:r>
      <w:r w:rsidR="002F2DED" w:rsidRPr="00A209E0">
        <w:t>Universitat de València. Cont</w:t>
      </w:r>
      <w:r w:rsidR="00F31F9A" w:rsidRPr="00A209E0">
        <w:t>a</w:t>
      </w:r>
      <w:r w:rsidR="002F2DED" w:rsidRPr="00A209E0">
        <w:t xml:space="preserve">cto: </w:t>
      </w:r>
      <w:hyperlink r:id="rId1" w:history="1">
        <w:r w:rsidRPr="00A209E0">
          <w:rPr>
            <w:rStyle w:val="Collegamentoipertestuale"/>
          </w:rPr>
          <w:t>David.Hereza@uv.es</w:t>
        </w:r>
      </w:hyperlink>
      <w:r w:rsidRPr="00A209E0">
        <w:t xml:space="preserve">. </w:t>
      </w:r>
    </w:p>
  </w:footnote>
  <w:footnote w:id="2">
    <w:p w14:paraId="2E098C83" w14:textId="77777777" w:rsidR="00436785" w:rsidRDefault="00436785" w:rsidP="0043678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t xml:space="preserve">Véase para más información Hereza, David/ Cubo, Óscar, “Presentación de los editores al número monográfico. La actualidad de la </w:t>
      </w:r>
      <w:r w:rsidRPr="00132DB6">
        <w:rPr>
          <w:i/>
        </w:rPr>
        <w:t>Crítica de la razón pura</w:t>
      </w:r>
      <w:r>
        <w:t xml:space="preserve">: Parte Teórica”, en </w:t>
      </w:r>
      <w:r w:rsidRPr="00C40012">
        <w:rPr>
          <w:i/>
          <w:iCs/>
        </w:rPr>
        <w:t>Revista de Estudios Kantianos</w:t>
      </w:r>
      <w:r>
        <w:t>, vol. 4, n. 2, 2019, pp. 245-248.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B7"/>
    <w:rsid w:val="00013F27"/>
    <w:rsid w:val="000328F7"/>
    <w:rsid w:val="00035D65"/>
    <w:rsid w:val="00044404"/>
    <w:rsid w:val="00044CE2"/>
    <w:rsid w:val="000479B3"/>
    <w:rsid w:val="000C1759"/>
    <w:rsid w:val="000D0302"/>
    <w:rsid w:val="000E2FDF"/>
    <w:rsid w:val="0010066D"/>
    <w:rsid w:val="0010222C"/>
    <w:rsid w:val="00114C47"/>
    <w:rsid w:val="00132DB6"/>
    <w:rsid w:val="00134C39"/>
    <w:rsid w:val="00175A0B"/>
    <w:rsid w:val="001A19B7"/>
    <w:rsid w:val="001A4389"/>
    <w:rsid w:val="001C7DD3"/>
    <w:rsid w:val="001F2007"/>
    <w:rsid w:val="001F3D22"/>
    <w:rsid w:val="00201154"/>
    <w:rsid w:val="002216A7"/>
    <w:rsid w:val="0022234D"/>
    <w:rsid w:val="00222414"/>
    <w:rsid w:val="00225739"/>
    <w:rsid w:val="00235871"/>
    <w:rsid w:val="002B0602"/>
    <w:rsid w:val="002C5B7F"/>
    <w:rsid w:val="002D57A0"/>
    <w:rsid w:val="002F286A"/>
    <w:rsid w:val="002F2DED"/>
    <w:rsid w:val="00304F0B"/>
    <w:rsid w:val="00337AE0"/>
    <w:rsid w:val="003401B2"/>
    <w:rsid w:val="00390628"/>
    <w:rsid w:val="00390F1C"/>
    <w:rsid w:val="003C3F0D"/>
    <w:rsid w:val="003C7278"/>
    <w:rsid w:val="003D600C"/>
    <w:rsid w:val="003E022E"/>
    <w:rsid w:val="004100FB"/>
    <w:rsid w:val="004124AB"/>
    <w:rsid w:val="00436785"/>
    <w:rsid w:val="00496A5F"/>
    <w:rsid w:val="004C7E40"/>
    <w:rsid w:val="004E767E"/>
    <w:rsid w:val="005615A8"/>
    <w:rsid w:val="005E1DD9"/>
    <w:rsid w:val="005F7531"/>
    <w:rsid w:val="00633ADC"/>
    <w:rsid w:val="00673451"/>
    <w:rsid w:val="006915AC"/>
    <w:rsid w:val="0069597E"/>
    <w:rsid w:val="006C520D"/>
    <w:rsid w:val="006E0E45"/>
    <w:rsid w:val="006F53DD"/>
    <w:rsid w:val="00710024"/>
    <w:rsid w:val="00712FF4"/>
    <w:rsid w:val="00791E5B"/>
    <w:rsid w:val="007B0FE3"/>
    <w:rsid w:val="007C7C13"/>
    <w:rsid w:val="00827EDA"/>
    <w:rsid w:val="0083322A"/>
    <w:rsid w:val="008436BC"/>
    <w:rsid w:val="008765BD"/>
    <w:rsid w:val="00896CF9"/>
    <w:rsid w:val="008B42AA"/>
    <w:rsid w:val="008F28EC"/>
    <w:rsid w:val="00947567"/>
    <w:rsid w:val="00961743"/>
    <w:rsid w:val="009637D7"/>
    <w:rsid w:val="009E2D99"/>
    <w:rsid w:val="009F63A8"/>
    <w:rsid w:val="00A12309"/>
    <w:rsid w:val="00A209E0"/>
    <w:rsid w:val="00AC1665"/>
    <w:rsid w:val="00AE00B5"/>
    <w:rsid w:val="00AE4F9A"/>
    <w:rsid w:val="00AF51DA"/>
    <w:rsid w:val="00B111AC"/>
    <w:rsid w:val="00B31707"/>
    <w:rsid w:val="00B36F14"/>
    <w:rsid w:val="00B519B6"/>
    <w:rsid w:val="00B94C51"/>
    <w:rsid w:val="00B95CE8"/>
    <w:rsid w:val="00BB79E0"/>
    <w:rsid w:val="00BC6ACE"/>
    <w:rsid w:val="00BE052D"/>
    <w:rsid w:val="00C024CA"/>
    <w:rsid w:val="00C40012"/>
    <w:rsid w:val="00C4258C"/>
    <w:rsid w:val="00C753A1"/>
    <w:rsid w:val="00C86885"/>
    <w:rsid w:val="00CC48DA"/>
    <w:rsid w:val="00CC7D5A"/>
    <w:rsid w:val="00CD0373"/>
    <w:rsid w:val="00CE0C9F"/>
    <w:rsid w:val="00CF6E81"/>
    <w:rsid w:val="00D02A0E"/>
    <w:rsid w:val="00D06349"/>
    <w:rsid w:val="00D27874"/>
    <w:rsid w:val="00D44C60"/>
    <w:rsid w:val="00D60B6F"/>
    <w:rsid w:val="00DD582E"/>
    <w:rsid w:val="00DE532A"/>
    <w:rsid w:val="00E0144D"/>
    <w:rsid w:val="00E36764"/>
    <w:rsid w:val="00E8132D"/>
    <w:rsid w:val="00E831CB"/>
    <w:rsid w:val="00E9551F"/>
    <w:rsid w:val="00EA4735"/>
    <w:rsid w:val="00EB2115"/>
    <w:rsid w:val="00EB7F67"/>
    <w:rsid w:val="00EE3688"/>
    <w:rsid w:val="00EE45E1"/>
    <w:rsid w:val="00EE6CF7"/>
    <w:rsid w:val="00F244D6"/>
    <w:rsid w:val="00F31F9A"/>
    <w:rsid w:val="00F67CE5"/>
    <w:rsid w:val="00F77388"/>
    <w:rsid w:val="00F80B69"/>
    <w:rsid w:val="00FA0052"/>
    <w:rsid w:val="00FB0F2A"/>
    <w:rsid w:val="00FB66E8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4DB5"/>
  <w15:chartTrackingRefBased/>
  <w15:docId w15:val="{440FFE71-7210-4446-BE87-A1CFE17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7E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7E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7ED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7EDA"/>
    <w:rPr>
      <w:color w:val="0563C1" w:themeColor="hyperlink"/>
      <w:u w:val="single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827ED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3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39"/>
  </w:style>
  <w:style w:type="paragraph" w:styleId="Pidipagina">
    <w:name w:val="footer"/>
    <w:basedOn w:val="Normale"/>
    <w:link w:val="PidipaginaCarattere"/>
    <w:uiPriority w:val="99"/>
    <w:unhideWhenUsed/>
    <w:rsid w:val="0013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.Herez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7895-0A2F-406F-A56A-E0EF609E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Hereza Modrego</dc:creator>
  <cp:keywords/>
  <dc:description/>
  <cp:lastModifiedBy>HP</cp:lastModifiedBy>
  <cp:revision>8</cp:revision>
  <cp:lastPrinted>2020-03-02T10:58:00Z</cp:lastPrinted>
  <dcterms:created xsi:type="dcterms:W3CDTF">2020-03-10T10:36:00Z</dcterms:created>
  <dcterms:modified xsi:type="dcterms:W3CDTF">2020-03-11T17:42:00Z</dcterms:modified>
</cp:coreProperties>
</file>