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2DD3" w14:textId="72AD4460" w:rsidR="009C3F2F" w:rsidRPr="00AC07ED" w:rsidRDefault="005808BB" w:rsidP="005019B2">
      <w:pPr>
        <w:adjustRightInd w:val="0"/>
        <w:snapToGrid w:val="0"/>
        <w:spacing w:before="120" w:after="120"/>
        <w:jc w:val="center"/>
        <w:rPr>
          <w:b/>
          <w:bCs/>
          <w:sz w:val="28"/>
          <w:szCs w:val="28"/>
        </w:rPr>
      </w:pPr>
      <w:r w:rsidRPr="00AC07ED">
        <w:rPr>
          <w:b/>
          <w:bCs/>
          <w:sz w:val="28"/>
          <w:szCs w:val="28"/>
        </w:rPr>
        <w:t>Kant y la construcción pública de la verdad</w:t>
      </w:r>
      <w:r w:rsidR="00055D53" w:rsidRPr="00AC07ED">
        <w:rPr>
          <w:b/>
          <w:bCs/>
          <w:sz w:val="28"/>
          <w:szCs w:val="28"/>
        </w:rPr>
        <w:t>:</w:t>
      </w:r>
      <w:r w:rsidRPr="00AC07ED">
        <w:rPr>
          <w:b/>
          <w:bCs/>
          <w:sz w:val="28"/>
          <w:szCs w:val="28"/>
        </w:rPr>
        <w:t xml:space="preserve"> </w:t>
      </w:r>
      <w:r w:rsidR="00055D53" w:rsidRPr="00AC07ED">
        <w:rPr>
          <w:b/>
          <w:bCs/>
          <w:sz w:val="28"/>
          <w:szCs w:val="28"/>
        </w:rPr>
        <w:t>crítica</w:t>
      </w:r>
      <w:r w:rsidR="0073215E" w:rsidRPr="00AC07ED">
        <w:rPr>
          <w:b/>
          <w:bCs/>
          <w:sz w:val="28"/>
          <w:szCs w:val="28"/>
        </w:rPr>
        <w:t xml:space="preserve">, </w:t>
      </w:r>
      <w:proofErr w:type="spellStart"/>
      <w:r w:rsidR="0073215E" w:rsidRPr="00AC07ED">
        <w:rPr>
          <w:b/>
          <w:bCs/>
          <w:i/>
          <w:iCs/>
          <w:sz w:val="28"/>
          <w:szCs w:val="28"/>
        </w:rPr>
        <w:t>Aufkärung</w:t>
      </w:r>
      <w:proofErr w:type="spellEnd"/>
      <w:r w:rsidR="00055D53" w:rsidRPr="00AC07ED">
        <w:rPr>
          <w:b/>
          <w:bCs/>
          <w:sz w:val="28"/>
          <w:szCs w:val="28"/>
        </w:rPr>
        <w:t xml:space="preserve"> y política</w:t>
      </w:r>
    </w:p>
    <w:p w14:paraId="7C24FB33" w14:textId="71A9698F" w:rsidR="005019B2" w:rsidRPr="00AC07ED" w:rsidRDefault="005019B2" w:rsidP="005019B2">
      <w:pPr>
        <w:adjustRightInd w:val="0"/>
        <w:snapToGrid w:val="0"/>
        <w:spacing w:before="120" w:after="120"/>
        <w:jc w:val="center"/>
        <w:rPr>
          <w:b/>
          <w:bCs/>
          <w:sz w:val="28"/>
          <w:szCs w:val="28"/>
          <w:lang w:val="en-US"/>
        </w:rPr>
      </w:pPr>
      <w:r w:rsidRPr="00AC07ED">
        <w:rPr>
          <w:b/>
          <w:bCs/>
          <w:sz w:val="28"/>
          <w:szCs w:val="28"/>
          <w:lang w:val="en-US"/>
        </w:rPr>
        <w:t xml:space="preserve">Kant and the public construction of the truth: critique, </w:t>
      </w:r>
      <w:proofErr w:type="spellStart"/>
      <w:r w:rsidRPr="00AC07ED">
        <w:rPr>
          <w:b/>
          <w:bCs/>
          <w:i/>
          <w:iCs/>
          <w:sz w:val="28"/>
          <w:szCs w:val="28"/>
          <w:lang w:val="en-US"/>
        </w:rPr>
        <w:t>Aufkärung</w:t>
      </w:r>
      <w:proofErr w:type="spellEnd"/>
      <w:r w:rsidRPr="00AC07ED">
        <w:rPr>
          <w:b/>
          <w:bCs/>
          <w:sz w:val="28"/>
          <w:szCs w:val="28"/>
          <w:lang w:val="en-US"/>
        </w:rPr>
        <w:t xml:space="preserve"> and politics</w:t>
      </w:r>
    </w:p>
    <w:p w14:paraId="4023D13C" w14:textId="1B61E1AA" w:rsidR="005808BB" w:rsidRDefault="005808BB">
      <w:pPr>
        <w:rPr>
          <w:lang w:val="en-US"/>
        </w:rPr>
      </w:pPr>
    </w:p>
    <w:p w14:paraId="151B0117" w14:textId="6D0FA405" w:rsidR="009E4BB0" w:rsidRPr="00003F8C" w:rsidRDefault="009E4BB0" w:rsidP="009E4BB0">
      <w:pPr>
        <w:jc w:val="center"/>
      </w:pPr>
      <w:r w:rsidRPr="00003F8C">
        <w:t>Ricardo Teruel Díaz</w:t>
      </w:r>
      <w:r>
        <w:rPr>
          <w:rStyle w:val="Refdenotaalpie"/>
          <w:lang w:val="en-US"/>
        </w:rPr>
        <w:footnoteReference w:id="1"/>
      </w:r>
    </w:p>
    <w:p w14:paraId="16BA19F6" w14:textId="7C82BDBE" w:rsidR="009E4BB0" w:rsidRPr="00003F8C" w:rsidRDefault="009E4BB0" w:rsidP="009E4BB0">
      <w:pPr>
        <w:jc w:val="center"/>
      </w:pPr>
    </w:p>
    <w:p w14:paraId="3EB617E3" w14:textId="4A6CCFA7" w:rsidR="009E4BB0" w:rsidRPr="009E4BB0" w:rsidRDefault="009E4BB0" w:rsidP="009E4BB0">
      <w:pPr>
        <w:jc w:val="right"/>
        <w:rPr>
          <w:i/>
          <w:iCs/>
        </w:rPr>
      </w:pPr>
      <w:r w:rsidRPr="009E4BB0">
        <w:rPr>
          <w:i/>
          <w:iCs/>
        </w:rPr>
        <w:t xml:space="preserve">A Eugenio Moya Cantero </w:t>
      </w:r>
      <w:r w:rsidRPr="009E4BB0">
        <w:t>in memoriam</w:t>
      </w:r>
    </w:p>
    <w:p w14:paraId="4B6713A8" w14:textId="151CDB97" w:rsidR="009E4BB0" w:rsidRPr="009E4BB0" w:rsidRDefault="009E4BB0" w:rsidP="009E4BB0">
      <w:pPr>
        <w:jc w:val="right"/>
        <w:rPr>
          <w:i/>
          <w:iCs/>
        </w:rPr>
      </w:pPr>
      <w:r w:rsidRPr="009E4BB0">
        <w:rPr>
          <w:i/>
          <w:iCs/>
        </w:rPr>
        <w:t>Amigo</w:t>
      </w:r>
      <w:r>
        <w:rPr>
          <w:i/>
          <w:iCs/>
        </w:rPr>
        <w:t xml:space="preserve"> e</w:t>
      </w:r>
      <w:r w:rsidRPr="009E4BB0">
        <w:rPr>
          <w:i/>
          <w:iCs/>
        </w:rPr>
        <w:t xml:space="preserve"> ilustrado</w:t>
      </w:r>
    </w:p>
    <w:p w14:paraId="6D131D8D" w14:textId="77777777" w:rsidR="00046675" w:rsidRPr="009E4BB0" w:rsidRDefault="00046675" w:rsidP="005808BB"/>
    <w:p w14:paraId="5E65A0E7" w14:textId="61259696" w:rsidR="001804D9" w:rsidRPr="00A95FE8" w:rsidRDefault="00C064AE" w:rsidP="001804D9">
      <w:pPr>
        <w:adjustRightInd w:val="0"/>
        <w:snapToGrid w:val="0"/>
        <w:ind w:left="567" w:right="567"/>
        <w:jc w:val="both"/>
        <w:rPr>
          <w:b/>
          <w:bCs/>
          <w:sz w:val="20"/>
          <w:szCs w:val="20"/>
        </w:rPr>
      </w:pPr>
      <w:r w:rsidRPr="00A95FE8">
        <w:rPr>
          <w:b/>
          <w:bCs/>
          <w:sz w:val="20"/>
          <w:szCs w:val="20"/>
        </w:rPr>
        <w:t>Resumen:</w:t>
      </w:r>
    </w:p>
    <w:p w14:paraId="2EAA2071" w14:textId="621BE133" w:rsidR="00FC6D17" w:rsidRPr="00A95FE8" w:rsidRDefault="00AC07ED" w:rsidP="000A77D3">
      <w:pPr>
        <w:adjustRightInd w:val="0"/>
        <w:snapToGrid w:val="0"/>
        <w:ind w:left="567" w:right="567"/>
        <w:jc w:val="both"/>
        <w:rPr>
          <w:sz w:val="20"/>
          <w:szCs w:val="20"/>
        </w:rPr>
      </w:pPr>
      <w:r w:rsidRPr="00A95FE8">
        <w:rPr>
          <w:sz w:val="20"/>
          <w:szCs w:val="20"/>
        </w:rPr>
        <w:t xml:space="preserve">En 1978 </w:t>
      </w:r>
      <w:r w:rsidR="001804D9" w:rsidRPr="00A95FE8">
        <w:rPr>
          <w:sz w:val="20"/>
          <w:szCs w:val="20"/>
        </w:rPr>
        <w:t xml:space="preserve">Michel Foucault </w:t>
      </w:r>
      <w:r w:rsidR="0095705C" w:rsidRPr="00A95FE8">
        <w:rPr>
          <w:sz w:val="20"/>
          <w:szCs w:val="20"/>
        </w:rPr>
        <w:t xml:space="preserve">defendió </w:t>
      </w:r>
      <w:r w:rsidRPr="00A95FE8">
        <w:rPr>
          <w:sz w:val="20"/>
          <w:szCs w:val="20"/>
        </w:rPr>
        <w:t>el</w:t>
      </w:r>
      <w:r w:rsidR="0095705C" w:rsidRPr="00A95FE8">
        <w:rPr>
          <w:sz w:val="20"/>
          <w:szCs w:val="20"/>
        </w:rPr>
        <w:t xml:space="preserve"> carácter</w:t>
      </w:r>
      <w:r w:rsidR="001804D9" w:rsidRPr="00A95FE8">
        <w:rPr>
          <w:sz w:val="20"/>
          <w:szCs w:val="20"/>
        </w:rPr>
        <w:t xml:space="preserve"> impolític</w:t>
      </w:r>
      <w:r w:rsidR="0095705C" w:rsidRPr="00A95FE8">
        <w:rPr>
          <w:sz w:val="20"/>
          <w:szCs w:val="20"/>
        </w:rPr>
        <w:t>o</w:t>
      </w:r>
      <w:r w:rsidRPr="00A95FE8">
        <w:rPr>
          <w:sz w:val="20"/>
          <w:szCs w:val="20"/>
        </w:rPr>
        <w:t xml:space="preserve"> de la crítica kantiana al </w:t>
      </w:r>
      <w:r w:rsidR="00E95C54" w:rsidRPr="00A95FE8">
        <w:rPr>
          <w:sz w:val="20"/>
          <w:szCs w:val="20"/>
        </w:rPr>
        <w:t>prescribir</w:t>
      </w:r>
      <w:r w:rsidRPr="00A95FE8">
        <w:rPr>
          <w:sz w:val="20"/>
          <w:szCs w:val="20"/>
        </w:rPr>
        <w:t xml:space="preserve"> </w:t>
      </w:r>
      <w:r w:rsidR="0095705C" w:rsidRPr="00A95FE8">
        <w:rPr>
          <w:sz w:val="20"/>
          <w:szCs w:val="20"/>
        </w:rPr>
        <w:t xml:space="preserve">el </w:t>
      </w:r>
      <w:r w:rsidR="00DB4D2A" w:rsidRPr="00A95FE8">
        <w:rPr>
          <w:sz w:val="20"/>
          <w:szCs w:val="20"/>
        </w:rPr>
        <w:t>mandato</w:t>
      </w:r>
      <w:r w:rsidR="0095705C" w:rsidRPr="00A95FE8">
        <w:rPr>
          <w:sz w:val="20"/>
          <w:szCs w:val="20"/>
        </w:rPr>
        <w:t xml:space="preserve"> de </w:t>
      </w:r>
      <w:r w:rsidR="001804D9" w:rsidRPr="00A95FE8">
        <w:rPr>
          <w:sz w:val="20"/>
          <w:szCs w:val="20"/>
        </w:rPr>
        <w:t xml:space="preserve">limitarse </w:t>
      </w:r>
      <w:r w:rsidR="0095705C" w:rsidRPr="00A95FE8">
        <w:rPr>
          <w:sz w:val="20"/>
          <w:szCs w:val="20"/>
        </w:rPr>
        <w:t xml:space="preserve">a </w:t>
      </w:r>
      <w:r w:rsidR="001804D9" w:rsidRPr="00A95FE8">
        <w:rPr>
          <w:sz w:val="20"/>
          <w:szCs w:val="20"/>
        </w:rPr>
        <w:t xml:space="preserve">conocer. </w:t>
      </w:r>
      <w:r w:rsidR="00866C6B" w:rsidRPr="00A95FE8">
        <w:rPr>
          <w:sz w:val="20"/>
          <w:szCs w:val="20"/>
        </w:rPr>
        <w:t xml:space="preserve">Foucault pudo sostener esta tesis </w:t>
      </w:r>
      <w:r w:rsidR="0095705C" w:rsidRPr="00A95FE8">
        <w:rPr>
          <w:sz w:val="20"/>
          <w:szCs w:val="20"/>
        </w:rPr>
        <w:t xml:space="preserve">desde una interpretación individualista </w:t>
      </w:r>
      <w:r w:rsidR="00E8258A" w:rsidRPr="00A95FE8">
        <w:rPr>
          <w:sz w:val="20"/>
          <w:szCs w:val="20"/>
        </w:rPr>
        <w:t>de la razón</w:t>
      </w:r>
      <w:r w:rsidR="0081208B" w:rsidRPr="00A95FE8">
        <w:rPr>
          <w:sz w:val="20"/>
          <w:szCs w:val="20"/>
        </w:rPr>
        <w:t xml:space="preserve"> kantiana</w:t>
      </w:r>
      <w:r w:rsidR="00E8258A" w:rsidRPr="00A95FE8">
        <w:rPr>
          <w:sz w:val="20"/>
          <w:szCs w:val="20"/>
        </w:rPr>
        <w:t xml:space="preserve"> </w:t>
      </w:r>
      <w:r w:rsidR="00FC6D17" w:rsidRPr="00A95FE8">
        <w:rPr>
          <w:sz w:val="20"/>
          <w:szCs w:val="20"/>
        </w:rPr>
        <w:t xml:space="preserve">que </w:t>
      </w:r>
      <w:r w:rsidR="0081208B" w:rsidRPr="00A95FE8">
        <w:rPr>
          <w:sz w:val="20"/>
          <w:szCs w:val="20"/>
        </w:rPr>
        <w:t>asum</w:t>
      </w:r>
      <w:r w:rsidR="00CF559F" w:rsidRPr="00A95FE8">
        <w:rPr>
          <w:sz w:val="20"/>
          <w:szCs w:val="20"/>
        </w:rPr>
        <w:t>ía</w:t>
      </w:r>
      <w:r w:rsidR="00FC6D17" w:rsidRPr="00A95FE8">
        <w:rPr>
          <w:sz w:val="20"/>
          <w:szCs w:val="20"/>
        </w:rPr>
        <w:t xml:space="preserve"> la noción </w:t>
      </w:r>
      <w:proofErr w:type="spellStart"/>
      <w:r w:rsidR="00CF559F" w:rsidRPr="00A95FE8">
        <w:rPr>
          <w:sz w:val="20"/>
          <w:szCs w:val="20"/>
        </w:rPr>
        <w:t>adecuacionista</w:t>
      </w:r>
      <w:proofErr w:type="spellEnd"/>
      <w:r w:rsidR="00CF559F" w:rsidRPr="00A95FE8">
        <w:rPr>
          <w:sz w:val="20"/>
          <w:szCs w:val="20"/>
        </w:rPr>
        <w:t xml:space="preserve"> </w:t>
      </w:r>
      <w:r w:rsidR="00FC6D17" w:rsidRPr="00A95FE8">
        <w:rPr>
          <w:sz w:val="20"/>
          <w:szCs w:val="20"/>
        </w:rPr>
        <w:t>de verdad.</w:t>
      </w:r>
      <w:r w:rsidR="00F53506" w:rsidRPr="00A95FE8">
        <w:rPr>
          <w:sz w:val="20"/>
          <w:szCs w:val="20"/>
        </w:rPr>
        <w:t xml:space="preserve"> </w:t>
      </w:r>
      <w:r w:rsidR="001804D9" w:rsidRPr="00A95FE8">
        <w:rPr>
          <w:sz w:val="20"/>
          <w:szCs w:val="20"/>
        </w:rPr>
        <w:t xml:space="preserve">Este artículo </w:t>
      </w:r>
      <w:r w:rsidR="00912CC8" w:rsidRPr="00A95FE8">
        <w:rPr>
          <w:sz w:val="20"/>
          <w:szCs w:val="20"/>
        </w:rPr>
        <w:t xml:space="preserve">defiende </w:t>
      </w:r>
      <w:r w:rsidR="00E95C54" w:rsidRPr="00A95FE8">
        <w:rPr>
          <w:sz w:val="20"/>
          <w:szCs w:val="20"/>
        </w:rPr>
        <w:t>la dimensión política</w:t>
      </w:r>
      <w:r w:rsidR="00D5196B" w:rsidRPr="00A95FE8">
        <w:rPr>
          <w:sz w:val="20"/>
          <w:szCs w:val="20"/>
        </w:rPr>
        <w:t xml:space="preserve"> de la crítica</w:t>
      </w:r>
      <w:r w:rsidR="00912CC8" w:rsidRPr="00A95FE8">
        <w:rPr>
          <w:sz w:val="20"/>
          <w:szCs w:val="20"/>
        </w:rPr>
        <w:t xml:space="preserve"> </w:t>
      </w:r>
      <w:r w:rsidR="00AD5FB4" w:rsidRPr="00A95FE8">
        <w:rPr>
          <w:sz w:val="20"/>
          <w:szCs w:val="20"/>
        </w:rPr>
        <w:t>apoyándose en</w:t>
      </w:r>
      <w:r w:rsidR="00CF559F" w:rsidRPr="00A95FE8">
        <w:rPr>
          <w:sz w:val="20"/>
          <w:szCs w:val="20"/>
        </w:rPr>
        <w:t xml:space="preserve"> el trabajo de</w:t>
      </w:r>
      <w:r w:rsidR="0081208B" w:rsidRPr="00A95FE8">
        <w:rPr>
          <w:sz w:val="20"/>
          <w:szCs w:val="20"/>
        </w:rPr>
        <w:t xml:space="preserve"> Hannah Arendt</w:t>
      </w:r>
      <w:r w:rsidR="00AD5FB4" w:rsidRPr="00A95FE8">
        <w:rPr>
          <w:sz w:val="20"/>
          <w:szCs w:val="20"/>
        </w:rPr>
        <w:t xml:space="preserve"> </w:t>
      </w:r>
      <w:r w:rsidR="00DB4D2A" w:rsidRPr="00A95FE8">
        <w:rPr>
          <w:sz w:val="20"/>
          <w:szCs w:val="20"/>
        </w:rPr>
        <w:t xml:space="preserve">de 1970 </w:t>
      </w:r>
      <w:r w:rsidR="00AD5FB4" w:rsidRPr="00A95FE8">
        <w:rPr>
          <w:sz w:val="20"/>
          <w:szCs w:val="20"/>
        </w:rPr>
        <w:t xml:space="preserve">y mostrando cómo la </w:t>
      </w:r>
      <w:r w:rsidR="00D5196B" w:rsidRPr="00A95FE8">
        <w:rPr>
          <w:sz w:val="20"/>
          <w:szCs w:val="20"/>
        </w:rPr>
        <w:t>necesidad de transitar de un modelo de</w:t>
      </w:r>
      <w:r w:rsidR="00CF559F" w:rsidRPr="00A95FE8">
        <w:rPr>
          <w:sz w:val="20"/>
          <w:szCs w:val="20"/>
        </w:rPr>
        <w:t xml:space="preserve"> verdad </w:t>
      </w:r>
      <w:r w:rsidR="000A77D3" w:rsidRPr="00A95FE8">
        <w:rPr>
          <w:sz w:val="20"/>
          <w:szCs w:val="20"/>
        </w:rPr>
        <w:t xml:space="preserve">entendido </w:t>
      </w:r>
      <w:r w:rsidR="00CF559F" w:rsidRPr="00A95FE8">
        <w:rPr>
          <w:sz w:val="20"/>
          <w:szCs w:val="20"/>
        </w:rPr>
        <w:t>como</w:t>
      </w:r>
      <w:r w:rsidR="00AD5FB4" w:rsidRPr="00A95FE8">
        <w:rPr>
          <w:sz w:val="20"/>
          <w:szCs w:val="20"/>
        </w:rPr>
        <w:t xml:space="preserve"> </w:t>
      </w:r>
      <w:proofErr w:type="spellStart"/>
      <w:r w:rsidR="00AD5FB4" w:rsidRPr="00A95FE8">
        <w:rPr>
          <w:i/>
          <w:iCs/>
          <w:sz w:val="20"/>
          <w:szCs w:val="20"/>
        </w:rPr>
        <w:t>adaequatio</w:t>
      </w:r>
      <w:proofErr w:type="spellEnd"/>
      <w:r w:rsidR="00AD5FB4" w:rsidRPr="00A95FE8">
        <w:rPr>
          <w:sz w:val="20"/>
          <w:szCs w:val="20"/>
        </w:rPr>
        <w:t xml:space="preserve"> </w:t>
      </w:r>
      <w:r w:rsidR="000A77D3" w:rsidRPr="00A95FE8">
        <w:rPr>
          <w:sz w:val="20"/>
          <w:szCs w:val="20"/>
        </w:rPr>
        <w:t>a otro entendido</w:t>
      </w:r>
      <w:r w:rsidR="00AD5FB4" w:rsidRPr="00A95FE8">
        <w:rPr>
          <w:sz w:val="20"/>
          <w:szCs w:val="20"/>
        </w:rPr>
        <w:t xml:space="preserve"> como </w:t>
      </w:r>
      <w:proofErr w:type="spellStart"/>
      <w:r w:rsidR="00AD5FB4" w:rsidRPr="00A95FE8">
        <w:rPr>
          <w:i/>
          <w:iCs/>
          <w:sz w:val="20"/>
          <w:szCs w:val="20"/>
        </w:rPr>
        <w:t>consensus</w:t>
      </w:r>
      <w:proofErr w:type="spellEnd"/>
      <w:r w:rsidR="00AD5FB4" w:rsidRPr="00A95FE8">
        <w:rPr>
          <w:i/>
          <w:iCs/>
          <w:sz w:val="20"/>
          <w:szCs w:val="20"/>
        </w:rPr>
        <w:t xml:space="preserve"> </w:t>
      </w:r>
      <w:proofErr w:type="spellStart"/>
      <w:r w:rsidR="00695A63" w:rsidRPr="00A95FE8">
        <w:rPr>
          <w:i/>
          <w:iCs/>
          <w:sz w:val="20"/>
          <w:szCs w:val="20"/>
        </w:rPr>
        <w:t>g</w:t>
      </w:r>
      <w:r w:rsidR="00AD5FB4" w:rsidRPr="00A95FE8">
        <w:rPr>
          <w:i/>
          <w:iCs/>
          <w:sz w:val="20"/>
          <w:szCs w:val="20"/>
        </w:rPr>
        <w:t>entium</w:t>
      </w:r>
      <w:proofErr w:type="spellEnd"/>
      <w:r w:rsidR="00F53506" w:rsidRPr="00A95FE8">
        <w:rPr>
          <w:sz w:val="20"/>
          <w:szCs w:val="20"/>
        </w:rPr>
        <w:t xml:space="preserve"> </w:t>
      </w:r>
      <w:r w:rsidR="000A77D3" w:rsidRPr="00A95FE8">
        <w:rPr>
          <w:sz w:val="20"/>
          <w:szCs w:val="20"/>
        </w:rPr>
        <w:t>llevó a Kant</w:t>
      </w:r>
      <w:r w:rsidR="001804D9" w:rsidRPr="00A95FE8">
        <w:rPr>
          <w:sz w:val="20"/>
          <w:szCs w:val="20"/>
        </w:rPr>
        <w:t xml:space="preserve"> </w:t>
      </w:r>
      <w:r w:rsidR="000A77D3" w:rsidRPr="00A95FE8">
        <w:rPr>
          <w:sz w:val="20"/>
          <w:szCs w:val="20"/>
        </w:rPr>
        <w:t xml:space="preserve">a plantear </w:t>
      </w:r>
      <w:r w:rsidR="001804D9" w:rsidRPr="00A95FE8">
        <w:rPr>
          <w:sz w:val="20"/>
          <w:szCs w:val="20"/>
        </w:rPr>
        <w:t>una razón</w:t>
      </w:r>
      <w:r w:rsidR="000A77D3" w:rsidRPr="00A95FE8">
        <w:rPr>
          <w:sz w:val="20"/>
          <w:szCs w:val="20"/>
        </w:rPr>
        <w:t xml:space="preserve"> humana</w:t>
      </w:r>
      <w:r w:rsidR="001804D9" w:rsidRPr="00A95FE8">
        <w:rPr>
          <w:sz w:val="20"/>
          <w:szCs w:val="20"/>
        </w:rPr>
        <w:t xml:space="preserve"> comunicativa (</w:t>
      </w:r>
      <w:proofErr w:type="spellStart"/>
      <w:r w:rsidR="001804D9" w:rsidRPr="00A95FE8">
        <w:rPr>
          <w:i/>
          <w:iCs/>
          <w:sz w:val="20"/>
          <w:szCs w:val="20"/>
        </w:rPr>
        <w:t>mittheilende</w:t>
      </w:r>
      <w:proofErr w:type="spellEnd"/>
      <w:r w:rsidR="001804D9" w:rsidRPr="00A95FE8">
        <w:rPr>
          <w:sz w:val="20"/>
          <w:szCs w:val="20"/>
        </w:rPr>
        <w:t xml:space="preserve">) </w:t>
      </w:r>
      <w:r w:rsidR="00F53506" w:rsidRPr="00A95FE8">
        <w:rPr>
          <w:sz w:val="20"/>
          <w:szCs w:val="20"/>
        </w:rPr>
        <w:t>—intersubjetiv</w:t>
      </w:r>
      <w:r w:rsidR="00CF559F" w:rsidRPr="00A95FE8">
        <w:rPr>
          <w:sz w:val="20"/>
          <w:szCs w:val="20"/>
        </w:rPr>
        <w:t>a</w:t>
      </w:r>
      <w:r w:rsidR="00F53506" w:rsidRPr="00A95FE8">
        <w:rPr>
          <w:sz w:val="20"/>
          <w:szCs w:val="20"/>
        </w:rPr>
        <w:t xml:space="preserve">— </w:t>
      </w:r>
      <w:r w:rsidR="001804D9" w:rsidRPr="00A95FE8">
        <w:rPr>
          <w:sz w:val="20"/>
          <w:szCs w:val="20"/>
        </w:rPr>
        <w:t>y participativa (</w:t>
      </w:r>
      <w:proofErr w:type="spellStart"/>
      <w:r w:rsidR="001804D9" w:rsidRPr="00A95FE8">
        <w:rPr>
          <w:i/>
          <w:iCs/>
          <w:sz w:val="20"/>
          <w:szCs w:val="20"/>
        </w:rPr>
        <w:t>theilnehmende</w:t>
      </w:r>
      <w:proofErr w:type="spellEnd"/>
      <w:r w:rsidR="001804D9" w:rsidRPr="00A95FE8">
        <w:rPr>
          <w:sz w:val="20"/>
          <w:szCs w:val="20"/>
        </w:rPr>
        <w:t>)</w:t>
      </w:r>
      <w:r w:rsidR="00912CC8" w:rsidRPr="00A95FE8">
        <w:rPr>
          <w:sz w:val="20"/>
          <w:szCs w:val="20"/>
        </w:rPr>
        <w:t>,</w:t>
      </w:r>
      <w:r w:rsidR="001804D9" w:rsidRPr="00A95FE8">
        <w:rPr>
          <w:sz w:val="20"/>
          <w:szCs w:val="20"/>
        </w:rPr>
        <w:t xml:space="preserve"> impulsora y necesitada de un espacio público y libre</w:t>
      </w:r>
      <w:r w:rsidR="00912CC8" w:rsidRPr="00A95FE8">
        <w:rPr>
          <w:sz w:val="20"/>
          <w:szCs w:val="20"/>
        </w:rPr>
        <w:t xml:space="preserve"> en el que la verdad se construye </w:t>
      </w:r>
      <w:r w:rsidR="00DE111F" w:rsidRPr="00A95FE8">
        <w:rPr>
          <w:sz w:val="20"/>
          <w:szCs w:val="20"/>
        </w:rPr>
        <w:t>colectiv</w:t>
      </w:r>
      <w:r w:rsidR="00912CC8" w:rsidRPr="00A95FE8">
        <w:rPr>
          <w:sz w:val="20"/>
          <w:szCs w:val="20"/>
        </w:rPr>
        <w:t>amente a través de la crítica reflexiva.</w:t>
      </w:r>
    </w:p>
    <w:p w14:paraId="24018292" w14:textId="612DE1AB" w:rsidR="00A31005" w:rsidRPr="00A95FE8" w:rsidRDefault="00A31005" w:rsidP="0073215E">
      <w:pPr>
        <w:adjustRightInd w:val="0"/>
        <w:snapToGrid w:val="0"/>
        <w:ind w:left="567" w:right="567"/>
        <w:rPr>
          <w:sz w:val="20"/>
          <w:szCs w:val="20"/>
        </w:rPr>
      </w:pPr>
    </w:p>
    <w:p w14:paraId="383757B4" w14:textId="5339FAE4" w:rsidR="00393E25" w:rsidRPr="00A95FE8" w:rsidRDefault="00393E25" w:rsidP="0073215E">
      <w:pPr>
        <w:adjustRightInd w:val="0"/>
        <w:snapToGrid w:val="0"/>
        <w:ind w:left="567" w:right="567"/>
        <w:jc w:val="both"/>
        <w:rPr>
          <w:sz w:val="20"/>
          <w:szCs w:val="20"/>
        </w:rPr>
      </w:pPr>
      <w:r w:rsidRPr="00A95FE8">
        <w:rPr>
          <w:b/>
          <w:bCs/>
          <w:sz w:val="20"/>
          <w:szCs w:val="20"/>
        </w:rPr>
        <w:t>Palabras clave:</w:t>
      </w:r>
      <w:r w:rsidRPr="00A95FE8">
        <w:rPr>
          <w:sz w:val="20"/>
          <w:szCs w:val="20"/>
        </w:rPr>
        <w:t xml:space="preserve"> crítica, reflexión, intersubjetividad</w:t>
      </w:r>
      <w:r w:rsidR="0073215E" w:rsidRPr="00A95FE8">
        <w:rPr>
          <w:sz w:val="20"/>
          <w:szCs w:val="20"/>
        </w:rPr>
        <w:t>, razón participativa, espacio público y libre</w:t>
      </w:r>
    </w:p>
    <w:p w14:paraId="6240F941" w14:textId="71A72F3F" w:rsidR="00393E25" w:rsidRPr="00A95FE8" w:rsidRDefault="00393E25" w:rsidP="0073215E">
      <w:pPr>
        <w:adjustRightInd w:val="0"/>
        <w:snapToGrid w:val="0"/>
        <w:ind w:left="567" w:right="567"/>
        <w:rPr>
          <w:sz w:val="20"/>
          <w:szCs w:val="20"/>
        </w:rPr>
      </w:pPr>
    </w:p>
    <w:p w14:paraId="379905B8" w14:textId="77777777" w:rsidR="003303FC" w:rsidRPr="00A95FE8" w:rsidRDefault="003303FC" w:rsidP="00F712A1">
      <w:pPr>
        <w:adjustRightInd w:val="0"/>
        <w:snapToGrid w:val="0"/>
        <w:ind w:left="567" w:right="567"/>
        <w:jc w:val="both"/>
        <w:rPr>
          <w:b/>
          <w:bCs/>
          <w:sz w:val="20"/>
          <w:szCs w:val="20"/>
        </w:rPr>
      </w:pPr>
    </w:p>
    <w:p w14:paraId="21D0F741" w14:textId="2DA89641" w:rsidR="00930EC7" w:rsidRPr="00A95FE8" w:rsidRDefault="00393E25" w:rsidP="00F712A1">
      <w:pPr>
        <w:adjustRightInd w:val="0"/>
        <w:snapToGrid w:val="0"/>
        <w:ind w:left="567" w:right="567"/>
        <w:jc w:val="both"/>
        <w:rPr>
          <w:sz w:val="20"/>
          <w:szCs w:val="20"/>
          <w:lang w:val="en-US"/>
        </w:rPr>
      </w:pPr>
      <w:r w:rsidRPr="00A95FE8">
        <w:rPr>
          <w:b/>
          <w:bCs/>
          <w:sz w:val="20"/>
          <w:szCs w:val="20"/>
          <w:lang w:val="en-US"/>
        </w:rPr>
        <w:t>Abstract:</w:t>
      </w:r>
      <w:r w:rsidR="00822ABF" w:rsidRPr="00A95FE8">
        <w:rPr>
          <w:sz w:val="20"/>
          <w:szCs w:val="20"/>
          <w:lang w:val="en-US"/>
        </w:rPr>
        <w:t xml:space="preserve"> </w:t>
      </w:r>
    </w:p>
    <w:p w14:paraId="35CC7627" w14:textId="61381375" w:rsidR="00393E25" w:rsidRPr="00A95FE8" w:rsidRDefault="00930EC7" w:rsidP="00052AAD">
      <w:pPr>
        <w:adjustRightInd w:val="0"/>
        <w:snapToGrid w:val="0"/>
        <w:ind w:left="567" w:right="567"/>
        <w:jc w:val="both"/>
        <w:rPr>
          <w:sz w:val="20"/>
          <w:szCs w:val="20"/>
          <w:lang w:val="en-US"/>
        </w:rPr>
      </w:pPr>
      <w:r w:rsidRPr="00A95FE8">
        <w:rPr>
          <w:sz w:val="20"/>
          <w:szCs w:val="20"/>
          <w:lang w:val="en-US"/>
        </w:rPr>
        <w:t>I</w:t>
      </w:r>
      <w:r w:rsidR="006B36F4" w:rsidRPr="00A95FE8">
        <w:rPr>
          <w:sz w:val="20"/>
          <w:szCs w:val="20"/>
          <w:lang w:val="en-US"/>
        </w:rPr>
        <w:t xml:space="preserve">n 1978 </w:t>
      </w:r>
      <w:r w:rsidRPr="00A95FE8">
        <w:rPr>
          <w:sz w:val="20"/>
          <w:szCs w:val="20"/>
          <w:lang w:val="en-US"/>
        </w:rPr>
        <w:t xml:space="preserve">Michel Foucault </w:t>
      </w:r>
      <w:r w:rsidR="006B36F4" w:rsidRPr="00A95FE8">
        <w:rPr>
          <w:sz w:val="20"/>
          <w:szCs w:val="20"/>
          <w:lang w:val="en-US"/>
        </w:rPr>
        <w:t xml:space="preserve">defended </w:t>
      </w:r>
      <w:r w:rsidR="00E95C54" w:rsidRPr="00A95FE8">
        <w:rPr>
          <w:sz w:val="20"/>
          <w:szCs w:val="20"/>
          <w:lang w:val="en-US"/>
        </w:rPr>
        <w:t xml:space="preserve">a </w:t>
      </w:r>
      <w:r w:rsidR="006B36F4" w:rsidRPr="00A95FE8">
        <w:rPr>
          <w:sz w:val="20"/>
          <w:szCs w:val="20"/>
          <w:lang w:val="en-US"/>
        </w:rPr>
        <w:t>non-political character</w:t>
      </w:r>
      <w:r w:rsidR="00E95C54" w:rsidRPr="00A95FE8">
        <w:rPr>
          <w:sz w:val="20"/>
          <w:szCs w:val="20"/>
          <w:lang w:val="en-US"/>
        </w:rPr>
        <w:t xml:space="preserve"> of the Kantian critique</w:t>
      </w:r>
      <w:r w:rsidR="006B36F4" w:rsidRPr="00A95FE8">
        <w:rPr>
          <w:sz w:val="20"/>
          <w:szCs w:val="20"/>
          <w:lang w:val="en-US"/>
        </w:rPr>
        <w:t>, because it prescribes the mandate of limit</w:t>
      </w:r>
      <w:r w:rsidR="00A236EB" w:rsidRPr="00A95FE8">
        <w:rPr>
          <w:sz w:val="20"/>
          <w:szCs w:val="20"/>
          <w:lang w:val="en-US"/>
        </w:rPr>
        <w:t>ing</w:t>
      </w:r>
      <w:r w:rsidR="006B36F4" w:rsidRPr="00A95FE8">
        <w:rPr>
          <w:sz w:val="20"/>
          <w:szCs w:val="20"/>
          <w:lang w:val="en-US"/>
        </w:rPr>
        <w:t xml:space="preserve"> oneself</w:t>
      </w:r>
      <w:r w:rsidR="00A236EB" w:rsidRPr="00A95FE8">
        <w:rPr>
          <w:sz w:val="20"/>
          <w:szCs w:val="20"/>
          <w:lang w:val="en-US"/>
        </w:rPr>
        <w:t xml:space="preserve"> to know.</w:t>
      </w:r>
      <w:r w:rsidR="00F41222" w:rsidRPr="00A95FE8">
        <w:rPr>
          <w:sz w:val="20"/>
          <w:szCs w:val="20"/>
          <w:lang w:val="en-US"/>
        </w:rPr>
        <w:t xml:space="preserve"> </w:t>
      </w:r>
      <w:r w:rsidR="005A4B22" w:rsidRPr="00A95FE8">
        <w:rPr>
          <w:sz w:val="20"/>
          <w:szCs w:val="20"/>
          <w:lang w:val="en-US"/>
        </w:rPr>
        <w:t>Fo</w:t>
      </w:r>
      <w:r w:rsidR="008C44F7" w:rsidRPr="00A95FE8">
        <w:rPr>
          <w:sz w:val="20"/>
          <w:szCs w:val="20"/>
          <w:lang w:val="en-US"/>
        </w:rPr>
        <w:t>u</w:t>
      </w:r>
      <w:r w:rsidR="005A4B22" w:rsidRPr="00A95FE8">
        <w:rPr>
          <w:sz w:val="20"/>
          <w:szCs w:val="20"/>
          <w:lang w:val="en-US"/>
        </w:rPr>
        <w:t>cault could defend that thesis on the basis of a</w:t>
      </w:r>
      <w:r w:rsidR="005861D7" w:rsidRPr="00A95FE8">
        <w:rPr>
          <w:sz w:val="20"/>
          <w:szCs w:val="20"/>
          <w:lang w:val="en-US"/>
        </w:rPr>
        <w:t xml:space="preserve"> reading of the individualistic Kantian reason to which the correspondence theory of truth was bonded. This article holds </w:t>
      </w:r>
      <w:r w:rsidR="00E95C54" w:rsidRPr="00A95FE8">
        <w:rPr>
          <w:sz w:val="20"/>
          <w:szCs w:val="20"/>
          <w:lang w:val="en-US"/>
        </w:rPr>
        <w:t xml:space="preserve">the </w:t>
      </w:r>
      <w:r w:rsidR="003E691E" w:rsidRPr="00A95FE8">
        <w:rPr>
          <w:sz w:val="20"/>
          <w:szCs w:val="20"/>
          <w:lang w:val="en-US"/>
        </w:rPr>
        <w:t>political dimension</w:t>
      </w:r>
      <w:r w:rsidR="00216422" w:rsidRPr="00A95FE8">
        <w:rPr>
          <w:sz w:val="20"/>
          <w:szCs w:val="20"/>
          <w:lang w:val="en-US"/>
        </w:rPr>
        <w:t xml:space="preserve"> </w:t>
      </w:r>
      <w:r w:rsidR="00E95C54" w:rsidRPr="00A95FE8">
        <w:rPr>
          <w:sz w:val="20"/>
          <w:szCs w:val="20"/>
          <w:lang w:val="en-US"/>
        </w:rPr>
        <w:t xml:space="preserve">of the critique </w:t>
      </w:r>
      <w:r w:rsidR="00216422" w:rsidRPr="00A95FE8">
        <w:rPr>
          <w:sz w:val="20"/>
          <w:szCs w:val="20"/>
          <w:lang w:val="en-US"/>
        </w:rPr>
        <w:t>and tries to demonstrate</w:t>
      </w:r>
      <w:r w:rsidR="003E691E" w:rsidRPr="00A95FE8">
        <w:rPr>
          <w:sz w:val="20"/>
          <w:szCs w:val="20"/>
          <w:lang w:val="en-US"/>
        </w:rPr>
        <w:t xml:space="preserve"> </w:t>
      </w:r>
      <w:r w:rsidR="00216422" w:rsidRPr="00A95FE8">
        <w:rPr>
          <w:sz w:val="20"/>
          <w:szCs w:val="20"/>
          <w:lang w:val="en-US"/>
        </w:rPr>
        <w:t xml:space="preserve">it with the help of Hannah Arendt’s work from 1970 and showing that </w:t>
      </w:r>
      <w:r w:rsidR="00BC44FC" w:rsidRPr="00A95FE8">
        <w:rPr>
          <w:sz w:val="20"/>
          <w:szCs w:val="20"/>
          <w:lang w:val="en-US"/>
        </w:rPr>
        <w:t>the need to change from</w:t>
      </w:r>
      <w:r w:rsidR="00216422" w:rsidRPr="00A95FE8">
        <w:rPr>
          <w:sz w:val="20"/>
          <w:szCs w:val="20"/>
          <w:lang w:val="en-US"/>
        </w:rPr>
        <w:t xml:space="preserve"> </w:t>
      </w:r>
      <w:r w:rsidR="00BC44FC" w:rsidRPr="00A95FE8">
        <w:rPr>
          <w:sz w:val="20"/>
          <w:szCs w:val="20"/>
          <w:lang w:val="en-US"/>
        </w:rPr>
        <w:t>a</w:t>
      </w:r>
      <w:r w:rsidR="00216422" w:rsidRPr="00A95FE8">
        <w:rPr>
          <w:sz w:val="20"/>
          <w:szCs w:val="20"/>
          <w:lang w:val="en-US"/>
        </w:rPr>
        <w:t xml:space="preserve"> conception of truth as </w:t>
      </w:r>
      <w:proofErr w:type="spellStart"/>
      <w:r w:rsidR="00216422" w:rsidRPr="00A95FE8">
        <w:rPr>
          <w:i/>
          <w:iCs/>
          <w:sz w:val="20"/>
          <w:szCs w:val="20"/>
          <w:lang w:val="en-US"/>
        </w:rPr>
        <w:t>adaequatio</w:t>
      </w:r>
      <w:proofErr w:type="spellEnd"/>
      <w:r w:rsidR="00216422" w:rsidRPr="00A95FE8">
        <w:rPr>
          <w:sz w:val="20"/>
          <w:szCs w:val="20"/>
          <w:lang w:val="en-US"/>
        </w:rPr>
        <w:t xml:space="preserve"> </w:t>
      </w:r>
      <w:r w:rsidR="00BC44FC" w:rsidRPr="00A95FE8">
        <w:rPr>
          <w:sz w:val="20"/>
          <w:szCs w:val="20"/>
          <w:lang w:val="en-US"/>
        </w:rPr>
        <w:t>to</w:t>
      </w:r>
      <w:r w:rsidR="00216422" w:rsidRPr="00A95FE8">
        <w:rPr>
          <w:sz w:val="20"/>
          <w:szCs w:val="20"/>
          <w:lang w:val="en-US"/>
        </w:rPr>
        <w:t xml:space="preserve"> </w:t>
      </w:r>
      <w:r w:rsidR="00BC44FC" w:rsidRPr="00A95FE8">
        <w:rPr>
          <w:sz w:val="20"/>
          <w:szCs w:val="20"/>
          <w:lang w:val="en-US"/>
        </w:rPr>
        <w:t>another</w:t>
      </w:r>
      <w:r w:rsidR="00837469" w:rsidRPr="00A95FE8">
        <w:rPr>
          <w:sz w:val="20"/>
          <w:szCs w:val="20"/>
          <w:lang w:val="en-US"/>
        </w:rPr>
        <w:t xml:space="preserve"> as </w:t>
      </w:r>
      <w:r w:rsidR="00837469" w:rsidRPr="00A95FE8">
        <w:rPr>
          <w:i/>
          <w:iCs/>
          <w:sz w:val="20"/>
          <w:szCs w:val="20"/>
          <w:lang w:val="en-US"/>
        </w:rPr>
        <w:t>consensus gentium</w:t>
      </w:r>
      <w:r w:rsidR="00BC44FC" w:rsidRPr="00A95FE8">
        <w:rPr>
          <w:sz w:val="20"/>
          <w:szCs w:val="20"/>
          <w:lang w:val="en-US"/>
        </w:rPr>
        <w:t xml:space="preserve"> led Kant</w:t>
      </w:r>
      <w:r w:rsidR="00837469" w:rsidRPr="00A95FE8">
        <w:rPr>
          <w:sz w:val="20"/>
          <w:szCs w:val="20"/>
          <w:lang w:val="en-US"/>
        </w:rPr>
        <w:t xml:space="preserve"> </w:t>
      </w:r>
      <w:r w:rsidR="00BC44FC" w:rsidRPr="00A95FE8">
        <w:rPr>
          <w:sz w:val="20"/>
          <w:szCs w:val="20"/>
          <w:lang w:val="en-US"/>
        </w:rPr>
        <w:t xml:space="preserve">to consider </w:t>
      </w:r>
      <w:r w:rsidR="00052AAD" w:rsidRPr="00A95FE8">
        <w:rPr>
          <w:sz w:val="20"/>
          <w:szCs w:val="20"/>
          <w:lang w:val="en-US"/>
        </w:rPr>
        <w:t>human reason</w:t>
      </w:r>
      <w:r w:rsidR="00837469" w:rsidRPr="00A95FE8">
        <w:rPr>
          <w:sz w:val="20"/>
          <w:szCs w:val="20"/>
          <w:lang w:val="en-US"/>
        </w:rPr>
        <w:t xml:space="preserve"> as a </w:t>
      </w:r>
      <w:r w:rsidR="00164828" w:rsidRPr="00A95FE8">
        <w:rPr>
          <w:sz w:val="20"/>
          <w:szCs w:val="20"/>
          <w:lang w:val="en-US"/>
        </w:rPr>
        <w:t>communicative (</w:t>
      </w:r>
      <w:proofErr w:type="spellStart"/>
      <w:r w:rsidR="00164828" w:rsidRPr="00A95FE8">
        <w:rPr>
          <w:i/>
          <w:iCs/>
          <w:sz w:val="20"/>
          <w:szCs w:val="20"/>
          <w:lang w:val="en-US"/>
        </w:rPr>
        <w:t>mittheilende</w:t>
      </w:r>
      <w:proofErr w:type="spellEnd"/>
      <w:r w:rsidR="00164828" w:rsidRPr="00A95FE8">
        <w:rPr>
          <w:sz w:val="20"/>
          <w:szCs w:val="20"/>
          <w:lang w:val="en-US"/>
        </w:rPr>
        <w:t>) —</w:t>
      </w:r>
      <w:proofErr w:type="spellStart"/>
      <w:r w:rsidR="00164828" w:rsidRPr="00A95FE8">
        <w:rPr>
          <w:sz w:val="20"/>
          <w:szCs w:val="20"/>
          <w:lang w:val="en-US"/>
        </w:rPr>
        <w:t>intersubjetive</w:t>
      </w:r>
      <w:proofErr w:type="spellEnd"/>
      <w:r w:rsidR="00164828" w:rsidRPr="00A95FE8">
        <w:rPr>
          <w:sz w:val="20"/>
          <w:szCs w:val="20"/>
          <w:lang w:val="en-US"/>
        </w:rPr>
        <w:t>— and participative reason, that promotes and needs a free and public space where the truth is collectively constructed</w:t>
      </w:r>
      <w:r w:rsidR="00F25721" w:rsidRPr="00A95FE8">
        <w:rPr>
          <w:sz w:val="20"/>
          <w:szCs w:val="20"/>
          <w:lang w:val="en-US"/>
        </w:rPr>
        <w:t xml:space="preserve"> by means of a reflexive</w:t>
      </w:r>
      <w:r w:rsidR="00164828" w:rsidRPr="00A95FE8">
        <w:rPr>
          <w:sz w:val="20"/>
          <w:szCs w:val="20"/>
          <w:lang w:val="en-US"/>
        </w:rPr>
        <w:t xml:space="preserve"> </w:t>
      </w:r>
      <w:r w:rsidR="00F25721" w:rsidRPr="00A95FE8">
        <w:rPr>
          <w:sz w:val="20"/>
          <w:szCs w:val="20"/>
          <w:lang w:val="en-US"/>
        </w:rPr>
        <w:t>critique.</w:t>
      </w:r>
    </w:p>
    <w:p w14:paraId="463847FC" w14:textId="782E7A84" w:rsidR="00393E25" w:rsidRPr="00A95FE8" w:rsidRDefault="00393E25" w:rsidP="003303FC">
      <w:pPr>
        <w:adjustRightInd w:val="0"/>
        <w:snapToGrid w:val="0"/>
        <w:ind w:right="567"/>
        <w:rPr>
          <w:sz w:val="20"/>
          <w:szCs w:val="20"/>
          <w:lang w:val="en-US"/>
        </w:rPr>
      </w:pPr>
    </w:p>
    <w:p w14:paraId="2A1F1057" w14:textId="061D5AEE" w:rsidR="00393E25" w:rsidRPr="00A31005" w:rsidRDefault="00393E25" w:rsidP="0073215E">
      <w:pPr>
        <w:adjustRightInd w:val="0"/>
        <w:snapToGrid w:val="0"/>
        <w:ind w:left="567" w:right="567"/>
        <w:rPr>
          <w:lang w:val="en-US"/>
        </w:rPr>
      </w:pPr>
      <w:r w:rsidRPr="00A95FE8">
        <w:rPr>
          <w:b/>
          <w:bCs/>
          <w:sz w:val="20"/>
          <w:szCs w:val="20"/>
          <w:lang w:val="en-US"/>
        </w:rPr>
        <w:t>Key words:</w:t>
      </w:r>
      <w:r w:rsidR="0073215E" w:rsidRPr="00A95FE8">
        <w:rPr>
          <w:sz w:val="20"/>
          <w:szCs w:val="20"/>
          <w:lang w:val="en-US"/>
        </w:rPr>
        <w:t xml:space="preserve"> critique, reflection, intersubjectivity, participa</w:t>
      </w:r>
      <w:r w:rsidR="003303FC" w:rsidRPr="00A95FE8">
        <w:rPr>
          <w:sz w:val="20"/>
          <w:szCs w:val="20"/>
          <w:lang w:val="en-US"/>
        </w:rPr>
        <w:t>tive</w:t>
      </w:r>
      <w:r w:rsidR="0073215E" w:rsidRPr="00A95FE8">
        <w:rPr>
          <w:sz w:val="20"/>
          <w:szCs w:val="20"/>
          <w:lang w:val="en-US"/>
        </w:rPr>
        <w:t xml:space="preserve"> reason, free </w:t>
      </w:r>
      <w:r w:rsidR="00822ABF" w:rsidRPr="00A95FE8">
        <w:rPr>
          <w:sz w:val="20"/>
          <w:szCs w:val="20"/>
          <w:lang w:val="en-US"/>
        </w:rPr>
        <w:t xml:space="preserve">and </w:t>
      </w:r>
      <w:r w:rsidR="0073215E" w:rsidRPr="00A95FE8">
        <w:rPr>
          <w:sz w:val="20"/>
          <w:szCs w:val="20"/>
          <w:lang w:val="en-US"/>
        </w:rPr>
        <w:t>public space</w:t>
      </w:r>
    </w:p>
    <w:p w14:paraId="0DC7F127" w14:textId="4D0BEF6A" w:rsidR="00046675" w:rsidRPr="0073215E" w:rsidRDefault="00046675" w:rsidP="005808BB">
      <w:pPr>
        <w:rPr>
          <w:lang w:val="en-US"/>
        </w:rPr>
      </w:pPr>
    </w:p>
    <w:p w14:paraId="5DECA407" w14:textId="77777777" w:rsidR="00A31005" w:rsidRPr="0073215E" w:rsidRDefault="00A31005" w:rsidP="005808BB">
      <w:pPr>
        <w:rPr>
          <w:lang w:val="en-US"/>
        </w:rPr>
      </w:pPr>
    </w:p>
    <w:p w14:paraId="3D04238F" w14:textId="6F363624" w:rsidR="005808BB" w:rsidRPr="00EA4A8F" w:rsidRDefault="00046675" w:rsidP="00FF3364">
      <w:pPr>
        <w:adjustRightInd w:val="0"/>
        <w:snapToGrid w:val="0"/>
        <w:spacing w:before="120" w:after="120" w:line="276" w:lineRule="auto"/>
      </w:pPr>
      <w:r w:rsidRPr="00EA4A8F">
        <w:t>1. Introducción</w:t>
      </w:r>
    </w:p>
    <w:p w14:paraId="7FBB6FAC" w14:textId="45056854" w:rsidR="00046675" w:rsidRDefault="00581D24" w:rsidP="00FF3364">
      <w:pPr>
        <w:adjustRightInd w:val="0"/>
        <w:snapToGrid w:val="0"/>
        <w:spacing w:before="120" w:after="120" w:line="276" w:lineRule="auto"/>
        <w:jc w:val="both"/>
      </w:pPr>
      <w:r>
        <w:t xml:space="preserve">En una conferencia pronunciada el 27 de mayo de 1978 ante la </w:t>
      </w:r>
      <w:r w:rsidRPr="00626055">
        <w:rPr>
          <w:i/>
          <w:iCs/>
        </w:rPr>
        <w:t xml:space="preserve">Société </w:t>
      </w:r>
      <w:proofErr w:type="spellStart"/>
      <w:r w:rsidRPr="00626055">
        <w:rPr>
          <w:i/>
          <w:iCs/>
        </w:rPr>
        <w:t>français</w:t>
      </w:r>
      <w:proofErr w:type="spellEnd"/>
      <w:r w:rsidRPr="00626055">
        <w:rPr>
          <w:i/>
          <w:iCs/>
        </w:rPr>
        <w:t xml:space="preserve"> de </w:t>
      </w:r>
      <w:proofErr w:type="spellStart"/>
      <w:r w:rsidRPr="00626055">
        <w:rPr>
          <w:i/>
          <w:iCs/>
        </w:rPr>
        <w:t>Philosophie</w:t>
      </w:r>
      <w:proofErr w:type="spellEnd"/>
      <w:r>
        <w:t xml:space="preserve"> titulada «</w:t>
      </w:r>
      <w:proofErr w:type="spellStart"/>
      <w:r w:rsidRPr="00581D24">
        <w:rPr>
          <w:i/>
          <w:iCs/>
        </w:rPr>
        <w:t>Qu’est</w:t>
      </w:r>
      <w:proofErr w:type="spellEnd"/>
      <w:r w:rsidRPr="00581D24">
        <w:rPr>
          <w:i/>
          <w:iCs/>
        </w:rPr>
        <w:t xml:space="preserve">-ce que la critique? Critique et </w:t>
      </w:r>
      <w:proofErr w:type="spellStart"/>
      <w:r w:rsidRPr="00581D24">
        <w:rPr>
          <w:i/>
          <w:iCs/>
        </w:rPr>
        <w:t>Aufklärung</w:t>
      </w:r>
      <w:proofErr w:type="spellEnd"/>
      <w:r>
        <w:t xml:space="preserve">» Michel Foucault exponía que la dimensión kantiana de la crítica estaba casi deliberadamente desvinculada de la acción política. A diferencia de la </w:t>
      </w:r>
      <w:proofErr w:type="spellStart"/>
      <w:r w:rsidRPr="00581D24">
        <w:rPr>
          <w:i/>
          <w:iCs/>
        </w:rPr>
        <w:t>Aufklärung</w:t>
      </w:r>
      <w:proofErr w:type="spellEnd"/>
      <w:r>
        <w:t xml:space="preserve"> kantiana, encaminada a la emancipación del hombre de la incertidumbre de la naturaleza y del azar</w:t>
      </w:r>
      <w:r w:rsidR="00474027">
        <w:t xml:space="preserve"> y</w:t>
      </w:r>
      <w:r>
        <w:t xml:space="preserve"> del sometimiento a fuerzas y prejuicios sociales, la crítica habría adoptado como tarea la </w:t>
      </w:r>
      <w:r w:rsidR="00850FC3">
        <w:t>de hacer que el hombre culto se limitara al terreno del conocimiento.</w:t>
      </w:r>
      <w:r w:rsidR="00EF598A">
        <w:t xml:space="preserve"> </w:t>
      </w:r>
      <w:r w:rsidR="00A85365">
        <w:t xml:space="preserve">Pero, </w:t>
      </w:r>
      <w:r w:rsidR="00EF598A">
        <w:t>¿</w:t>
      </w:r>
      <w:r w:rsidR="00A85365">
        <w:t>e</w:t>
      </w:r>
      <w:r w:rsidR="00EF598A">
        <w:t xml:space="preserve">s cierta esta </w:t>
      </w:r>
      <w:r w:rsidR="00EF598A">
        <w:lastRenderedPageBreak/>
        <w:t>tesis de Foucault? ¿Está la crítica kantiana estructuralmente desvinculada del ámbito de lo político?</w:t>
      </w:r>
    </w:p>
    <w:p w14:paraId="34922235" w14:textId="7B803761" w:rsidR="00E466AF" w:rsidRDefault="00EF598A" w:rsidP="00FF3364">
      <w:pPr>
        <w:adjustRightInd w:val="0"/>
        <w:snapToGrid w:val="0"/>
        <w:spacing w:before="120" w:after="120" w:line="276" w:lineRule="auto"/>
        <w:ind w:firstLine="709"/>
        <w:jc w:val="both"/>
      </w:pPr>
      <w:r>
        <w:t>E</w:t>
      </w:r>
      <w:r w:rsidR="004D133D">
        <w:t xml:space="preserve">n sus </w:t>
      </w:r>
      <w:proofErr w:type="spellStart"/>
      <w:r w:rsidR="0051464A" w:rsidRPr="0051464A">
        <w:rPr>
          <w:i/>
          <w:iCs/>
        </w:rPr>
        <w:t>Lectures</w:t>
      </w:r>
      <w:proofErr w:type="spellEnd"/>
      <w:r w:rsidR="0051464A" w:rsidRPr="0051464A">
        <w:rPr>
          <w:i/>
          <w:iCs/>
        </w:rPr>
        <w:t xml:space="preserve"> </w:t>
      </w:r>
      <w:proofErr w:type="spellStart"/>
      <w:r w:rsidR="0051464A" w:rsidRPr="0051464A">
        <w:rPr>
          <w:i/>
          <w:iCs/>
        </w:rPr>
        <w:t>on</w:t>
      </w:r>
      <w:proofErr w:type="spellEnd"/>
      <w:r w:rsidR="0051464A" w:rsidRPr="0051464A">
        <w:rPr>
          <w:i/>
          <w:iCs/>
        </w:rPr>
        <w:t xml:space="preserve"> </w:t>
      </w:r>
      <w:proofErr w:type="spellStart"/>
      <w:r w:rsidR="0051464A" w:rsidRPr="0051464A">
        <w:rPr>
          <w:i/>
          <w:iCs/>
        </w:rPr>
        <w:t>Kant’s</w:t>
      </w:r>
      <w:proofErr w:type="spellEnd"/>
      <w:r w:rsidR="0051464A" w:rsidRPr="0051464A">
        <w:rPr>
          <w:i/>
          <w:iCs/>
        </w:rPr>
        <w:t xml:space="preserve"> </w:t>
      </w:r>
      <w:proofErr w:type="spellStart"/>
      <w:r w:rsidR="0051464A" w:rsidRPr="0051464A">
        <w:rPr>
          <w:i/>
          <w:iCs/>
        </w:rPr>
        <w:t>Political</w:t>
      </w:r>
      <w:proofErr w:type="spellEnd"/>
      <w:r w:rsidR="0051464A" w:rsidRPr="0051464A">
        <w:rPr>
          <w:i/>
          <w:iCs/>
        </w:rPr>
        <w:t xml:space="preserve"> </w:t>
      </w:r>
      <w:proofErr w:type="spellStart"/>
      <w:r w:rsidR="0051464A" w:rsidRPr="0051464A">
        <w:rPr>
          <w:i/>
          <w:iCs/>
        </w:rPr>
        <w:t>Philosophy</w:t>
      </w:r>
      <w:proofErr w:type="spellEnd"/>
      <w:r w:rsidR="0051464A">
        <w:t xml:space="preserve">, </w:t>
      </w:r>
      <w:r w:rsidR="00564DB9">
        <w:t xml:space="preserve">conjunto de seminarios impartidos en la </w:t>
      </w:r>
      <w:r w:rsidR="00564DB9" w:rsidRPr="00564DB9">
        <w:rPr>
          <w:i/>
          <w:iCs/>
        </w:rPr>
        <w:t xml:space="preserve">New </w:t>
      </w:r>
      <w:proofErr w:type="spellStart"/>
      <w:r w:rsidR="00564DB9" w:rsidRPr="00564DB9">
        <w:rPr>
          <w:i/>
          <w:iCs/>
        </w:rPr>
        <w:t>School</w:t>
      </w:r>
      <w:proofErr w:type="spellEnd"/>
      <w:r w:rsidR="00564DB9" w:rsidRPr="00564DB9">
        <w:rPr>
          <w:i/>
          <w:iCs/>
        </w:rPr>
        <w:t xml:space="preserve"> </w:t>
      </w:r>
      <w:proofErr w:type="spellStart"/>
      <w:r w:rsidR="00564DB9" w:rsidRPr="00564DB9">
        <w:rPr>
          <w:i/>
          <w:iCs/>
        </w:rPr>
        <w:t>for</w:t>
      </w:r>
      <w:proofErr w:type="spellEnd"/>
      <w:r w:rsidR="00564DB9" w:rsidRPr="00564DB9">
        <w:rPr>
          <w:i/>
          <w:iCs/>
        </w:rPr>
        <w:t xml:space="preserve"> Social </w:t>
      </w:r>
      <w:proofErr w:type="spellStart"/>
      <w:r w:rsidR="00564DB9" w:rsidRPr="00564DB9">
        <w:rPr>
          <w:i/>
          <w:iCs/>
        </w:rPr>
        <w:t>Research</w:t>
      </w:r>
      <w:proofErr w:type="spellEnd"/>
      <w:r w:rsidR="00564DB9">
        <w:t xml:space="preserve"> a comienzos de 1970, aunque publicados </w:t>
      </w:r>
      <w:r w:rsidR="00E514C5">
        <w:t xml:space="preserve">póstumamente </w:t>
      </w:r>
      <w:r w:rsidR="00564DB9">
        <w:t xml:space="preserve">en 1982, </w:t>
      </w:r>
      <w:r w:rsidR="008B2C63">
        <w:t xml:space="preserve">Hannah Arendt </w:t>
      </w:r>
      <w:r w:rsidR="005649B9">
        <w:t xml:space="preserve">defendió </w:t>
      </w:r>
      <w:r w:rsidR="00B411CE">
        <w:t>un</w:t>
      </w:r>
      <w:r w:rsidR="005649B9">
        <w:t>a tesis contraria</w:t>
      </w:r>
      <w:r w:rsidR="00E514C5">
        <w:t xml:space="preserve"> a la de Foucault</w:t>
      </w:r>
      <w:r w:rsidR="00DB4D2A">
        <w:t>,</w:t>
      </w:r>
      <w:r w:rsidR="005649B9">
        <w:t xml:space="preserve"> al plantear que el arte del pensamiento crítico tiene siempre implicaciones políticas. </w:t>
      </w:r>
      <w:r w:rsidR="00DB4D2A">
        <w:t>Es lo que muestra el análisis del significado de la crítica kantiana realizado en la quinta, sexta y séptima de sus</w:t>
      </w:r>
      <w:r w:rsidR="00E466AF">
        <w:t xml:space="preserve"> </w:t>
      </w:r>
      <w:proofErr w:type="spellStart"/>
      <w:r w:rsidR="00E466AF" w:rsidRPr="00E466AF">
        <w:rPr>
          <w:i/>
          <w:iCs/>
        </w:rPr>
        <w:t>Lectures</w:t>
      </w:r>
      <w:proofErr w:type="spellEnd"/>
      <w:r w:rsidR="00E466AF">
        <w:t>. Además, Arendt puso de manifiesto que, para Kant, e</w:t>
      </w:r>
      <w:r w:rsidR="005649B9">
        <w:t xml:space="preserve">l Juicio en su uso reflexionante, es decir, </w:t>
      </w:r>
      <w:r w:rsidR="00B411CE">
        <w:t xml:space="preserve">en </w:t>
      </w:r>
      <w:r w:rsidR="005649B9">
        <w:t>la reflexión</w:t>
      </w:r>
      <w:r w:rsidR="00A85365">
        <w:t>,</w:t>
      </w:r>
      <w:r w:rsidR="005649B9">
        <w:t xml:space="preserve"> permite incorporar a los otros en el pensamiento </w:t>
      </w:r>
      <w:r w:rsidR="00B411CE">
        <w:t>propio</w:t>
      </w:r>
      <w:r w:rsidR="005649B9">
        <w:t xml:space="preserve">, con lo que la razón humana está atravesada por una dimensión de intersubjetividad </w:t>
      </w:r>
      <w:r w:rsidR="00E514C5">
        <w:t>(</w:t>
      </w:r>
      <w:proofErr w:type="spellStart"/>
      <w:r w:rsidR="00E514C5" w:rsidRPr="00E514C5">
        <w:rPr>
          <w:i/>
          <w:iCs/>
        </w:rPr>
        <w:t>intersubjectivity</w:t>
      </w:r>
      <w:proofErr w:type="spellEnd"/>
      <w:r w:rsidR="00E514C5">
        <w:t xml:space="preserve">) </w:t>
      </w:r>
      <w:r w:rsidR="005649B9">
        <w:t xml:space="preserve">que </w:t>
      </w:r>
      <w:r w:rsidR="00E514C5">
        <w:t>en su uso se conduce hacia lo público</w:t>
      </w:r>
      <w:r w:rsidR="005649B9">
        <w:t>.</w:t>
      </w:r>
      <w:r w:rsidR="00E466AF">
        <w:t xml:space="preserve"> A partir de</w:t>
      </w:r>
      <w:r w:rsidR="00E514C5">
        <w:t xml:space="preserve"> est</w:t>
      </w:r>
      <w:r w:rsidR="00817136">
        <w:t>e</w:t>
      </w:r>
      <w:r w:rsidR="00E514C5">
        <w:t xml:space="preserve"> concepto de intersubjetividad</w:t>
      </w:r>
      <w:r w:rsidR="00E466AF">
        <w:t xml:space="preserve"> y del análisis crítico que Kant hace del modelo de verdad como </w:t>
      </w:r>
      <w:proofErr w:type="spellStart"/>
      <w:r w:rsidR="00E466AF" w:rsidRPr="00E466AF">
        <w:rPr>
          <w:i/>
          <w:iCs/>
        </w:rPr>
        <w:t>adaequatio</w:t>
      </w:r>
      <w:proofErr w:type="spellEnd"/>
      <w:r w:rsidR="00E466AF" w:rsidRPr="00E466AF">
        <w:rPr>
          <w:i/>
          <w:iCs/>
        </w:rPr>
        <w:t xml:space="preserve"> </w:t>
      </w:r>
      <w:proofErr w:type="spellStart"/>
      <w:r w:rsidR="00E466AF" w:rsidRPr="00E466AF">
        <w:rPr>
          <w:i/>
          <w:iCs/>
        </w:rPr>
        <w:t>intellectus</w:t>
      </w:r>
      <w:proofErr w:type="spellEnd"/>
      <w:r w:rsidR="00E466AF" w:rsidRPr="00E466AF">
        <w:rPr>
          <w:i/>
          <w:iCs/>
        </w:rPr>
        <w:t xml:space="preserve"> et </w:t>
      </w:r>
      <w:proofErr w:type="spellStart"/>
      <w:r w:rsidR="00E466AF" w:rsidRPr="00E466AF">
        <w:rPr>
          <w:i/>
          <w:iCs/>
        </w:rPr>
        <w:t>rei</w:t>
      </w:r>
      <w:proofErr w:type="spellEnd"/>
      <w:r w:rsidR="00E466AF">
        <w:t xml:space="preserve"> </w:t>
      </w:r>
      <w:r w:rsidR="00E514C5">
        <w:t>con el que</w:t>
      </w:r>
      <w:r w:rsidR="00DF1B5D">
        <w:t xml:space="preserve"> transita a</w:t>
      </w:r>
      <w:r w:rsidR="00817136">
        <w:t>l de</w:t>
      </w:r>
      <w:r w:rsidR="00DF1B5D">
        <w:t xml:space="preserve"> la verdad como </w:t>
      </w:r>
      <w:proofErr w:type="spellStart"/>
      <w:r w:rsidR="00DF1B5D" w:rsidRPr="00DF1B5D">
        <w:rPr>
          <w:i/>
          <w:iCs/>
        </w:rPr>
        <w:t>consensus</w:t>
      </w:r>
      <w:proofErr w:type="spellEnd"/>
      <w:r w:rsidR="00DF1B5D" w:rsidRPr="00DF1B5D">
        <w:rPr>
          <w:i/>
          <w:iCs/>
        </w:rPr>
        <w:t xml:space="preserve"> </w:t>
      </w:r>
      <w:proofErr w:type="spellStart"/>
      <w:r w:rsidR="00DF1B5D" w:rsidRPr="00DF1B5D">
        <w:rPr>
          <w:i/>
          <w:iCs/>
        </w:rPr>
        <w:t>gentium</w:t>
      </w:r>
      <w:proofErr w:type="spellEnd"/>
      <w:r w:rsidR="00DF1B5D">
        <w:t xml:space="preserve"> </w:t>
      </w:r>
      <w:r w:rsidR="00E466AF">
        <w:t xml:space="preserve">la razón kantiana queda configurada como una razón comunicativa y participativa que no sólo exige </w:t>
      </w:r>
      <w:r w:rsidR="00DF1B5D">
        <w:t xml:space="preserve">un espacio público y libre </w:t>
      </w:r>
      <w:r w:rsidR="00E466AF">
        <w:t>para su ejercicio crítico y reflexivo</w:t>
      </w:r>
      <w:r w:rsidR="00DF1B5D">
        <w:t xml:space="preserve"> con el que construir colectivamente los juicos </w:t>
      </w:r>
      <w:r w:rsidR="00817136">
        <w:t xml:space="preserve">epistémicos </w:t>
      </w:r>
      <w:r w:rsidR="00DF1B5D">
        <w:t>(</w:t>
      </w:r>
      <w:r w:rsidR="00817136">
        <w:t>aunque también</w:t>
      </w:r>
      <w:r w:rsidR="00DF1B5D">
        <w:t xml:space="preserve"> morales o estéticos)</w:t>
      </w:r>
      <w:r w:rsidR="00E466AF">
        <w:t>, sino que también es promovida por él</w:t>
      </w:r>
      <w:r w:rsidR="00DF1B5D">
        <w:t>.</w:t>
      </w:r>
    </w:p>
    <w:p w14:paraId="25BAF849" w14:textId="7EAE540C" w:rsidR="003338A5" w:rsidRPr="000D1C6F" w:rsidRDefault="00882B2B" w:rsidP="00FF3364">
      <w:pPr>
        <w:adjustRightInd w:val="0"/>
        <w:snapToGrid w:val="0"/>
        <w:spacing w:before="120" w:after="120" w:line="276" w:lineRule="auto"/>
        <w:ind w:firstLine="709"/>
        <w:jc w:val="both"/>
      </w:pPr>
      <w:r>
        <w:t>El autor de este artículo se posiciona del lado de Arendt, si bien asume</w:t>
      </w:r>
      <w:r w:rsidR="000F112C">
        <w:t xml:space="preserve"> las consideraciones de Foucault en torno a la política como juego de la </w:t>
      </w:r>
      <w:proofErr w:type="spellStart"/>
      <w:r w:rsidR="000F112C">
        <w:t>gubernamentalización</w:t>
      </w:r>
      <w:proofErr w:type="spellEnd"/>
      <w:r w:rsidR="000F112C">
        <w:t xml:space="preserve"> y de la crítica específicamente </w:t>
      </w:r>
      <w:proofErr w:type="spellStart"/>
      <w:r w:rsidR="000F112C">
        <w:t>foucaultiana</w:t>
      </w:r>
      <w:proofErr w:type="spellEnd"/>
      <w:r w:rsidR="000F112C">
        <w:t xml:space="preserve">. </w:t>
      </w:r>
      <w:r w:rsidR="000F112C" w:rsidRPr="005E2D08">
        <w:t xml:space="preserve">El artículo se divide en </w:t>
      </w:r>
      <w:r w:rsidR="005E2D08" w:rsidRPr="005E2D08">
        <w:t>tres</w:t>
      </w:r>
      <w:r w:rsidR="000F112C" w:rsidRPr="005E2D08">
        <w:t xml:space="preserve"> apartados. El primero</w:t>
      </w:r>
      <w:r w:rsidR="006C1889" w:rsidRPr="005E2D08">
        <w:t xml:space="preserve"> </w:t>
      </w:r>
      <w:r w:rsidR="005E2D08" w:rsidRPr="005E2D08">
        <w:t xml:space="preserve">expone la crítica de Foucault contra el carácter impolítico de la crítica kantiana. El segundo muestra la defensa contrapuesta de Arendt de la dimensión política de la crítica. </w:t>
      </w:r>
      <w:r w:rsidR="006C1889" w:rsidRPr="005E2D08">
        <w:t xml:space="preserve">Finalmente, el </w:t>
      </w:r>
      <w:r w:rsidR="005E2D08" w:rsidRPr="005E2D08">
        <w:t xml:space="preserve">tercer </w:t>
      </w:r>
      <w:r w:rsidR="006C1889" w:rsidRPr="005E2D08">
        <w:t xml:space="preserve">apartado </w:t>
      </w:r>
      <w:r w:rsidR="005D605E" w:rsidRPr="005E2D08">
        <w:t xml:space="preserve">amplía la argumentación llevada a cabo por Arendt </w:t>
      </w:r>
      <w:r w:rsidR="005E2D08" w:rsidRPr="005E2D08">
        <w:t>explicando</w:t>
      </w:r>
      <w:r w:rsidR="005D605E" w:rsidRPr="005E2D08">
        <w:t xml:space="preserve"> cómo concibió Kant la adquisición del conocimiento empírico </w:t>
      </w:r>
      <w:r w:rsidR="005E2D08" w:rsidRPr="005E2D08">
        <w:t>en el ser humano</w:t>
      </w:r>
      <w:r w:rsidR="005D605E" w:rsidRPr="005E2D08">
        <w:t>: como una construcción ineludiblemente pública a través de un trabajo de reflexión indisociablemente unido a la crítica.</w:t>
      </w:r>
    </w:p>
    <w:p w14:paraId="7A2CC4C8" w14:textId="77777777" w:rsidR="00FF3364" w:rsidRDefault="00FF3364" w:rsidP="0048183C">
      <w:pPr>
        <w:adjustRightInd w:val="0"/>
        <w:snapToGrid w:val="0"/>
        <w:spacing w:before="120" w:after="120"/>
        <w:jc w:val="both"/>
        <w:rPr>
          <w:i/>
          <w:iCs/>
        </w:rPr>
      </w:pPr>
    </w:p>
    <w:p w14:paraId="7361B4B8" w14:textId="00DB5A88" w:rsidR="000D1C6F" w:rsidRPr="00EA4A8F" w:rsidRDefault="00FD3995" w:rsidP="00FF3364">
      <w:pPr>
        <w:adjustRightInd w:val="0"/>
        <w:snapToGrid w:val="0"/>
        <w:spacing w:before="120" w:after="120" w:line="276" w:lineRule="auto"/>
        <w:jc w:val="both"/>
      </w:pPr>
      <w:r w:rsidRPr="00EA4A8F">
        <w:t>2</w:t>
      </w:r>
      <w:r w:rsidR="00A162C6" w:rsidRPr="00EA4A8F">
        <w:t xml:space="preserve">. Michel Foucault y </w:t>
      </w:r>
      <w:r w:rsidRPr="00EA4A8F">
        <w:t>la despolitización de la crítica</w:t>
      </w:r>
    </w:p>
    <w:p w14:paraId="52A5895A" w14:textId="0B492EAB" w:rsidR="000D1C6F" w:rsidRPr="000D1C6F" w:rsidRDefault="00A85365" w:rsidP="00FF3364">
      <w:pPr>
        <w:pStyle w:val="Textonotapie"/>
        <w:adjustRightInd w:val="0"/>
        <w:snapToGrid w:val="0"/>
        <w:spacing w:line="276" w:lineRule="auto"/>
        <w:ind w:left="0" w:firstLine="0"/>
        <w:rPr>
          <w:sz w:val="24"/>
          <w:szCs w:val="24"/>
        </w:rPr>
      </w:pPr>
      <w:r>
        <w:rPr>
          <w:sz w:val="24"/>
          <w:szCs w:val="24"/>
        </w:rPr>
        <w:t>En un trabajo reciente titulado «Foucault con Kant»</w:t>
      </w:r>
      <w:r w:rsidR="00BF1E8F">
        <w:rPr>
          <w:sz w:val="24"/>
          <w:szCs w:val="24"/>
        </w:rPr>
        <w:t xml:space="preserve">, publicado en </w:t>
      </w:r>
      <w:r w:rsidR="00BF1E8F" w:rsidRPr="00BF1E8F">
        <w:rPr>
          <w:i/>
          <w:iCs/>
          <w:sz w:val="24"/>
          <w:szCs w:val="24"/>
        </w:rPr>
        <w:t>Kant después del neokantismo</w:t>
      </w:r>
      <w:r w:rsidR="00BF1E8F">
        <w:rPr>
          <w:sz w:val="24"/>
          <w:szCs w:val="24"/>
        </w:rPr>
        <w:t>,</w:t>
      </w:r>
      <w:r>
        <w:rPr>
          <w:sz w:val="24"/>
          <w:szCs w:val="24"/>
        </w:rPr>
        <w:t xml:space="preserve"> </w:t>
      </w:r>
      <w:r w:rsidR="000D1C6F" w:rsidRPr="000D1C6F">
        <w:rPr>
          <w:sz w:val="24"/>
          <w:szCs w:val="24"/>
        </w:rPr>
        <w:t xml:space="preserve">Miguel </w:t>
      </w:r>
      <w:proofErr w:type="spellStart"/>
      <w:r w:rsidR="000D1C6F" w:rsidRPr="000D1C6F">
        <w:rPr>
          <w:sz w:val="24"/>
          <w:szCs w:val="24"/>
        </w:rPr>
        <w:t>Morey</w:t>
      </w:r>
      <w:proofErr w:type="spellEnd"/>
      <w:r w:rsidR="000D1C6F" w:rsidRPr="000D1C6F">
        <w:rPr>
          <w:sz w:val="24"/>
          <w:szCs w:val="24"/>
        </w:rPr>
        <w:t xml:space="preserve"> </w:t>
      </w:r>
      <w:r w:rsidR="000D1C6F">
        <w:rPr>
          <w:sz w:val="24"/>
          <w:szCs w:val="24"/>
        </w:rPr>
        <w:t>ha señalado</w:t>
      </w:r>
      <w:r w:rsidR="000D1C6F" w:rsidRPr="000D1C6F">
        <w:rPr>
          <w:sz w:val="24"/>
          <w:szCs w:val="24"/>
        </w:rPr>
        <w:t xml:space="preserve"> que la mayoría de las investigaciones históricas llevadas a cabo por Foucault tienen su punto central en ese umbral de paso entre el orden clásico y la modernidad que va desde 1775 a 1830, desde los preparativos de la Revolución francesa hasta la consolidación de la Revolución industrial y que es el pensamiento de Kant el que actúa de gozne en ese umbral. Kant aparece así como «el pensador que observa el mundo de la representación clásica como aquello a lo que se está dejando de pertenecer y trata de pensar la tarea de la filosofía</w:t>
      </w:r>
      <w:r w:rsidR="00161063">
        <w:rPr>
          <w:sz w:val="24"/>
          <w:szCs w:val="24"/>
        </w:rPr>
        <w:t>,</w:t>
      </w:r>
      <w:r w:rsidR="000D1C6F" w:rsidRPr="000D1C6F">
        <w:rPr>
          <w:sz w:val="24"/>
          <w:szCs w:val="24"/>
        </w:rPr>
        <w:t xml:space="preserve"> acorde a lo que el mundo está deviniendo» </w:t>
      </w:r>
      <w:r w:rsidR="008A5D82">
        <w:rPr>
          <w:sz w:val="24"/>
          <w:szCs w:val="24"/>
        </w:rPr>
        <w:t>(</w:t>
      </w:r>
      <w:proofErr w:type="spellStart"/>
      <w:r w:rsidR="008A5D82">
        <w:rPr>
          <w:sz w:val="24"/>
          <w:szCs w:val="24"/>
        </w:rPr>
        <w:t>Morey</w:t>
      </w:r>
      <w:proofErr w:type="spellEnd"/>
      <w:r w:rsidR="008A5D82">
        <w:rPr>
          <w:sz w:val="24"/>
          <w:szCs w:val="24"/>
        </w:rPr>
        <w:t xml:space="preserve">, 2020, p. 238). </w:t>
      </w:r>
      <w:r w:rsidR="000D1C6F" w:rsidRPr="000D1C6F">
        <w:rPr>
          <w:sz w:val="24"/>
          <w:szCs w:val="24"/>
        </w:rPr>
        <w:t xml:space="preserve">Kant ocupa filosóficamente el umbral de nacimiento de la modernidad, dando lugar al nacimiento del giro antropológico en filosofía y a la apertura de un espacio exterior en el seno de la metafísica clásica </w:t>
      </w:r>
      <w:r w:rsidR="008A5D82">
        <w:rPr>
          <w:sz w:val="24"/>
          <w:szCs w:val="24"/>
        </w:rPr>
        <w:t>(</w:t>
      </w:r>
      <w:proofErr w:type="spellStart"/>
      <w:r w:rsidR="008A5D82">
        <w:rPr>
          <w:sz w:val="24"/>
          <w:szCs w:val="24"/>
        </w:rPr>
        <w:t>Morey</w:t>
      </w:r>
      <w:proofErr w:type="spellEnd"/>
      <w:r w:rsidR="008A5D82">
        <w:rPr>
          <w:sz w:val="24"/>
          <w:szCs w:val="24"/>
        </w:rPr>
        <w:t xml:space="preserve">, 2020, pp. 241-242). </w:t>
      </w:r>
      <w:r w:rsidR="000D1C6F" w:rsidRPr="000D1C6F">
        <w:rPr>
          <w:sz w:val="24"/>
          <w:szCs w:val="24"/>
        </w:rPr>
        <w:t xml:space="preserve">El reinado soberano de la reflexión kantiana en el umbral de paso entre el orden clásico y la modernidad habría hecho de su filosofía «el tablero en el que los filósofos del futuro jugarán sus juegos de pensamiento» </w:t>
      </w:r>
      <w:r w:rsidR="004169C7">
        <w:rPr>
          <w:sz w:val="24"/>
          <w:szCs w:val="24"/>
        </w:rPr>
        <w:t>(</w:t>
      </w:r>
      <w:proofErr w:type="spellStart"/>
      <w:r w:rsidR="004169C7">
        <w:rPr>
          <w:sz w:val="24"/>
          <w:szCs w:val="24"/>
        </w:rPr>
        <w:t>Morey</w:t>
      </w:r>
      <w:proofErr w:type="spellEnd"/>
      <w:r w:rsidR="004169C7">
        <w:rPr>
          <w:sz w:val="24"/>
          <w:szCs w:val="24"/>
        </w:rPr>
        <w:t xml:space="preserve">, 2020, p. 238). </w:t>
      </w:r>
      <w:r w:rsidR="000D1C6F">
        <w:rPr>
          <w:sz w:val="24"/>
          <w:szCs w:val="24"/>
        </w:rPr>
        <w:lastRenderedPageBreak/>
        <w:t>Estamos</w:t>
      </w:r>
      <w:r w:rsidR="000D1C6F" w:rsidRPr="000D1C6F">
        <w:rPr>
          <w:sz w:val="24"/>
          <w:szCs w:val="24"/>
        </w:rPr>
        <w:t xml:space="preserve"> de acuerdo con este análisis de </w:t>
      </w:r>
      <w:proofErr w:type="spellStart"/>
      <w:r w:rsidR="000D1C6F" w:rsidRPr="000D1C6F">
        <w:rPr>
          <w:sz w:val="24"/>
          <w:szCs w:val="24"/>
        </w:rPr>
        <w:t>Morey</w:t>
      </w:r>
      <w:proofErr w:type="spellEnd"/>
      <w:r w:rsidR="000D1C6F" w:rsidRPr="000D1C6F">
        <w:rPr>
          <w:sz w:val="24"/>
          <w:szCs w:val="24"/>
        </w:rPr>
        <w:t xml:space="preserve"> y, como vamos a ver </w:t>
      </w:r>
      <w:r w:rsidR="000D1C6F">
        <w:rPr>
          <w:sz w:val="24"/>
          <w:szCs w:val="24"/>
        </w:rPr>
        <w:t xml:space="preserve">a lo largo del artículo, </w:t>
      </w:r>
      <w:r w:rsidR="000D1C6F" w:rsidRPr="000D1C6F">
        <w:rPr>
          <w:sz w:val="24"/>
          <w:szCs w:val="24"/>
        </w:rPr>
        <w:t>los problemas planteados por Kant en el alba de la modernidad alcanzan</w:t>
      </w:r>
      <w:r w:rsidR="000D1C6F">
        <w:rPr>
          <w:sz w:val="24"/>
          <w:szCs w:val="24"/>
        </w:rPr>
        <w:t xml:space="preserve"> las</w:t>
      </w:r>
      <w:r w:rsidR="000D1C6F" w:rsidRPr="000D1C6F">
        <w:rPr>
          <w:sz w:val="24"/>
          <w:szCs w:val="24"/>
        </w:rPr>
        <w:t xml:space="preserve"> reflexiones filosóficas actuales.</w:t>
      </w:r>
    </w:p>
    <w:p w14:paraId="2A55EB35" w14:textId="659A7FD4" w:rsidR="00861EEB" w:rsidRDefault="001F57A9" w:rsidP="00FF3364">
      <w:pPr>
        <w:adjustRightInd w:val="0"/>
        <w:snapToGrid w:val="0"/>
        <w:spacing w:before="120" w:after="120" w:line="276" w:lineRule="auto"/>
        <w:ind w:firstLine="709"/>
        <w:jc w:val="both"/>
      </w:pPr>
      <w:r>
        <w:t>El 27 de mayo de 1978 Michel Foucault</w:t>
      </w:r>
      <w:r w:rsidR="00857A3D">
        <w:t xml:space="preserve"> daba una conferencia ante la </w:t>
      </w:r>
      <w:r w:rsidR="00857A3D" w:rsidRPr="00626055">
        <w:rPr>
          <w:i/>
          <w:iCs/>
        </w:rPr>
        <w:t xml:space="preserve">Société </w:t>
      </w:r>
      <w:proofErr w:type="spellStart"/>
      <w:r w:rsidR="00857A3D" w:rsidRPr="00626055">
        <w:rPr>
          <w:i/>
          <w:iCs/>
        </w:rPr>
        <w:t>français</w:t>
      </w:r>
      <w:proofErr w:type="spellEnd"/>
      <w:r w:rsidR="00857A3D" w:rsidRPr="00626055">
        <w:rPr>
          <w:i/>
          <w:iCs/>
        </w:rPr>
        <w:t xml:space="preserve"> de </w:t>
      </w:r>
      <w:proofErr w:type="spellStart"/>
      <w:r w:rsidR="00857A3D" w:rsidRPr="00626055">
        <w:rPr>
          <w:i/>
          <w:iCs/>
        </w:rPr>
        <w:t>Philosophie</w:t>
      </w:r>
      <w:proofErr w:type="spellEnd"/>
      <w:r w:rsidR="00857A3D">
        <w:t xml:space="preserve"> titulada «¿Qué es la crítica? [</w:t>
      </w:r>
      <w:r w:rsidR="00857A3D" w:rsidRPr="00857A3D">
        <w:rPr>
          <w:i/>
          <w:iCs/>
        </w:rPr>
        <w:t xml:space="preserve">Crítica y </w:t>
      </w:r>
      <w:proofErr w:type="spellStart"/>
      <w:r w:rsidR="00857A3D" w:rsidRPr="00857A3D">
        <w:rPr>
          <w:i/>
          <w:iCs/>
        </w:rPr>
        <w:t>Aufklärung</w:t>
      </w:r>
      <w:proofErr w:type="spellEnd"/>
      <w:r w:rsidR="00857A3D">
        <w:t xml:space="preserve">]» </w:t>
      </w:r>
      <w:r w:rsidR="004169C7">
        <w:t xml:space="preserve">(Foucault, 1990, </w:t>
      </w:r>
      <w:r w:rsidR="00E441C1">
        <w:t>pp. 35-63</w:t>
      </w:r>
      <w:r w:rsidR="004169C7">
        <w:t xml:space="preserve">) </w:t>
      </w:r>
      <w:r w:rsidR="00E441C1">
        <w:t xml:space="preserve">(Foucault, 2017, pp. 3-52) </w:t>
      </w:r>
      <w:r w:rsidR="00857A3D">
        <w:t xml:space="preserve">y centrada en Kant y en estos </w:t>
      </w:r>
      <w:proofErr w:type="spellStart"/>
      <w:r w:rsidR="00857A3D" w:rsidRPr="00857A3D">
        <w:rPr>
          <w:i/>
          <w:iCs/>
        </w:rPr>
        <w:t>Oberbegriffe</w:t>
      </w:r>
      <w:proofErr w:type="spellEnd"/>
      <w:r w:rsidR="00857A3D">
        <w:t xml:space="preserve">. </w:t>
      </w:r>
      <w:r w:rsidR="009B638F">
        <w:t xml:space="preserve">Para entender el significado de la crítica </w:t>
      </w:r>
      <w:r w:rsidR="00067259">
        <w:t xml:space="preserve">Foucault se retrotrae al proceso de </w:t>
      </w:r>
      <w:proofErr w:type="spellStart"/>
      <w:r w:rsidR="00067259">
        <w:t>gubernamentalización</w:t>
      </w:r>
      <w:proofErr w:type="spellEnd"/>
      <w:r w:rsidR="00067259">
        <w:t xml:space="preserve"> europeo surgido a partir del siglo XV.</w:t>
      </w:r>
      <w:r w:rsidR="00626055">
        <w:t xml:space="preserve"> Este proceso tiene su origen en la actividad pastoral de la iglesia cristiana que</w:t>
      </w:r>
      <w:r w:rsidR="00353BD6">
        <w:t>,</w:t>
      </w:r>
      <w:r w:rsidR="00765A75">
        <w:t xml:space="preserve"> </w:t>
      </w:r>
      <w:r w:rsidR="00353BD6">
        <w:t>mediante</w:t>
      </w:r>
      <w:r w:rsidR="00765A75">
        <w:t xml:space="preserve"> la dirección </w:t>
      </w:r>
      <w:r w:rsidR="00105911">
        <w:t xml:space="preserve">de un guía </w:t>
      </w:r>
      <w:r w:rsidR="00765A75">
        <w:t>espiritual</w:t>
      </w:r>
      <w:r w:rsidR="00353BD6">
        <w:t xml:space="preserve"> y a través de una relación de obediencia,</w:t>
      </w:r>
      <w:r w:rsidR="00105911">
        <w:t xml:space="preserve"> encaminaba al</w:t>
      </w:r>
      <w:r w:rsidR="00765A75">
        <w:t xml:space="preserve"> individuo</w:t>
      </w:r>
      <w:r w:rsidR="00105911">
        <w:t xml:space="preserve"> hac</w:t>
      </w:r>
      <w:r w:rsidR="004179F3">
        <w:t>i</w:t>
      </w:r>
      <w:r w:rsidR="00105911">
        <w:t>a</w:t>
      </w:r>
      <w:r w:rsidR="00765A75">
        <w:t xml:space="preserve"> su salvación</w:t>
      </w:r>
      <w:r w:rsidR="00105911">
        <w:t xml:space="preserve">. Esta actividad </w:t>
      </w:r>
      <w:r w:rsidR="00626055">
        <w:t xml:space="preserve">promovió el desarrollo de la idea de que todo individuo, con independencia de su edad o estatuto, debía ser gobernado y debía dejarse gobernar. </w:t>
      </w:r>
      <w:r w:rsidR="00B24DFB">
        <w:t xml:space="preserve">La dirección de conciencia </w:t>
      </w:r>
      <w:r w:rsidR="00786093">
        <w:t>practicada por la iglesia durante siglos</w:t>
      </w:r>
      <w:r w:rsidR="00353BD6">
        <w:t xml:space="preserve"> </w:t>
      </w:r>
      <w:r w:rsidR="007C117F">
        <w:t>constituía así el arte de gobernar a los hombres.</w:t>
      </w:r>
      <w:r w:rsidR="00792243">
        <w:t xml:space="preserve"> </w:t>
      </w:r>
      <w:r w:rsidR="003543DD">
        <w:t xml:space="preserve">Aunque este arte permaneció ligado a unas prácticas relativamente limitadas durante la sociedad medieval, restringidas a la convivencia conventual, o a grupos espirituales concretos, a partir del siglo XV se produjo una explosión del </w:t>
      </w:r>
      <w:r w:rsidR="00353BD6">
        <w:t>mismo</w:t>
      </w:r>
      <w:r w:rsidR="003543DD">
        <w:t xml:space="preserve"> </w:t>
      </w:r>
      <w:r w:rsidR="00491D89">
        <w:t>con</w:t>
      </w:r>
      <w:r w:rsidR="003543DD">
        <w:t xml:space="preserve"> dos </w:t>
      </w:r>
      <w:r w:rsidR="00491D89">
        <w:t>características</w:t>
      </w:r>
      <w:r w:rsidR="003543DD">
        <w:t>:</w:t>
      </w:r>
      <w:r w:rsidR="00491D89">
        <w:t xml:space="preserve"> una laicización o expansión en la sociedad civil de dicho arte y de los métodos para llevarlo a cabo; y una desmultiplicación del mismo en dominios variados: </w:t>
      </w:r>
      <w:r w:rsidR="00204069">
        <w:t>en</w:t>
      </w:r>
      <w:r w:rsidR="00491D89">
        <w:t xml:space="preserve"> los niños, la familia, la casa, </w:t>
      </w:r>
      <w:r w:rsidR="00BB7DE2">
        <w:t xml:space="preserve">la riqueza, </w:t>
      </w:r>
      <w:r w:rsidR="00491D89">
        <w:t>los ejércitos, los diferentes grupos, las ciudades, los Estados, el propio cuerpo o incluso el propio espíritu.</w:t>
      </w:r>
      <w:r w:rsidR="003543DD">
        <w:t xml:space="preserve"> </w:t>
      </w:r>
      <w:r w:rsidR="00204069">
        <w:t xml:space="preserve">A la cuestión fundamental de los siglos XV-XVI </w:t>
      </w:r>
      <w:r w:rsidR="0096514C">
        <w:t>de cómo gobernar respondió la multiplicación de todas las artes de gobernar (arte pedagógica, arte política, arte económica, etc.) y todas las instituciones de gobierno de la época</w:t>
      </w:r>
      <w:r w:rsidR="00992ED7">
        <w:rPr>
          <w:rStyle w:val="Refdenotaalpie"/>
        </w:rPr>
        <w:footnoteReference w:id="2"/>
      </w:r>
      <w:r w:rsidR="0096514C">
        <w:t>.</w:t>
      </w:r>
    </w:p>
    <w:p w14:paraId="711E9CC7" w14:textId="797A83BE" w:rsidR="006A06FD" w:rsidRDefault="00A61970" w:rsidP="00FF3364">
      <w:pPr>
        <w:adjustRightInd w:val="0"/>
        <w:snapToGrid w:val="0"/>
        <w:spacing w:before="120" w:after="120" w:line="276" w:lineRule="auto"/>
        <w:ind w:firstLine="709"/>
        <w:jc w:val="both"/>
      </w:pPr>
      <w:r>
        <w:t xml:space="preserve">Foucault enmarca la crítica como contraparte del proceso de </w:t>
      </w:r>
      <w:proofErr w:type="spellStart"/>
      <w:r>
        <w:t>gubernamentalización</w:t>
      </w:r>
      <w:proofErr w:type="spellEnd"/>
      <w:r>
        <w:t>.</w:t>
      </w:r>
      <w:r w:rsidR="00944639">
        <w:t xml:space="preserve"> </w:t>
      </w:r>
      <w:r w:rsidR="00210ABD">
        <w:t>En sentido general l</w:t>
      </w:r>
      <w:r w:rsidR="00944639">
        <w:t>a crítica</w:t>
      </w:r>
      <w:r w:rsidR="004C63A4">
        <w:t xml:space="preserve"> es</w:t>
      </w:r>
      <w:r w:rsidR="00944639">
        <w:t xml:space="preserve">, </w:t>
      </w:r>
      <w:r w:rsidR="004C63A4">
        <w:t>según</w:t>
      </w:r>
      <w:r w:rsidR="00210ABD">
        <w:t xml:space="preserve"> el filósofo francés</w:t>
      </w:r>
      <w:r w:rsidR="00944639">
        <w:t xml:space="preserve">, una actitud, una manera de pensar, </w:t>
      </w:r>
      <w:r w:rsidR="008A7EA2">
        <w:t xml:space="preserve">de </w:t>
      </w:r>
      <w:r w:rsidR="00944639">
        <w:t xml:space="preserve">actuar y </w:t>
      </w:r>
      <w:r w:rsidR="008A7EA2">
        <w:t xml:space="preserve">de </w:t>
      </w:r>
      <w:r w:rsidR="00944639">
        <w:t xml:space="preserve">relacionarse </w:t>
      </w:r>
      <w:r w:rsidR="006A06FD">
        <w:t>con los demás. Ella</w:t>
      </w:r>
      <w:r w:rsidR="00812C18">
        <w:t xml:space="preserve"> tiene un carácter dependiente o heterónomo: </w:t>
      </w:r>
      <w:r w:rsidR="008A7EA2">
        <w:t>constituye una mirada sobre un dominio al que trata de fiscalizar y cuya ley no es capaz de establecer</w:t>
      </w:r>
      <w:r w:rsidR="00407ED0">
        <w:t>, es un instrumento o un medio de una verdad</w:t>
      </w:r>
      <w:r w:rsidR="00FB372A">
        <w:t xml:space="preserve"> por venir</w:t>
      </w:r>
      <w:r w:rsidR="00407ED0">
        <w:t xml:space="preserve"> que ella misma no será ni sabrá</w:t>
      </w:r>
      <w:r w:rsidR="008A7EA2">
        <w:t xml:space="preserve">. </w:t>
      </w:r>
      <w:r w:rsidR="00407ED0">
        <w:t xml:space="preserve">Y en su heteronomía </w:t>
      </w:r>
      <w:r w:rsidR="00FB372A">
        <w:t>se da también una dispersión</w:t>
      </w:r>
      <w:r w:rsidR="00407ED0">
        <w:t>:</w:t>
      </w:r>
      <w:r w:rsidR="00FB372A">
        <w:t xml:space="preserve"> es una función subordinada de aquello que constituye positivamente la filosofía, la ciencia, la política, la moral, el derecho, la literatura y otros tantos dominios heterogéneos.</w:t>
      </w:r>
      <w:r w:rsidR="003101AA">
        <w:t xml:space="preserve"> Finalmente, </w:t>
      </w:r>
      <w:r w:rsidR="00D834B6">
        <w:t>la crítica tiene a la base como un imperativo ético</w:t>
      </w:r>
      <w:r w:rsidR="00C850D9">
        <w:t>-político</w:t>
      </w:r>
      <w:r w:rsidR="00D834B6">
        <w:t xml:space="preserve"> general que la emparenta con la virtud: la actitud crítica aparece como virtud en general.</w:t>
      </w:r>
    </w:p>
    <w:p w14:paraId="4C05CAC5" w14:textId="724FD285" w:rsidR="00E55796" w:rsidRDefault="004C63A4" w:rsidP="00FF3364">
      <w:pPr>
        <w:adjustRightInd w:val="0"/>
        <w:snapToGrid w:val="0"/>
        <w:spacing w:before="120" w:after="120" w:line="276" w:lineRule="auto"/>
        <w:ind w:firstLine="709"/>
        <w:jc w:val="both"/>
      </w:pPr>
      <w:r>
        <w:t>En un sentido más específico y contextua</w:t>
      </w:r>
      <w:r w:rsidR="001B2515">
        <w:t>lizado</w:t>
      </w:r>
      <w:r>
        <w:t xml:space="preserve"> a la Europa de los siglos XV-XVI</w:t>
      </w:r>
      <w:r w:rsidR="001B2515">
        <w:t xml:space="preserve"> la actitud crítica aparece también como una forma cultural general </w:t>
      </w:r>
      <w:r w:rsidR="008338A7">
        <w:t xml:space="preserve">que se convierte en compañera y adversaria a la vez de las artes de gobernar. Al movimiento de la </w:t>
      </w:r>
      <w:proofErr w:type="spellStart"/>
      <w:r w:rsidR="008338A7">
        <w:t>gubernamentalización</w:t>
      </w:r>
      <w:proofErr w:type="spellEnd"/>
      <w:r w:rsidR="008338A7">
        <w:t xml:space="preserve"> se le opuso a modo de recusación, de limitación y de resistencia la cuestión de cómo no ser gobernado</w:t>
      </w:r>
      <w:r w:rsidR="00B64F69">
        <w:t>.</w:t>
      </w:r>
      <w:r w:rsidR="008338A7">
        <w:t xml:space="preserve"> Pero no se trataba de una cuestión absoluta, sino de </w:t>
      </w:r>
      <w:r w:rsidR="005D51FB">
        <w:t xml:space="preserve">una referencia a lo concreto: «como no ser gobernado </w:t>
      </w:r>
      <w:r w:rsidR="005D51FB" w:rsidRPr="005D51FB">
        <w:rPr>
          <w:i/>
          <w:iCs/>
        </w:rPr>
        <w:t>de esa forma</w:t>
      </w:r>
      <w:r w:rsidR="005D51FB">
        <w:t xml:space="preserve">, por ése, en nombre de esos principios, en vista de tales objetivos y por medio de tales procedimientos, no de </w:t>
      </w:r>
      <w:r w:rsidR="005D51FB">
        <w:lastRenderedPageBreak/>
        <w:t>esa forma, no para eso, no por ellos»</w:t>
      </w:r>
      <w:r w:rsidR="009604A9">
        <w:t xml:space="preserve"> (Foucault, 2017, pp. 7-8)</w:t>
      </w:r>
      <w:r w:rsidR="0044119B">
        <w:t>.</w:t>
      </w:r>
      <w:r w:rsidR="00650EDB">
        <w:t xml:space="preserve"> La cr</w:t>
      </w:r>
      <w:r w:rsidR="00A73D12">
        <w:t>í</w:t>
      </w:r>
      <w:r w:rsidR="00650EDB">
        <w:t>tica es así definida por Foucault como «el arte de no ser de tal modo gobernado»</w:t>
      </w:r>
      <w:r w:rsidR="009604A9">
        <w:t xml:space="preserve"> (Foucault, 2017, p. 8).</w:t>
      </w:r>
    </w:p>
    <w:p w14:paraId="7C00B512" w14:textId="59309690" w:rsidR="00C82A0A" w:rsidRDefault="004339C3" w:rsidP="00FF3364">
      <w:pPr>
        <w:adjustRightInd w:val="0"/>
        <w:snapToGrid w:val="0"/>
        <w:spacing w:before="120" w:after="120" w:line="276" w:lineRule="auto"/>
        <w:ind w:firstLine="709"/>
        <w:jc w:val="both"/>
      </w:pPr>
      <w:r>
        <w:t xml:space="preserve">Esta consideración de la crítica tiene tres puntos de anclaje histórico: la Reforma protestante e incluso el </w:t>
      </w:r>
      <w:r w:rsidR="00C82A0A">
        <w:t>escepticismo religioso practicado en la época</w:t>
      </w:r>
      <w:r>
        <w:t xml:space="preserve">, el derecho natural y la </w:t>
      </w:r>
      <w:r w:rsidR="00516DB0">
        <w:t xml:space="preserve">filosofía y la </w:t>
      </w:r>
      <w:r>
        <w:t>ciencia moderna</w:t>
      </w:r>
      <w:r w:rsidR="00C82A0A">
        <w:t>s</w:t>
      </w:r>
      <w:r w:rsidR="002E4DD1">
        <w:t xml:space="preserve"> —tres formas de autonomía enfrentadas a una dinámica de obediencia</w:t>
      </w:r>
      <w:r w:rsidR="009604A9">
        <w:t xml:space="preserve"> (Fernández, 2021, 19)</w:t>
      </w:r>
      <w:r w:rsidR="002E4DD1">
        <w:t>—</w:t>
      </w:r>
      <w:r>
        <w:t xml:space="preserve">. </w:t>
      </w:r>
      <w:r w:rsidR="006F705B">
        <w:t>En la Europa de</w:t>
      </w:r>
      <w:r w:rsidR="00C82A0A">
        <w:t xml:space="preserve">l momento </w:t>
      </w:r>
      <w:r w:rsidR="006F705B">
        <w:t xml:space="preserve">el arte de gobernar a los hombres era una práctica </w:t>
      </w:r>
      <w:r w:rsidR="00C82A0A">
        <w:t xml:space="preserve">fundamentalmente religiosa vinculada a la autoridad de la Iglesia católica y a su magisterio desde la Escritura. La Reforma apareció así como la actitud de no querer ser gobernado de esa forma que acudía a la misma verdad de la Escritura para recusar, rechazar o limitar el magisterio eclesiástico. La crítica, </w:t>
      </w:r>
      <w:r w:rsidR="006C18FE">
        <w:t>afirma</w:t>
      </w:r>
      <w:r w:rsidR="00C82A0A">
        <w:t xml:space="preserve"> Foucault, es históricamente bíblica.</w:t>
      </w:r>
    </w:p>
    <w:p w14:paraId="4AE3DA45" w14:textId="40C71628" w:rsidR="00C56939" w:rsidRDefault="00E727AC" w:rsidP="00FF3364">
      <w:pPr>
        <w:adjustRightInd w:val="0"/>
        <w:snapToGrid w:val="0"/>
        <w:spacing w:before="120" w:after="120" w:line="276" w:lineRule="auto"/>
        <w:ind w:firstLine="709"/>
        <w:jc w:val="both"/>
      </w:pPr>
      <w:r>
        <w:t>En segundo lugar</w:t>
      </w:r>
      <w:r w:rsidR="00C56939">
        <w:t>, e</w:t>
      </w:r>
      <w:r w:rsidR="00677703">
        <w:t xml:space="preserve">l iusnaturalismo </w:t>
      </w:r>
      <w:r w:rsidR="00C56939">
        <w:t xml:space="preserve">racionalista </w:t>
      </w:r>
      <w:r w:rsidR="00677703">
        <w:t xml:space="preserve">surgido de la Reforma protestante </w:t>
      </w:r>
      <w:r w:rsidR="00FB4099">
        <w:t xml:space="preserve">rechazó la fundamentación escolástica del derecho o ley natural </w:t>
      </w:r>
      <w:r w:rsidR="009A6127">
        <w:t>en</w:t>
      </w:r>
      <w:r w:rsidR="00FB4099">
        <w:t xml:space="preserve"> la ley eterna</w:t>
      </w:r>
      <w:r w:rsidR="00C56939">
        <w:t xml:space="preserve"> y</w:t>
      </w:r>
      <w:r w:rsidR="009A6127">
        <w:t xml:space="preserve"> </w:t>
      </w:r>
      <w:r w:rsidR="00C56939">
        <w:t>vincul</w:t>
      </w:r>
      <w:r w:rsidR="009A6127">
        <w:t>ó</w:t>
      </w:r>
      <w:r w:rsidR="00C56939">
        <w:t xml:space="preserve"> tal derecho a la razón humana</w:t>
      </w:r>
      <w:r w:rsidR="009A6127">
        <w:t xml:space="preserve"> y a los valores universales e inmutables surgidos de ella y de la historia</w:t>
      </w:r>
      <w:r w:rsidR="00C56939">
        <w:t>, como ya lo hicieran los estoicos.</w:t>
      </w:r>
      <w:r w:rsidR="00880139">
        <w:t xml:space="preserve"> </w:t>
      </w:r>
      <w:r w:rsidR="00120FBC">
        <w:t>Frente</w:t>
      </w:r>
      <w:r w:rsidR="00880139">
        <w:t xml:space="preserve"> </w:t>
      </w:r>
      <w:r w:rsidR="006D118F">
        <w:t>a</w:t>
      </w:r>
      <w:r w:rsidR="00880139">
        <w:t>l arte de</w:t>
      </w:r>
      <w:r w:rsidR="00120FBC">
        <w:t>l</w:t>
      </w:r>
      <w:r w:rsidR="00880139">
        <w:t xml:space="preserve"> gob</w:t>
      </w:r>
      <w:r w:rsidR="00120FBC">
        <w:t>ernar</w:t>
      </w:r>
      <w:r w:rsidR="00880139">
        <w:t xml:space="preserve"> </w:t>
      </w:r>
      <w:r w:rsidR="00120FBC">
        <w:t>a</w:t>
      </w:r>
      <w:r w:rsidR="00880139">
        <w:t xml:space="preserve"> los hombres </w:t>
      </w:r>
      <w:r w:rsidR="00120FBC">
        <w:t>practicado por un soberano reinante por medio de leyes legitimadas por su antigüedad o por su hieratismo, la negativa a ser gobernado de esa forma opuso a tal legislación unos derechos universales e imprescriptibles a los que todo gobierno debía someterse.</w:t>
      </w:r>
      <w:r w:rsidR="00312A04">
        <w:t xml:space="preserve"> Aunque el derecho natural no fuese una invención del Renacimiento, a partir de él adoptó una función crítica que conservó en adelante, transformando la cuestión de ¿cómo no ser gobernado? en esta otra: ¿cuáles son los límites del arte de gobernar?</w:t>
      </w:r>
      <w:r w:rsidR="00516DB0">
        <w:t xml:space="preserve"> La crítica aquí es esencialmente jurídica.</w:t>
      </w:r>
    </w:p>
    <w:p w14:paraId="10156545" w14:textId="6FD633A8" w:rsidR="00881C73" w:rsidRDefault="007C6634" w:rsidP="00FF3364">
      <w:pPr>
        <w:adjustRightInd w:val="0"/>
        <w:snapToGrid w:val="0"/>
        <w:spacing w:before="120" w:after="120" w:line="276" w:lineRule="auto"/>
        <w:ind w:firstLine="709"/>
        <w:jc w:val="both"/>
      </w:pPr>
      <w:r>
        <w:t xml:space="preserve">En tercer lugar, </w:t>
      </w:r>
      <w:r w:rsidR="00516DB0">
        <w:t xml:space="preserve">frente a la </w:t>
      </w:r>
      <w:proofErr w:type="spellStart"/>
      <w:r w:rsidR="00516DB0" w:rsidRPr="00516DB0">
        <w:rPr>
          <w:i/>
          <w:iCs/>
        </w:rPr>
        <w:t>auctoritas</w:t>
      </w:r>
      <w:proofErr w:type="spellEnd"/>
      <w:r w:rsidR="00516DB0">
        <w:t xml:space="preserve"> teológica o religiosa que fijaba lo que era verdad y lo que no y que establecía el arte de gobernar a los hombres en el conocimiento, la filosofía y la ciencia modernas oponen la razón humana como resistencia, como forma de no ser de tal modo</w:t>
      </w:r>
      <w:r w:rsidR="00516DB0" w:rsidRPr="00516DB0">
        <w:t xml:space="preserve"> </w:t>
      </w:r>
      <w:r w:rsidR="00516DB0">
        <w:t>gobernado. La crítica toma aquí su punto de anclaje histórico en el problema de la certeza frente a la autoridad.</w:t>
      </w:r>
    </w:p>
    <w:p w14:paraId="762A3F09" w14:textId="4D73C3F6" w:rsidR="00312A04" w:rsidRDefault="00EB486E" w:rsidP="00FF3364">
      <w:pPr>
        <w:adjustRightInd w:val="0"/>
        <w:snapToGrid w:val="0"/>
        <w:spacing w:before="120" w:after="120" w:line="276" w:lineRule="auto"/>
        <w:ind w:firstLine="709"/>
        <w:jc w:val="both"/>
      </w:pPr>
      <w:r>
        <w:t xml:space="preserve">Foucault enmarca el </w:t>
      </w:r>
      <w:r w:rsidR="00C53A20">
        <w:t xml:space="preserve">juego </w:t>
      </w:r>
      <w:r>
        <w:t xml:space="preserve">de </w:t>
      </w:r>
      <w:r w:rsidR="00C53A20">
        <w:t xml:space="preserve">la </w:t>
      </w:r>
      <w:proofErr w:type="spellStart"/>
      <w:r>
        <w:t>gubernamentalización</w:t>
      </w:r>
      <w:proofErr w:type="spellEnd"/>
      <w:r>
        <w:t xml:space="preserve"> y de la crítica</w:t>
      </w:r>
      <w:r w:rsidR="00C53A20">
        <w:t xml:space="preserve"> en el haz de relaciones que anuda uno con otros</w:t>
      </w:r>
      <w:r w:rsidR="00ED30D8">
        <w:t xml:space="preserve"> los siguientes elementos de las sociedades europeas:</w:t>
      </w:r>
      <w:r w:rsidR="00C53A20">
        <w:t xml:space="preserve"> el poder, la verdad y el sujeto. La </w:t>
      </w:r>
      <w:proofErr w:type="spellStart"/>
      <w:r w:rsidR="00C53A20">
        <w:t>gubernamentalización</w:t>
      </w:r>
      <w:proofErr w:type="spellEnd"/>
      <w:r w:rsidR="00C53A20">
        <w:t xml:space="preserve"> es </w:t>
      </w:r>
      <w:r w:rsidR="00ED30D8">
        <w:t>ese movimiento por el que una estructura de poder trata de sujetar a los individuos invocando una verdad qu</w:t>
      </w:r>
      <w:r w:rsidR="00643BB7">
        <w:t>e legitima el proceso</w:t>
      </w:r>
      <w:r w:rsidR="00ED30D8">
        <w:t>.</w:t>
      </w:r>
      <w:r w:rsidR="00643BB7">
        <w:t xml:space="preserve"> Por el contrario, la crítica es aquel otro movimiento por el que el sujeto se atribuye el derecho de interrogar a la verdad acerca de sus efectos de poder y al poder acerca de sus discursos de verdad.</w:t>
      </w:r>
      <w:r w:rsidR="00F55F18">
        <w:t xml:space="preserve"> La crítica </w:t>
      </w:r>
      <w:r w:rsidR="005A14DA">
        <w:t>constituye</w:t>
      </w:r>
      <w:r w:rsidR="00F55F18">
        <w:t xml:space="preserve"> así el arte de la </w:t>
      </w:r>
      <w:proofErr w:type="spellStart"/>
      <w:r w:rsidR="00F55F18">
        <w:t>inservidumbre</w:t>
      </w:r>
      <w:proofErr w:type="spellEnd"/>
      <w:r w:rsidR="00F55F18">
        <w:t xml:space="preserve"> voluntaria, de la indocilidad reflexiva</w:t>
      </w:r>
      <w:r w:rsidR="00DD2CCD">
        <w:t xml:space="preserve"> que se sobrepone al «abuso de la obediencia»</w:t>
      </w:r>
      <w:r w:rsidR="009604A9">
        <w:t xml:space="preserve"> (Díaz </w:t>
      </w:r>
      <w:proofErr w:type="spellStart"/>
      <w:r w:rsidR="009604A9">
        <w:t>Marsá</w:t>
      </w:r>
      <w:proofErr w:type="spellEnd"/>
      <w:r w:rsidR="009604A9">
        <w:t>, 2016, pp. 100-101)</w:t>
      </w:r>
      <w:r w:rsidR="0089483E">
        <w:t>. «</w:t>
      </w:r>
      <w:r w:rsidR="00542F94">
        <w:t xml:space="preserve">La crítica tendría esencialmente por función la </w:t>
      </w:r>
      <w:proofErr w:type="spellStart"/>
      <w:r w:rsidR="00542F94">
        <w:t>desujeción</w:t>
      </w:r>
      <w:proofErr w:type="spellEnd"/>
      <w:r w:rsidR="00542F94">
        <w:t xml:space="preserve"> en el juego de lo que se podría denominar, con una palabra, la política de la verdad</w:t>
      </w:r>
      <w:r w:rsidR="0089483E">
        <w:t>»</w:t>
      </w:r>
      <w:r w:rsidR="009604A9">
        <w:t xml:space="preserve"> (Foucault, 2017, p. 11).</w:t>
      </w:r>
    </w:p>
    <w:p w14:paraId="4DA75DE2" w14:textId="2B6EDAD1" w:rsidR="006417EC" w:rsidRDefault="00AA3991" w:rsidP="00FF3364">
      <w:pPr>
        <w:adjustRightInd w:val="0"/>
        <w:snapToGrid w:val="0"/>
        <w:spacing w:before="120" w:after="120" w:line="276" w:lineRule="auto"/>
        <w:ind w:firstLine="709"/>
        <w:jc w:val="both"/>
      </w:pPr>
      <w:r>
        <w:t xml:space="preserve">Foucault considera que su definición de crítica se aproxima a la concepción kantiana de la </w:t>
      </w:r>
      <w:proofErr w:type="spellStart"/>
      <w:r w:rsidRPr="00AA3991">
        <w:rPr>
          <w:i/>
          <w:iCs/>
        </w:rPr>
        <w:t>Aufklärung</w:t>
      </w:r>
      <w:proofErr w:type="spellEnd"/>
      <w:r>
        <w:t>, pero no así a la de crítica</w:t>
      </w:r>
      <w:r w:rsidR="009604A9">
        <w:t xml:space="preserve"> (Foucault, 2017, p. 11)</w:t>
      </w:r>
      <w:r>
        <w:t>. En 1784</w:t>
      </w:r>
      <w:r w:rsidR="007231BA">
        <w:t xml:space="preserve"> Kant publicó en el número 4 de la</w:t>
      </w:r>
      <w:r>
        <w:t xml:space="preserve"> </w:t>
      </w:r>
      <w:proofErr w:type="spellStart"/>
      <w:r w:rsidR="007231BA" w:rsidRPr="00AC0733">
        <w:rPr>
          <w:i/>
          <w:iCs/>
        </w:rPr>
        <w:t>Berlinische</w:t>
      </w:r>
      <w:proofErr w:type="spellEnd"/>
      <w:r w:rsidR="007231BA" w:rsidRPr="00AC0733">
        <w:rPr>
          <w:i/>
          <w:iCs/>
        </w:rPr>
        <w:t xml:space="preserve"> </w:t>
      </w:r>
      <w:proofErr w:type="spellStart"/>
      <w:r w:rsidR="007231BA" w:rsidRPr="00AC0733">
        <w:rPr>
          <w:i/>
          <w:iCs/>
        </w:rPr>
        <w:t>Monatschrift</w:t>
      </w:r>
      <w:proofErr w:type="spellEnd"/>
      <w:r w:rsidR="007231BA">
        <w:t xml:space="preserve"> su «Contestación a la pregunta: ¿Qué es la Ilustración?» </w:t>
      </w:r>
      <w:r w:rsidR="009D4A7B">
        <w:t xml:space="preserve">(WA, AA 08: 33-42). </w:t>
      </w:r>
      <w:r w:rsidR="00A239F8">
        <w:t xml:space="preserve">En él definía la Ilustración como </w:t>
      </w:r>
      <w:r w:rsidR="00A239F8">
        <w:lastRenderedPageBreak/>
        <w:t xml:space="preserve">«el abandono por parte del hombre de una minoría de edad cuyo responsable es él mismo» </w:t>
      </w:r>
      <w:r w:rsidR="009D4A7B">
        <w:t xml:space="preserve">(WA, AA 08: 35) </w:t>
      </w:r>
      <w:r w:rsidR="00A239F8">
        <w:t>y cifraba esa minoría de edad en «la incapacidad para servirse de su entendimiento sin verse guiado por algún otro»</w:t>
      </w:r>
      <w:r w:rsidR="000C3734">
        <w:t>.</w:t>
      </w:r>
      <w:r w:rsidR="00692877">
        <w:t xml:space="preserve"> </w:t>
      </w:r>
      <w:r w:rsidR="006C49E9">
        <w:t xml:space="preserve">Resulta interesante cifrar esta definición kantiana de la Ilustración en </w:t>
      </w:r>
      <w:r w:rsidR="006417EC">
        <w:t>clave</w:t>
      </w:r>
      <w:r w:rsidR="006C49E9">
        <w:t xml:space="preserve"> autobiográfic</w:t>
      </w:r>
      <w:r w:rsidR="006417EC">
        <w:t>a</w:t>
      </w:r>
      <w:r w:rsidR="006C49E9">
        <w:t>, c</w:t>
      </w:r>
      <w:r w:rsidR="001C1718">
        <w:t xml:space="preserve">omo ha </w:t>
      </w:r>
      <w:r w:rsidR="006417EC">
        <w:t>apuntado</w:t>
      </w:r>
      <w:r w:rsidR="001C1718">
        <w:t xml:space="preserve"> Eugenio Moya</w:t>
      </w:r>
      <w:r w:rsidR="006417EC">
        <w:t xml:space="preserve"> </w:t>
      </w:r>
      <w:r w:rsidR="009D4A7B">
        <w:t xml:space="preserve">(2020, pp. 115-116) </w:t>
      </w:r>
      <w:r w:rsidR="006417EC">
        <w:t>siguiendo a Karl Popper</w:t>
      </w:r>
      <w:r w:rsidR="006C49E9">
        <w:t xml:space="preserve">. El ascenso social de Kant desde una situación familiar cercana a la miseria hasta la fama gracias a la </w:t>
      </w:r>
      <w:proofErr w:type="spellStart"/>
      <w:r w:rsidR="006C49E9" w:rsidRPr="004367CF">
        <w:rPr>
          <w:i/>
          <w:iCs/>
        </w:rPr>
        <w:t>Bildung</w:t>
      </w:r>
      <w:proofErr w:type="spellEnd"/>
      <w:r w:rsidR="006C49E9">
        <w:t xml:space="preserve"> hizo reflexionar al filósofo sobre la eliminación progresiva de las servidumbres propias de un ser sometido al azar, la incertidumbre natural y los prejuicios sociales y </w:t>
      </w:r>
      <w:r w:rsidR="006417EC">
        <w:t xml:space="preserve">el </w:t>
      </w:r>
      <w:r w:rsidR="006C49E9">
        <w:t>hacerse a sí mismo a través del conocimiento</w:t>
      </w:r>
      <w:r w:rsidR="006417EC">
        <w:t>.</w:t>
      </w:r>
      <w:r w:rsidR="009D4A7B">
        <w:t xml:space="preserve"> (Popper, 1983, p. 219 y ss.).</w:t>
      </w:r>
    </w:p>
    <w:p w14:paraId="2121B2B8" w14:textId="72EFBA9A" w:rsidR="00222DFE" w:rsidRDefault="006417EC" w:rsidP="00FF3364">
      <w:pPr>
        <w:adjustRightInd w:val="0"/>
        <w:snapToGrid w:val="0"/>
        <w:spacing w:before="120" w:after="120" w:line="276" w:lineRule="auto"/>
        <w:ind w:firstLine="709"/>
        <w:jc w:val="both"/>
      </w:pPr>
      <w:r>
        <w:t>En cualquier caso, para Kant l</w:t>
      </w:r>
      <w:r w:rsidR="00897FEE">
        <w:t>a causa de la permanencia en esa minoría de edad resid</w:t>
      </w:r>
      <w:r w:rsidR="001C1718">
        <w:t>ía</w:t>
      </w:r>
      <w:r w:rsidR="00897FEE">
        <w:t xml:space="preserve"> en la falta de resolución y valor para servirse del propio entendimiento sin la guía de nadie</w:t>
      </w:r>
      <w:r w:rsidR="009D4A7B">
        <w:t xml:space="preserve"> (WA, AA 08: 35)</w:t>
      </w:r>
      <w:r w:rsidR="00897FEE">
        <w:t xml:space="preserve">. Pereza y cobardía </w:t>
      </w:r>
      <w:r w:rsidR="007E7ACC">
        <w:t xml:space="preserve">son dos </w:t>
      </w:r>
      <w:r w:rsidR="00B53536">
        <w:t>actitudes</w:t>
      </w:r>
      <w:r w:rsidR="007E7ACC">
        <w:t xml:space="preserve"> que vienen </w:t>
      </w:r>
      <w:r w:rsidR="00B53536">
        <w:t xml:space="preserve">promovidas por la naturaleza humana y por aquellos que se erigen en tutores del pueblo y que utilizan el miedo y el castigo ejemplar </w:t>
      </w:r>
      <w:r w:rsidR="00A2147A">
        <w:t>contra</w:t>
      </w:r>
      <w:r w:rsidR="00B53536">
        <w:t xml:space="preserve"> aquel que se </w:t>
      </w:r>
      <w:r w:rsidR="005E00E3">
        <w:t xml:space="preserve">conduce por su cuenta y riesgo </w:t>
      </w:r>
      <w:r w:rsidR="00A2147A">
        <w:t>más allá</w:t>
      </w:r>
      <w:r w:rsidR="005E00E3">
        <w:t xml:space="preserve"> de</w:t>
      </w:r>
      <w:r w:rsidR="00A2147A">
        <w:t xml:space="preserve">l territorio </w:t>
      </w:r>
      <w:r w:rsidR="005E00E3">
        <w:t>donde ha sido confinado</w:t>
      </w:r>
      <w:r w:rsidR="00A2147A">
        <w:t xml:space="preserve"> con los demás</w:t>
      </w:r>
      <w:r w:rsidR="009D4A7B">
        <w:t xml:space="preserve"> (WA, AA 08: 35-36)</w:t>
      </w:r>
      <w:r w:rsidR="005E00E3">
        <w:t>.</w:t>
      </w:r>
      <w:r w:rsidR="00634687">
        <w:t xml:space="preserve"> </w:t>
      </w:r>
      <w:r w:rsidR="00E47E28">
        <w:t>Las consecuencias de esta situación son claras: «resulta difícil para cualquier individuo el zafarse de una minoría de edad que casi se ha convertido en algo connatural»</w:t>
      </w:r>
      <w:r w:rsidR="009D4A7B">
        <w:t xml:space="preserve"> (WA, AA 08: 36)</w:t>
      </w:r>
      <w:r w:rsidR="000C0420">
        <w:t xml:space="preserve">. </w:t>
      </w:r>
      <w:r w:rsidR="004B33D6">
        <w:t xml:space="preserve">La posibilidad de que un público </w:t>
      </w:r>
      <w:r w:rsidR="004F46CA">
        <w:t>menor de edad se ilustre a sí mismo no pasa por los individuos del pueblo, sino por sus tutores. Ellos (el consejero espiritual, el asesor fiscal, el oficial</w:t>
      </w:r>
      <w:r w:rsidR="00361128">
        <w:t>, etc.</w:t>
      </w:r>
      <w:r w:rsidR="004F46CA">
        <w:t xml:space="preserve">) acumulan el conocimiento de la sociedad y eventualmente </w:t>
      </w:r>
      <w:r w:rsidR="00361128">
        <w:t xml:space="preserve">alguno será </w:t>
      </w:r>
      <w:r w:rsidR="004F46CA">
        <w:t>capa</w:t>
      </w:r>
      <w:r w:rsidR="00361128">
        <w:t>z</w:t>
      </w:r>
      <w:r w:rsidR="004F46CA">
        <w:t xml:space="preserve"> de desprenderse por sí mismo del yugo de la minoría de edad</w:t>
      </w:r>
      <w:r w:rsidR="00361128">
        <w:t xml:space="preserve"> y educar al pueblo desde su tribuna, con lo que «difundirán en torno suyo el espíritu de una estimación racional del propio valor y de la vocación a pensar por sí mismo»</w:t>
      </w:r>
      <w:r w:rsidR="009D4A7B">
        <w:t xml:space="preserve"> (WA, AA 08: 36)</w:t>
      </w:r>
      <w:r w:rsidR="004F46CA">
        <w:t>.</w:t>
      </w:r>
      <w:r w:rsidR="002167AA">
        <w:t xml:space="preserve"> Aunque </w:t>
      </w:r>
      <w:r w:rsidR="00DA010B">
        <w:t xml:space="preserve">en esa tarea </w:t>
      </w:r>
      <w:r w:rsidR="002167AA">
        <w:t>e</w:t>
      </w:r>
      <w:r w:rsidR="00DA010B">
        <w:t>l</w:t>
      </w:r>
      <w:r w:rsidR="002167AA">
        <w:t xml:space="preserve"> tutor ilustrado </w:t>
      </w:r>
      <w:r w:rsidR="00DA010B">
        <w:t xml:space="preserve">se enfrentará a los mismos prejuicios que antes inculcaba en el pueblo, </w:t>
      </w:r>
      <w:r w:rsidR="00F00198">
        <w:t xml:space="preserve">esta vez promovidos en él </w:t>
      </w:r>
      <w:r w:rsidR="00DA010B">
        <w:t xml:space="preserve">por otros tutores incapaces de </w:t>
      </w:r>
      <w:r w:rsidR="00F00198">
        <w:t>toda ilustración. «De ahí que un público sólo pueda conseguir lentamente la ilustración»</w:t>
      </w:r>
      <w:r w:rsidR="009D4A7B">
        <w:t xml:space="preserve"> (WA, AA 08: 36)</w:t>
      </w:r>
      <w:r w:rsidR="00F00198">
        <w:t>.</w:t>
      </w:r>
      <w:r w:rsidR="00C84DD6">
        <w:t xml:space="preserve"> Ahora bien, para que este proceso pueda ponerse en marcha debe cumplirse una condición fundamental: la libertad</w:t>
      </w:r>
      <w:r w:rsidR="001C1718">
        <w:t xml:space="preserve"> consistente en el uso público de la </w:t>
      </w:r>
      <w:r w:rsidR="001C1718" w:rsidRPr="00222DFE">
        <w:t>razón</w:t>
      </w:r>
      <w:r w:rsidR="009D4A7B">
        <w:t xml:space="preserve"> (WA, AA 08: 36)</w:t>
      </w:r>
      <w:r w:rsidR="00C84DD6" w:rsidRPr="00222DFE">
        <w:t>.</w:t>
      </w:r>
      <w:r w:rsidR="00222DFE" w:rsidRPr="00222DFE">
        <w:t xml:space="preserve"> «</w:t>
      </w:r>
      <w:r w:rsidR="00A1322F" w:rsidRPr="00222DFE">
        <w:t xml:space="preserve">Por uso público de la propia razón entiendo aquél que cualquiera puede hacer, </w:t>
      </w:r>
      <w:r w:rsidR="00A1322F" w:rsidRPr="00222DFE">
        <w:rPr>
          <w:i/>
          <w:iCs/>
        </w:rPr>
        <w:t>como alguien docto</w:t>
      </w:r>
      <w:r w:rsidR="00A1322F" w:rsidRPr="00222DFE">
        <w:t xml:space="preserve">, ante todo ese público que configura </w:t>
      </w:r>
      <w:r w:rsidR="00A1322F" w:rsidRPr="00222DFE">
        <w:rPr>
          <w:i/>
          <w:iCs/>
        </w:rPr>
        <w:t>el universo de los lectores</w:t>
      </w:r>
      <w:r w:rsidR="00222DFE">
        <w:rPr>
          <w:sz w:val="22"/>
          <w:szCs w:val="22"/>
        </w:rPr>
        <w:t>»</w:t>
      </w:r>
      <w:r w:rsidR="009D4A7B">
        <w:rPr>
          <w:sz w:val="22"/>
          <w:szCs w:val="22"/>
        </w:rPr>
        <w:t xml:space="preserve"> (</w:t>
      </w:r>
      <w:r w:rsidR="009D4A7B">
        <w:t>WA, AA 08: 37</w:t>
      </w:r>
      <w:r w:rsidR="009D4A7B">
        <w:rPr>
          <w:sz w:val="22"/>
          <w:szCs w:val="22"/>
        </w:rPr>
        <w:t>)</w:t>
      </w:r>
      <w:r w:rsidR="00A1322F" w:rsidRPr="00222DFE">
        <w:t>.</w:t>
      </w:r>
    </w:p>
    <w:p w14:paraId="106E251C" w14:textId="1F07DE23" w:rsidR="00F6198A" w:rsidRPr="00FF3364" w:rsidRDefault="000137A6" w:rsidP="003F5A53">
      <w:pPr>
        <w:adjustRightInd w:val="0"/>
        <w:snapToGrid w:val="0"/>
        <w:spacing w:before="120" w:after="120" w:line="276" w:lineRule="auto"/>
        <w:ind w:firstLine="709"/>
        <w:jc w:val="both"/>
      </w:pPr>
      <w:r>
        <w:t xml:space="preserve">La definición de la crítica dada por Foucault coincide con la definición kantiana de la </w:t>
      </w:r>
      <w:proofErr w:type="spellStart"/>
      <w:r w:rsidRPr="000137A6">
        <w:rPr>
          <w:i/>
          <w:iCs/>
        </w:rPr>
        <w:t>Aufklärung</w:t>
      </w:r>
      <w:proofErr w:type="spellEnd"/>
      <w:r>
        <w:t xml:space="preserve">, pero no con la crítica kantiana. </w:t>
      </w:r>
      <w:r w:rsidR="00080BCA">
        <w:t>A juicio del pensador francés</w:t>
      </w:r>
      <w:r w:rsidR="00B2353C">
        <w:t xml:space="preserve"> entre la </w:t>
      </w:r>
      <w:proofErr w:type="spellStart"/>
      <w:r w:rsidR="00B2353C" w:rsidRPr="00B2353C">
        <w:rPr>
          <w:i/>
          <w:iCs/>
        </w:rPr>
        <w:t>Aufklärung</w:t>
      </w:r>
      <w:proofErr w:type="spellEnd"/>
      <w:r w:rsidR="00B2353C">
        <w:t xml:space="preserve"> y la crítica kantiana se produjo un desfase. Frente a la </w:t>
      </w:r>
      <w:proofErr w:type="spellStart"/>
      <w:r w:rsidR="00B2353C" w:rsidRPr="00B2353C">
        <w:rPr>
          <w:i/>
          <w:iCs/>
        </w:rPr>
        <w:t>Aufklärung</w:t>
      </w:r>
      <w:proofErr w:type="spellEnd"/>
      <w:r w:rsidR="00B2353C">
        <w:t xml:space="preserve"> entendida como actitud paralela y opuesta al proceso de la </w:t>
      </w:r>
      <w:proofErr w:type="spellStart"/>
      <w:r w:rsidR="00B2353C">
        <w:t>gubernamentalización</w:t>
      </w:r>
      <w:proofErr w:type="spellEnd"/>
      <w:r w:rsidR="00B2353C">
        <w:t xml:space="preserve"> de los siglos XV-XVI, </w:t>
      </w:r>
      <w:r>
        <w:t>«</w:t>
      </w:r>
      <w:r w:rsidR="00D77209">
        <w:t>la crítica será a los ojos de Kant lo que va a decir al saber: ¿sabes bien hasta dónde puedes saber?</w:t>
      </w:r>
      <w:r>
        <w:t>»</w:t>
      </w:r>
      <w:r w:rsidR="003F5A53">
        <w:t xml:space="preserve"> (Foucault, 2017, p. 13)</w:t>
      </w:r>
      <w:r w:rsidR="00A060E7">
        <w:t xml:space="preserve">. Foucault insinúa que la crítica kantiana era, en realidad, una forma de autorregulación frente a la censura, ya que ante el lema </w:t>
      </w:r>
      <w:r w:rsidR="006E3890">
        <w:t>d</w:t>
      </w:r>
      <w:r w:rsidR="00A060E7">
        <w:t>el despotismo ilustrado de Federico II: «</w:t>
      </w:r>
      <w:r w:rsidR="00A060E7" w:rsidRPr="00A060E7">
        <w:rPr>
          <w:i/>
          <w:iCs/>
        </w:rPr>
        <w:t>razonad</w:t>
      </w:r>
      <w:r w:rsidR="00A060E7">
        <w:t xml:space="preserve"> cuanto queráis y sobre todo lo que gustéis, </w:t>
      </w:r>
      <w:r w:rsidR="00A060E7" w:rsidRPr="00A060E7">
        <w:rPr>
          <w:i/>
          <w:iCs/>
        </w:rPr>
        <w:t>mas no dejéis de obede</w:t>
      </w:r>
      <w:r w:rsidR="00A060E7">
        <w:rPr>
          <w:i/>
          <w:iCs/>
        </w:rPr>
        <w:t>ce</w:t>
      </w:r>
      <w:r w:rsidR="00A060E7" w:rsidRPr="00A060E7">
        <w:rPr>
          <w:i/>
          <w:iCs/>
        </w:rPr>
        <w:t>r</w:t>
      </w:r>
      <w:r w:rsidR="00A060E7">
        <w:t>»</w:t>
      </w:r>
      <w:r w:rsidR="003F5A53">
        <w:t xml:space="preserve"> (WA, AA 08: 37)</w:t>
      </w:r>
      <w:r w:rsidR="006E3890">
        <w:t>,</w:t>
      </w:r>
      <w:r w:rsidR="00A060E7">
        <w:t xml:space="preserve"> </w:t>
      </w:r>
      <w:r w:rsidR="006E3890">
        <w:t xml:space="preserve">la crítica kantiana propone: </w:t>
      </w:r>
      <w:r w:rsidR="00A060E7">
        <w:t>«razona tanto como quieras, pero ¿sabes bien hasta dónde puedes razonar sin peligro?»</w:t>
      </w:r>
      <w:r w:rsidR="003F5A53">
        <w:t xml:space="preserve"> (Foucault, 2017, p. 13)</w:t>
      </w:r>
      <w:r w:rsidR="006E3890">
        <w:t xml:space="preserve">. </w:t>
      </w:r>
      <w:r w:rsidR="00CB5D1A">
        <w:t>Según Foucault, frente al lema «</w:t>
      </w:r>
      <w:r w:rsidR="00CB5D1A" w:rsidRPr="00CB5D1A">
        <w:rPr>
          <w:i/>
          <w:iCs/>
        </w:rPr>
        <w:t xml:space="preserve">sapere </w:t>
      </w:r>
      <w:proofErr w:type="spellStart"/>
      <w:r w:rsidR="00CB5D1A" w:rsidRPr="00CB5D1A">
        <w:rPr>
          <w:i/>
          <w:iCs/>
        </w:rPr>
        <w:t>aude</w:t>
      </w:r>
      <w:proofErr w:type="spellEnd"/>
      <w:r w:rsidR="009C2EAF">
        <w:rPr>
          <w:i/>
          <w:iCs/>
        </w:rPr>
        <w:t>!</w:t>
      </w:r>
      <w:r w:rsidR="00CB5D1A">
        <w:t>»</w:t>
      </w:r>
      <w:r w:rsidR="00ED73F4">
        <w:t xml:space="preserve"> (WA, AA 08: 35)</w:t>
      </w:r>
      <w:r w:rsidR="00CB5D1A">
        <w:t xml:space="preserve"> de la </w:t>
      </w:r>
      <w:proofErr w:type="spellStart"/>
      <w:r w:rsidR="00CB5D1A" w:rsidRPr="00CB5D1A">
        <w:rPr>
          <w:i/>
          <w:iCs/>
        </w:rPr>
        <w:t>Aufklärung</w:t>
      </w:r>
      <w:proofErr w:type="spellEnd"/>
      <w:r w:rsidR="00CB5D1A">
        <w:t xml:space="preserve"> —atrévete a saber, ten coraje para hacer uso de tu propio entendimiento—, la crítica </w:t>
      </w:r>
      <w:r w:rsidR="00CB5D1A">
        <w:lastRenderedPageBreak/>
        <w:t xml:space="preserve">kantiana afirma que la libertad no se juega tanto en lo que los hombres emprendemos con coraje, como en la idea que nos hacemos de nuestro conocimiento y de sus límites. Una vez adquirida la idea justa del conocimiento la crítica aspira </w:t>
      </w:r>
      <w:r w:rsidR="00693805">
        <w:t xml:space="preserve">entonces </w:t>
      </w:r>
      <w:r w:rsidR="00CB5D1A">
        <w:t xml:space="preserve">al descubrimiento del principio de la autonomía moral, </w:t>
      </w:r>
      <w:r w:rsidR="00693805">
        <w:t xml:space="preserve">con el que los mandatos de la acción pasan a fundarse en la conciencia y no en la autoridad del soberano. </w:t>
      </w:r>
      <w:r w:rsidR="0084331E">
        <w:t>Pero lo que en realidad se consigue con la crítica es que,</w:t>
      </w:r>
      <w:r w:rsidR="00693805">
        <w:t xml:space="preserve"> </w:t>
      </w:r>
      <w:r w:rsidR="006E3890">
        <w:t>«en lugar de dejar que otro diga “</w:t>
      </w:r>
      <w:r w:rsidR="006E3890" w:rsidRPr="006E3890">
        <w:rPr>
          <w:i/>
          <w:iCs/>
        </w:rPr>
        <w:t>obedece</w:t>
      </w:r>
      <w:r w:rsidR="006E3890">
        <w:t xml:space="preserve">” […], el </w:t>
      </w:r>
      <w:r w:rsidR="006E3890" w:rsidRPr="00693805">
        <w:rPr>
          <w:i/>
          <w:iCs/>
        </w:rPr>
        <w:t>obedece</w:t>
      </w:r>
      <w:r w:rsidR="006E3890">
        <w:t xml:space="preserve"> </w:t>
      </w:r>
      <w:r w:rsidR="00693805">
        <w:t xml:space="preserve">[del soberano] </w:t>
      </w:r>
      <w:r w:rsidR="006E3890">
        <w:t>se fundará sobre la autonomía misma»</w:t>
      </w:r>
      <w:r w:rsidR="00ED73F4">
        <w:t xml:space="preserve"> (Foucault, 2017, p. 13)</w:t>
      </w:r>
      <w:r w:rsidR="006E3890">
        <w:t>.</w:t>
      </w:r>
      <w:r w:rsidR="0084331E">
        <w:t xml:space="preserve"> De esta forma «la autonomía está lejos de ser lo opuesto de la obediencia a los soberanos»</w:t>
      </w:r>
      <w:r w:rsidR="00ED73F4">
        <w:t xml:space="preserve"> (Foucault, 2017, p. 14)</w:t>
      </w:r>
      <w:r w:rsidR="0084331E">
        <w:t xml:space="preserve">. En todo caso, si para Foucault la </w:t>
      </w:r>
      <w:proofErr w:type="spellStart"/>
      <w:r w:rsidR="0084331E" w:rsidRPr="0084331E">
        <w:rPr>
          <w:i/>
          <w:iCs/>
        </w:rPr>
        <w:t>Aufklärung</w:t>
      </w:r>
      <w:proofErr w:type="spellEnd"/>
      <w:r w:rsidR="0084331E">
        <w:t xml:space="preserve"> </w:t>
      </w:r>
      <w:r w:rsidR="00664270">
        <w:t>consistió</w:t>
      </w:r>
      <w:r w:rsidR="0084331E">
        <w:t xml:space="preserve"> en una actitud basada en el lema </w:t>
      </w:r>
      <w:r w:rsidR="0084331E" w:rsidRPr="0084331E">
        <w:rPr>
          <w:i/>
          <w:iCs/>
        </w:rPr>
        <w:t>atrévete a saber por ti mismo</w:t>
      </w:r>
      <w:r w:rsidR="0084331E">
        <w:t xml:space="preserve">, </w:t>
      </w:r>
      <w:r w:rsidR="00664270">
        <w:t xml:space="preserve">el lema de </w:t>
      </w:r>
      <w:r w:rsidR="0084331E">
        <w:t xml:space="preserve">la crítica </w:t>
      </w:r>
      <w:r w:rsidR="00664270">
        <w:t>fue</w:t>
      </w:r>
      <w:r w:rsidR="0084331E">
        <w:t xml:space="preserve"> bien distinto: </w:t>
      </w:r>
      <w:r w:rsidR="0084331E" w:rsidRPr="0084331E">
        <w:rPr>
          <w:i/>
          <w:iCs/>
        </w:rPr>
        <w:t>limítate a saber</w:t>
      </w:r>
      <w:r w:rsidR="0084331E">
        <w:t>.</w:t>
      </w:r>
      <w:r w:rsidR="00FF3364">
        <w:t xml:space="preserve"> </w:t>
      </w:r>
      <w:r w:rsidR="00FF3364" w:rsidRPr="00FF3364">
        <w:t>«</w:t>
      </w:r>
      <w:r w:rsidR="009D2BD3" w:rsidRPr="00FF3364">
        <w:t xml:space="preserve">Kant ha dado a la crítica, en su empresa de </w:t>
      </w:r>
      <w:proofErr w:type="spellStart"/>
      <w:r w:rsidR="009D2BD3" w:rsidRPr="00FF3364">
        <w:t>desujeción</w:t>
      </w:r>
      <w:proofErr w:type="spellEnd"/>
      <w:r w:rsidR="009D2BD3" w:rsidRPr="00FF3364">
        <w:t xml:space="preserve"> en relación con el juego del poder y de la verdad, como tarea primordial, como prolegómeno a toda </w:t>
      </w:r>
      <w:proofErr w:type="spellStart"/>
      <w:r w:rsidR="009D2BD3" w:rsidRPr="00FF3364">
        <w:rPr>
          <w:i/>
          <w:iCs/>
        </w:rPr>
        <w:t>Aufklärung</w:t>
      </w:r>
      <w:proofErr w:type="spellEnd"/>
      <w:r w:rsidR="009D2BD3" w:rsidRPr="00FF3364">
        <w:t xml:space="preserve"> presente y futura, la de conocer el conocimiento</w:t>
      </w:r>
      <w:r w:rsidR="00FF3364" w:rsidRPr="00FF3364">
        <w:t>»</w:t>
      </w:r>
      <w:r w:rsidR="00ED73F4">
        <w:t xml:space="preserve"> (Foucault, 2017, p. 14)</w:t>
      </w:r>
      <w:r w:rsidR="009D2BD3" w:rsidRPr="00FF3364">
        <w:t>.</w:t>
      </w:r>
    </w:p>
    <w:p w14:paraId="6A409589" w14:textId="77480453" w:rsidR="00FD3995" w:rsidRDefault="004A203D" w:rsidP="00FF3364">
      <w:pPr>
        <w:adjustRightInd w:val="0"/>
        <w:snapToGrid w:val="0"/>
        <w:spacing w:before="120" w:after="120" w:line="276" w:lineRule="auto"/>
        <w:ind w:firstLine="709"/>
        <w:jc w:val="both"/>
      </w:pPr>
      <w:r>
        <w:t xml:space="preserve">En conclusión, para Foucault la crítica kantiana se habría restringido a investigar el conocimiento y sus límites y, consecuentemente con ello, la autonomía moral. También se podría añadir las cuestiones del gusto estético y teleológico. </w:t>
      </w:r>
      <w:r w:rsidR="004367CF">
        <w:t>Pero,</w:t>
      </w:r>
      <w:r>
        <w:t xml:space="preserve"> en cualquier caso, esa crítica fue radicalmente impolítica, excluida mediante </w:t>
      </w:r>
      <w:proofErr w:type="spellStart"/>
      <w:r>
        <w:t>autoregulación</w:t>
      </w:r>
      <w:proofErr w:type="spellEnd"/>
      <w:r w:rsidR="00BF495D">
        <w:t xml:space="preserve"> del espacio de lo público, de la </w:t>
      </w:r>
      <w:proofErr w:type="spellStart"/>
      <w:r w:rsidR="00BF495D">
        <w:t>desujeción</w:t>
      </w:r>
      <w:proofErr w:type="spellEnd"/>
      <w:r w:rsidR="00BF495D">
        <w:t xml:space="preserve"> del sujeto en el juego del poder y de la verdad.</w:t>
      </w:r>
      <w:r w:rsidR="00404C1E">
        <w:t xml:space="preserve"> Ahora bien, ¿hasta qué punto es acertada esta tesis?</w:t>
      </w:r>
    </w:p>
    <w:p w14:paraId="09ECF7FF" w14:textId="77777777" w:rsidR="004E0B52" w:rsidRDefault="004E0B52" w:rsidP="0048183C">
      <w:pPr>
        <w:adjustRightInd w:val="0"/>
        <w:snapToGrid w:val="0"/>
        <w:spacing w:before="120" w:after="120"/>
        <w:jc w:val="both"/>
        <w:rPr>
          <w:i/>
          <w:iCs/>
        </w:rPr>
      </w:pPr>
    </w:p>
    <w:p w14:paraId="4E3956BA" w14:textId="20DAEE19" w:rsidR="00003352" w:rsidRPr="00EA4A8F" w:rsidRDefault="00FD3995" w:rsidP="00094AF6">
      <w:pPr>
        <w:adjustRightInd w:val="0"/>
        <w:snapToGrid w:val="0"/>
        <w:spacing w:before="120" w:after="120" w:line="276" w:lineRule="auto"/>
        <w:jc w:val="both"/>
      </w:pPr>
      <w:r w:rsidRPr="00EA4A8F">
        <w:t>3. Hannah Arendt y la dimensión política de la crítica</w:t>
      </w:r>
    </w:p>
    <w:p w14:paraId="6EA97FC3" w14:textId="56A15495" w:rsidR="00003352" w:rsidRDefault="00003352" w:rsidP="00094AF6">
      <w:pPr>
        <w:adjustRightInd w:val="0"/>
        <w:snapToGrid w:val="0"/>
        <w:spacing w:before="120" w:after="120" w:line="276" w:lineRule="auto"/>
        <w:jc w:val="both"/>
      </w:pPr>
      <w:r w:rsidRPr="005A6B17">
        <w:t xml:space="preserve">Hannah Arendt lleva a cabo la interpretación de la filosofía política de Kant en sus </w:t>
      </w:r>
      <w:r w:rsidRPr="005A6B17">
        <w:rPr>
          <w:i/>
          <w:iCs/>
        </w:rPr>
        <w:t>Conferencias</w:t>
      </w:r>
      <w:r w:rsidRPr="005A6B17">
        <w:t xml:space="preserve"> sobre la misma. </w:t>
      </w:r>
      <w:r w:rsidR="00C14D65" w:rsidRPr="005A6B17">
        <w:t xml:space="preserve">Neus Campillo ha publicado recientemente un trabajo </w:t>
      </w:r>
      <w:r w:rsidR="00DE57AF" w:rsidRPr="005A6B17">
        <w:t xml:space="preserve">titulado «Kant visto por Arendt» </w:t>
      </w:r>
      <w:r w:rsidR="00C14D65" w:rsidRPr="005A6B17">
        <w:t>que ofrece una</w:t>
      </w:r>
      <w:r w:rsidRPr="005A6B17">
        <w:t xml:space="preserve"> visión</w:t>
      </w:r>
      <w:r w:rsidR="006F7068">
        <w:t xml:space="preserve"> general</w:t>
      </w:r>
      <w:r w:rsidRPr="005A6B17">
        <w:t xml:space="preserve"> de esa interpretación </w:t>
      </w:r>
      <w:proofErr w:type="spellStart"/>
      <w:r w:rsidRPr="005A6B17">
        <w:t>arendtiana</w:t>
      </w:r>
      <w:proofErr w:type="spellEnd"/>
      <w:r w:rsidRPr="005A6B17">
        <w:t xml:space="preserve"> en</w:t>
      </w:r>
      <w:r w:rsidR="00C14D65" w:rsidRPr="005A6B17">
        <w:t xml:space="preserve"> </w:t>
      </w:r>
      <w:r w:rsidR="00C14D65" w:rsidRPr="005A6B17">
        <w:rPr>
          <w:i/>
          <w:iCs/>
        </w:rPr>
        <w:t>Kant después del neokantismo</w:t>
      </w:r>
      <w:r w:rsidR="006F7068">
        <w:t xml:space="preserve">, trabajo </w:t>
      </w:r>
      <w:r w:rsidR="00C14D65" w:rsidRPr="005A6B17">
        <w:t xml:space="preserve">que utilizo aquí, aunque de manera crítica </w:t>
      </w:r>
      <w:r w:rsidR="00E824B3">
        <w:t xml:space="preserve">(Campillo, 2020). </w:t>
      </w:r>
      <w:r w:rsidR="00C14D65" w:rsidRPr="005A6B17">
        <w:t xml:space="preserve">Comienzo este apartado en diálogo con el texto de Campillo, pues </w:t>
      </w:r>
      <w:r w:rsidR="00DE57AF" w:rsidRPr="005A6B17">
        <w:t xml:space="preserve">parte de este intercambio afectará a ciertos elementos posteriores del artículo. </w:t>
      </w:r>
      <w:r w:rsidRPr="005A6B17">
        <w:t xml:space="preserve">Aunque el texto </w:t>
      </w:r>
      <w:r w:rsidR="00DE57AF" w:rsidRPr="005A6B17">
        <w:t xml:space="preserve">de Campillo </w:t>
      </w:r>
      <w:r w:rsidRPr="005A6B17">
        <w:t xml:space="preserve">es muy instructivo, mantenemos con él una discrepancia de fondo, relativa a la metodología empleada. Campillo comienza </w:t>
      </w:r>
      <w:r w:rsidR="00DE57AF" w:rsidRPr="005A6B17">
        <w:t>el</w:t>
      </w:r>
      <w:r w:rsidRPr="005A6B17">
        <w:t xml:space="preserve"> texto con una cita de </w:t>
      </w:r>
      <w:r w:rsidRPr="005A6B17">
        <w:rPr>
          <w:i/>
          <w:iCs/>
        </w:rPr>
        <w:t>Kant y el problema de la metafísica</w:t>
      </w:r>
      <w:r w:rsidRPr="005A6B17">
        <w:t xml:space="preserve"> de Martin Heidegger en la que se contrapone el análisis de textos filosóficos desde la filosofía histórica (historia de la filosofía) con el de aquellos que pretenden exponer un diálogo de pensamiento entre pensadores. A partir del Prefacio a la segunda edición de su </w:t>
      </w:r>
      <w:r w:rsidRPr="005A6B17">
        <w:rPr>
          <w:i/>
          <w:iCs/>
        </w:rPr>
        <w:t>Kant y el problema de la metafísica</w:t>
      </w:r>
      <w:r w:rsidRPr="005A6B17">
        <w:t>, sabemos que Heidegger defendió los «forzamientos» de sus interpretaciones de los textos filosóficos en base a la pretensión de establecer con ellos un «diálogo de pensamiento». Arendt parece compartir esta perspectiva de su maestro, avalada también por la conciencia de que el fin de la tradición metafísica conlleva la ventaja de poder mirar las grandes obras del pasado «sin prescripción»</w:t>
      </w:r>
      <w:r w:rsidR="00E824B3">
        <w:t xml:space="preserve"> (Arendt, 2021, p. 39)</w:t>
      </w:r>
      <w:r w:rsidRPr="005A6B17">
        <w:t xml:space="preserve"> alguna sobre cómo interpretarlas. En el fondo, lo Heidegger </w:t>
      </w:r>
      <w:r w:rsidR="006F7068">
        <w:t>y</w:t>
      </w:r>
      <w:r w:rsidRPr="005A6B17">
        <w:t xml:space="preserve"> Arendt reclama</w:t>
      </w:r>
      <w:r w:rsidR="006F7068">
        <w:t>n</w:t>
      </w:r>
      <w:r w:rsidRPr="005A6B17">
        <w:t xml:space="preserve"> es la legitimidad de interpretar los textos al servicio de los intereses de su momento histórico. Nosotros compartimos esta perspectiva metodológica, creemos en la necesidad de evaluar el contenido textual desde y para nuestro </w:t>
      </w:r>
      <w:r w:rsidR="006F7068">
        <w:t>presente</w:t>
      </w:r>
      <w:r w:rsidRPr="005A6B17">
        <w:t xml:space="preserve"> histórico, aunque no estamos de acuerdo con esa libertad de forzamiento; </w:t>
      </w:r>
      <w:r w:rsidRPr="005A6B17">
        <w:lastRenderedPageBreak/>
        <w:t xml:space="preserve">al contrario, defendemos la necesidad de usar criterios de corrección e incorrección, basados en las nociones epistémicas de verdad y falsedad. En contraposición metodológica a ese «diálogo de pensamiento» Heidegger sitúa la filosofía histórica, que simplemente analizaría de forma aséptica un texto histórico-filosófico en su inmanencia histórico-textual, sin hacer valer su contenido para nosotros. Pues bien, creemos que Neus Campillo hace un gesto de aprobación de la operación interpretativa de la filosofía política de Kant realizada por Arendt a través de la última frase de la cita de Heidegger mentada, aunque independientemente de ello </w:t>
      </w:r>
      <w:r w:rsidR="00DE57AF" w:rsidRPr="005A6B17">
        <w:t xml:space="preserve">posteriormente </w:t>
      </w:r>
      <w:r w:rsidRPr="005A6B17">
        <w:t>realiza en una nota un juicio ponderado y, a nuestro juicio, correcto de dicha operación</w:t>
      </w:r>
      <w:r w:rsidR="00DB700C">
        <w:t xml:space="preserve"> (Campillo, 2020, pp. 66-67). </w:t>
      </w:r>
      <w:r w:rsidRPr="005A6B17">
        <w:t xml:space="preserve"> En todo caso, la perspectiva de análisis del texto es la de una filosofía histórica que trata de abordar la visión que Arendt tiene de Kant desde el punto de vista de Arendt y sin evaluar la corrección o incorrección de tal punto de vista, una evaluación que puede tener consecuencias para nuestro presente. Sin dejar de poner en valor el texto de Campillo, pensamos que sería necesario repensar el horizonte histórico-</w:t>
      </w:r>
      <w:proofErr w:type="spellStart"/>
      <w:r w:rsidRPr="005A6B17">
        <w:t>filósofico</w:t>
      </w:r>
      <w:proofErr w:type="spellEnd"/>
      <w:r w:rsidRPr="005A6B17">
        <w:t xml:space="preserve"> de Kant y de Arendt, situar el marco de problemas e intereses desde el que Arendt interpreta a Kant y reevaluar la corrección de tal interpretación. Y sería necesario hacer todo esto porque, aunque compartimos las dos grandes líneas de crítica de la interpretación </w:t>
      </w:r>
      <w:proofErr w:type="spellStart"/>
      <w:r w:rsidRPr="005A6B17">
        <w:t>arendtiana</w:t>
      </w:r>
      <w:proofErr w:type="spellEnd"/>
      <w:r w:rsidRPr="005A6B17">
        <w:t xml:space="preserve"> de Kant, a saber, separar la filosofía política kantiana de su teoría moral (</w:t>
      </w:r>
      <w:r w:rsidRPr="005A6B17">
        <w:rPr>
          <w:i/>
          <w:iCs/>
        </w:rPr>
        <w:t>Crítica de la razón práctica</w:t>
      </w:r>
      <w:r w:rsidRPr="005A6B17">
        <w:t>) y establecer su fundamento en el juicio estético</w:t>
      </w:r>
      <w:r w:rsidR="005A6B17" w:rsidRPr="005A6B17">
        <w:t xml:space="preserve"> (</w:t>
      </w:r>
      <w:r w:rsidR="005A6B17" w:rsidRPr="005A6B17">
        <w:rPr>
          <w:i/>
          <w:iCs/>
        </w:rPr>
        <w:t>Crítica del Juicio</w:t>
      </w:r>
      <w:r w:rsidR="005A6B17" w:rsidRPr="005A6B17">
        <w:t>)</w:t>
      </w:r>
      <w:r w:rsidR="00DB700C">
        <w:t xml:space="preserve"> (Forti, 2001, p. 401)</w:t>
      </w:r>
      <w:r w:rsidRPr="005A6B17">
        <w:t>, pensamos que dicha interpretación es muy enriquecedora y nos abre horizontes de reflexión realizando ciertas correcciones de calado</w:t>
      </w:r>
      <w:r w:rsidR="005A6B17" w:rsidRPr="005A6B17">
        <w:t>, como</w:t>
      </w:r>
      <w:r w:rsidRPr="005A6B17">
        <w:t xml:space="preserve"> tomar el juicio reflexionante y no el meramente estético como base de la filosofía política kantiana (sin excluir la teoría moral)</w:t>
      </w:r>
      <w:r w:rsidR="005A6B17" w:rsidRPr="005A6B17">
        <w:t xml:space="preserve"> o</w:t>
      </w:r>
      <w:r w:rsidRPr="005A6B17">
        <w:t xml:space="preserve"> diferenciar nítidamente entre dos tipos distintos de </w:t>
      </w:r>
      <w:proofErr w:type="spellStart"/>
      <w:r w:rsidRPr="005A6B17">
        <w:rPr>
          <w:i/>
          <w:iCs/>
        </w:rPr>
        <w:t>sensus</w:t>
      </w:r>
      <w:proofErr w:type="spellEnd"/>
      <w:r w:rsidRPr="005A6B17">
        <w:rPr>
          <w:i/>
          <w:iCs/>
        </w:rPr>
        <w:t xml:space="preserve"> </w:t>
      </w:r>
      <w:proofErr w:type="spellStart"/>
      <w:r w:rsidRPr="005A6B17">
        <w:rPr>
          <w:i/>
          <w:iCs/>
        </w:rPr>
        <w:t>communis</w:t>
      </w:r>
      <w:proofErr w:type="spellEnd"/>
      <w:r w:rsidRPr="005A6B17">
        <w:t xml:space="preserve"> planteados por el mismo Kant en su </w:t>
      </w:r>
      <w:r w:rsidRPr="005A6B17">
        <w:rPr>
          <w:i/>
          <w:iCs/>
        </w:rPr>
        <w:t>Crítica del Juicio</w:t>
      </w:r>
      <w:r w:rsidRPr="005A6B17">
        <w:t xml:space="preserve">: el </w:t>
      </w:r>
      <w:proofErr w:type="spellStart"/>
      <w:r w:rsidRPr="005A6B17">
        <w:rPr>
          <w:i/>
          <w:iCs/>
        </w:rPr>
        <w:t>sensus</w:t>
      </w:r>
      <w:proofErr w:type="spellEnd"/>
      <w:r w:rsidRPr="005A6B17">
        <w:rPr>
          <w:i/>
          <w:iCs/>
        </w:rPr>
        <w:t xml:space="preserve"> </w:t>
      </w:r>
      <w:proofErr w:type="spellStart"/>
      <w:r w:rsidRPr="005A6B17">
        <w:rPr>
          <w:i/>
          <w:iCs/>
        </w:rPr>
        <w:t>communis</w:t>
      </w:r>
      <w:proofErr w:type="spellEnd"/>
      <w:r w:rsidRPr="005A6B17">
        <w:rPr>
          <w:i/>
          <w:iCs/>
        </w:rPr>
        <w:t xml:space="preserve"> </w:t>
      </w:r>
      <w:proofErr w:type="spellStart"/>
      <w:r w:rsidRPr="005A6B17">
        <w:rPr>
          <w:i/>
          <w:iCs/>
        </w:rPr>
        <w:t>aestheticus</w:t>
      </w:r>
      <w:proofErr w:type="spellEnd"/>
      <w:r w:rsidRPr="005A6B17">
        <w:t xml:space="preserve"> y el </w:t>
      </w:r>
      <w:proofErr w:type="spellStart"/>
      <w:r w:rsidRPr="005A6B17">
        <w:rPr>
          <w:i/>
          <w:iCs/>
        </w:rPr>
        <w:t>sensus</w:t>
      </w:r>
      <w:proofErr w:type="spellEnd"/>
      <w:r w:rsidRPr="005A6B17">
        <w:rPr>
          <w:i/>
          <w:iCs/>
        </w:rPr>
        <w:t xml:space="preserve"> </w:t>
      </w:r>
      <w:proofErr w:type="spellStart"/>
      <w:r w:rsidRPr="005A6B17">
        <w:rPr>
          <w:i/>
          <w:iCs/>
        </w:rPr>
        <w:t>communis</w:t>
      </w:r>
      <w:proofErr w:type="spellEnd"/>
      <w:r w:rsidRPr="005A6B17">
        <w:rPr>
          <w:i/>
          <w:iCs/>
        </w:rPr>
        <w:t xml:space="preserve"> </w:t>
      </w:r>
      <w:proofErr w:type="spellStart"/>
      <w:r w:rsidRPr="005A6B17">
        <w:rPr>
          <w:i/>
          <w:iCs/>
        </w:rPr>
        <w:t>logicus</w:t>
      </w:r>
      <w:proofErr w:type="spellEnd"/>
      <w:r w:rsidR="006A2125">
        <w:t xml:space="preserve"> (Rivera de Rosales, 2005).</w:t>
      </w:r>
    </w:p>
    <w:p w14:paraId="68336F16" w14:textId="09EDC8DB" w:rsidR="00EA064E" w:rsidRDefault="005E5E55" w:rsidP="00094AF6">
      <w:pPr>
        <w:adjustRightInd w:val="0"/>
        <w:snapToGrid w:val="0"/>
        <w:spacing w:before="120" w:after="120" w:line="276" w:lineRule="auto"/>
        <w:ind w:firstLine="709"/>
        <w:jc w:val="both"/>
      </w:pPr>
      <w:r>
        <w:t>R</w:t>
      </w:r>
      <w:r w:rsidR="005A6B17">
        <w:t xml:space="preserve">etomando el hilo argumentativo del punto anterior cabe señalar que Hannah Arendt, en </w:t>
      </w:r>
      <w:r w:rsidR="00DC5CCE">
        <w:t xml:space="preserve">contraposición </w:t>
      </w:r>
      <w:r w:rsidR="005A6B17">
        <w:t>con</w:t>
      </w:r>
      <w:r w:rsidR="00DC5CCE">
        <w:t xml:space="preserve"> Foucault, ha defendido la idea de que la crítica kantiana no sólo supuso un punto de inflexión en las relaciones entre filosofía y política </w:t>
      </w:r>
      <w:r w:rsidR="00FA51E2">
        <w:t>en</w:t>
      </w:r>
      <w:r w:rsidR="00951685">
        <w:t xml:space="preserve"> la tradición metafísica </w:t>
      </w:r>
      <w:r w:rsidR="00FA51E2">
        <w:t>occidental</w:t>
      </w:r>
      <w:r w:rsidR="00DE6A2E">
        <w:t>, sino que su dimensión fue eminentemente política.</w:t>
      </w:r>
    </w:p>
    <w:p w14:paraId="0C0E063B" w14:textId="57A67DEF" w:rsidR="00633768" w:rsidRDefault="00C81DFE" w:rsidP="00094AF6">
      <w:pPr>
        <w:adjustRightInd w:val="0"/>
        <w:snapToGrid w:val="0"/>
        <w:spacing w:before="120" w:after="120" w:line="276" w:lineRule="auto"/>
        <w:ind w:firstLine="709"/>
        <w:jc w:val="both"/>
      </w:pPr>
      <w:r>
        <w:t>E</w:t>
      </w:r>
      <w:r w:rsidRPr="00EA064E">
        <w:t xml:space="preserve">n </w:t>
      </w:r>
      <w:proofErr w:type="spellStart"/>
      <w:r w:rsidRPr="00EA064E">
        <w:rPr>
          <w:i/>
          <w:iCs/>
        </w:rPr>
        <w:t>Philosophy</w:t>
      </w:r>
      <w:proofErr w:type="spellEnd"/>
      <w:r w:rsidRPr="00EA064E">
        <w:rPr>
          <w:i/>
          <w:iCs/>
        </w:rPr>
        <w:t xml:space="preserve"> and </w:t>
      </w:r>
      <w:proofErr w:type="spellStart"/>
      <w:r w:rsidRPr="00EA064E">
        <w:rPr>
          <w:i/>
          <w:iCs/>
        </w:rPr>
        <w:t>Politics</w:t>
      </w:r>
      <w:proofErr w:type="spellEnd"/>
      <w:r w:rsidRPr="009959F9">
        <w:rPr>
          <w:rStyle w:val="Refdenotaalpie"/>
        </w:rPr>
        <w:footnoteReference w:id="3"/>
      </w:r>
      <w:r w:rsidRPr="00EA064E">
        <w:t xml:space="preserve"> </w:t>
      </w:r>
      <w:r w:rsidR="006A2125">
        <w:t xml:space="preserve">(1997) </w:t>
      </w:r>
      <w:r w:rsidRPr="00EA064E">
        <w:t>Arendt analiz</w:t>
      </w:r>
      <w:r>
        <w:t>ó</w:t>
      </w:r>
      <w:r w:rsidRPr="00EA064E">
        <w:t xml:space="preserve"> la</w:t>
      </w:r>
      <w:r>
        <w:t>s transformaciones de las</w:t>
      </w:r>
      <w:r w:rsidRPr="00EA064E">
        <w:t xml:space="preserve"> relaci</w:t>
      </w:r>
      <w:r>
        <w:t>ones</w:t>
      </w:r>
      <w:r w:rsidRPr="00EA064E">
        <w:t xml:space="preserve"> entre la</w:t>
      </w:r>
      <w:r>
        <w:t xml:space="preserve"> filosofía y la política que se d</w:t>
      </w:r>
      <w:r w:rsidR="00C550B8">
        <w:t>ieron</w:t>
      </w:r>
      <w:r>
        <w:t xml:space="preserve"> en la Antigua Grecia, </w:t>
      </w:r>
      <w:r w:rsidR="00C550B8">
        <w:t xml:space="preserve">esto es, </w:t>
      </w:r>
      <w:r>
        <w:t>c</w:t>
      </w:r>
      <w:r w:rsidR="00C550B8">
        <w:t>ó</w:t>
      </w:r>
      <w:r>
        <w:t xml:space="preserve">mo </w:t>
      </w:r>
      <w:r w:rsidR="0019447F">
        <w:t xml:space="preserve">existió </w:t>
      </w:r>
      <w:r w:rsidR="00C550B8">
        <w:t>para los atenienses</w:t>
      </w:r>
      <w:r>
        <w:t xml:space="preserve"> y el mismo Sócrates un predominio de la praxis política sobre el ámbito de</w:t>
      </w:r>
      <w:r w:rsidR="00C550B8">
        <w:t xml:space="preserve">l </w:t>
      </w:r>
      <w:r>
        <w:t xml:space="preserve">pensamiento contemplativo y fue invertida </w:t>
      </w:r>
      <w:r w:rsidR="0019447F">
        <w:t xml:space="preserve">cómo esa jerarquía </w:t>
      </w:r>
      <w:r>
        <w:t>por Platón a raíz de la condena a muerte de su maestro</w:t>
      </w:r>
      <w:r w:rsidR="00CC266D">
        <w:t xml:space="preserve"> (Campillo, 2002, p. 162).</w:t>
      </w:r>
      <w:r>
        <w:t xml:space="preserve"> Sólo con</w:t>
      </w:r>
      <w:r w:rsidR="00A70212">
        <w:t xml:space="preserve"> la crítica kantiana</w:t>
      </w:r>
      <w:r w:rsidR="0019447F">
        <w:t>, ya en la modernidad,</w:t>
      </w:r>
      <w:r w:rsidR="00A70212">
        <w:t xml:space="preserve"> </w:t>
      </w:r>
      <w:r>
        <w:t>se produjo</w:t>
      </w:r>
      <w:r w:rsidR="00A70212">
        <w:t xml:space="preserve"> un </w:t>
      </w:r>
      <w:r>
        <w:t xml:space="preserve">nuevo </w:t>
      </w:r>
      <w:r w:rsidR="00A70212">
        <w:t xml:space="preserve">cambio en </w:t>
      </w:r>
      <w:r>
        <w:t>esa</w:t>
      </w:r>
      <w:r w:rsidR="00A70212">
        <w:t>s relaciones entre filosofía y política</w:t>
      </w:r>
      <w:r w:rsidR="00DC57CA">
        <w:t xml:space="preserve"> </w:t>
      </w:r>
      <w:r>
        <w:t>en un sentido más socrático</w:t>
      </w:r>
      <w:r w:rsidR="00A70212">
        <w:t>.</w:t>
      </w:r>
      <w:r w:rsidR="00546847">
        <w:t xml:space="preserve"> En sus </w:t>
      </w:r>
      <w:r w:rsidR="00546847" w:rsidRPr="00546847">
        <w:rPr>
          <w:i/>
          <w:iCs/>
        </w:rPr>
        <w:t>Conferencias sobre la filosofía política de Kant</w:t>
      </w:r>
      <w:r w:rsidR="00546847">
        <w:t xml:space="preserve"> señala la pensadora alemana que, frente a la superioridad y jerarquía tradicionales del saber del filósofo sobre las creencias de la mayoría de la sociedad, Kant </w:t>
      </w:r>
      <w:r w:rsidR="0065473A">
        <w:lastRenderedPageBreak/>
        <w:t>establece una igualdad entre los hombres en el conocimiento</w:t>
      </w:r>
      <w:r w:rsidR="005A027A">
        <w:t xml:space="preserve"> (Arendt, 2003, pp. 57-58)</w:t>
      </w:r>
      <w:r w:rsidR="0065473A" w:rsidRPr="00546847">
        <w:rPr>
          <w:rStyle w:val="Refdenotaalpie"/>
        </w:rPr>
        <w:footnoteReference w:id="4"/>
      </w:r>
      <w:r w:rsidR="005A027A">
        <w:t xml:space="preserve">. </w:t>
      </w:r>
      <w:r w:rsidR="0065473A">
        <w:t xml:space="preserve">Kant </w:t>
      </w:r>
      <w:r w:rsidR="00546847">
        <w:t xml:space="preserve">sitúa la fuente del conocimiento filosófico en la naturaleza humana, accesible a cualquiera, </w:t>
      </w:r>
      <w:r w:rsidR="00367CB1">
        <w:t>y</w:t>
      </w:r>
      <w:r w:rsidR="00546847">
        <w:t xml:space="preserve"> contrastable en </w:t>
      </w:r>
      <w:r w:rsidR="00367CB1">
        <w:t>cada uno.</w:t>
      </w:r>
      <w:r w:rsidR="008B2B8C">
        <w:t xml:space="preserve"> En el prólogo a la segunda edición de la </w:t>
      </w:r>
      <w:r w:rsidR="008B2B8C" w:rsidRPr="00924C24">
        <w:rPr>
          <w:i/>
          <w:iCs/>
        </w:rPr>
        <w:t>Crítica de la razón pura</w:t>
      </w:r>
      <w:r w:rsidR="008B2B8C">
        <w:t xml:space="preserve"> afirma que la perdida de presuntos conocimientos de la </w:t>
      </w:r>
      <w:proofErr w:type="spellStart"/>
      <w:r w:rsidR="008B2B8C" w:rsidRPr="00A62C18">
        <w:rPr>
          <w:i/>
        </w:rPr>
        <w:t>metaphysica</w:t>
      </w:r>
      <w:proofErr w:type="spellEnd"/>
      <w:r w:rsidR="008B2B8C" w:rsidRPr="00A62C18">
        <w:rPr>
          <w:i/>
        </w:rPr>
        <w:t xml:space="preserve"> </w:t>
      </w:r>
      <w:proofErr w:type="spellStart"/>
      <w:r w:rsidR="008B2B8C" w:rsidRPr="00A62C18">
        <w:rPr>
          <w:i/>
        </w:rPr>
        <w:t>specialis</w:t>
      </w:r>
      <w:proofErr w:type="spellEnd"/>
      <w:r w:rsidR="008B2B8C">
        <w:t xml:space="preserve"> a manos de su </w:t>
      </w:r>
      <w:r w:rsidR="008B2B8C" w:rsidRPr="008B2B8C">
        <w:rPr>
          <w:i/>
          <w:iCs/>
        </w:rPr>
        <w:t>Crítica</w:t>
      </w:r>
      <w:r w:rsidR="008B2B8C">
        <w:t xml:space="preserve"> «afecta sólo al </w:t>
      </w:r>
      <w:r w:rsidR="008B2B8C" w:rsidRPr="008B2B8C">
        <w:rPr>
          <w:i/>
          <w:iCs/>
        </w:rPr>
        <w:t>monopolio de las escuelas</w:t>
      </w:r>
      <w:r w:rsidR="008B2B8C">
        <w:t xml:space="preserve">, no a los </w:t>
      </w:r>
      <w:r w:rsidR="008B2B8C" w:rsidRPr="008B2B8C">
        <w:rPr>
          <w:i/>
          <w:iCs/>
        </w:rPr>
        <w:t>intereses de los hombres</w:t>
      </w:r>
      <w:r w:rsidR="008B2B8C">
        <w:t>»</w:t>
      </w:r>
      <w:r w:rsidR="00740A09">
        <w:t xml:space="preserve"> (</w:t>
      </w:r>
      <w:proofErr w:type="spellStart"/>
      <w:r w:rsidR="00740A09" w:rsidRPr="00A135B1">
        <w:t>KrV</w:t>
      </w:r>
      <w:proofErr w:type="spellEnd"/>
      <w:r w:rsidR="00740A09" w:rsidRPr="00A135B1">
        <w:t>, B XXXII</w:t>
      </w:r>
      <w:r w:rsidR="00740A09">
        <w:t>)</w:t>
      </w:r>
      <w:r w:rsidR="00E5550C">
        <w:t>.</w:t>
      </w:r>
      <w:r w:rsidR="00822490">
        <w:t xml:space="preserve"> </w:t>
      </w:r>
      <w:r w:rsidR="00422A38">
        <w:t>Kant</w:t>
      </w:r>
      <w:r w:rsidR="00C41E8B">
        <w:t xml:space="preserve"> pregunta entonces a los metafísicos si las demostraciones de la inmortalidad del alma a partir de la simplicidad de la sustancia, de la libertad de la voluntad en el seno de un mundo mecánico mediante distinciones sutiles pero impotentes, o de la existencia de Dios a partir del concepto de ente realísimo «han sido alguna vez capaces de llegar al gran público y ejercer la menor influencia en sus convicciones»</w:t>
      </w:r>
      <w:r w:rsidR="00740A09">
        <w:t xml:space="preserve"> (</w:t>
      </w:r>
      <w:proofErr w:type="spellStart"/>
      <w:r w:rsidR="00740A09" w:rsidRPr="00A135B1">
        <w:t>KrV</w:t>
      </w:r>
      <w:proofErr w:type="spellEnd"/>
      <w:r w:rsidR="00740A09" w:rsidRPr="00A135B1">
        <w:t>, B XXXII</w:t>
      </w:r>
      <w:r w:rsidR="00740A09">
        <w:t>)</w:t>
      </w:r>
      <w:r w:rsidR="00C41E8B">
        <w:t>.</w:t>
      </w:r>
      <w:r w:rsidR="00236870">
        <w:t xml:space="preserve"> </w:t>
      </w:r>
      <w:r w:rsidR="00F8785E">
        <w:t>Frente estas sutilezas de las escuelas considera el filósofo de Königsberg que hay argumentos basados en razones de la experiencia común y cotidiana a favor de la inmortalidad del alma, la libertad de la voluntad y la existencia de Dios: la imposibilidad de que las cosas temporales satisfagan plenamente al hombre</w:t>
      </w:r>
      <w:r w:rsidR="009B1371">
        <w:t xml:space="preserve"> le conducen a albergar la esperanza en una vida futura; la experiencia de la contraposición de nuestras obligaciones a las exigencias de las inclinaciones desarrolla nuestra consciencia de la libertad; y el orden</w:t>
      </w:r>
      <w:r w:rsidR="00AC6122">
        <w:t>,</w:t>
      </w:r>
      <w:r w:rsidR="009B1371">
        <w:t xml:space="preserve"> la belleza y el cuidado que aparecen en la naturaleza producen en nosotros la fe en un grande y sabio creador del mundo</w:t>
      </w:r>
      <w:r w:rsidR="00740A09">
        <w:t xml:space="preserve"> (</w:t>
      </w:r>
      <w:proofErr w:type="spellStart"/>
      <w:r w:rsidR="00740A09" w:rsidRPr="00740A09">
        <w:t>KrV</w:t>
      </w:r>
      <w:proofErr w:type="spellEnd"/>
      <w:r w:rsidR="00740A09" w:rsidRPr="00740A09">
        <w:t>, B XXXII-XXXIII</w:t>
      </w:r>
      <w:r w:rsidR="00740A09">
        <w:t>)</w:t>
      </w:r>
      <w:r w:rsidR="009B1371">
        <w:t>.</w:t>
      </w:r>
    </w:p>
    <w:p w14:paraId="54838AB3" w14:textId="23C0BEE1" w:rsidR="00A70212" w:rsidRPr="0019447F" w:rsidRDefault="00A15569" w:rsidP="00094AF6">
      <w:pPr>
        <w:adjustRightInd w:val="0"/>
        <w:snapToGrid w:val="0"/>
        <w:spacing w:before="120" w:after="120" w:line="276" w:lineRule="auto"/>
        <w:ind w:firstLine="709"/>
        <w:jc w:val="both"/>
      </w:pPr>
      <w:r>
        <w:t xml:space="preserve">En la segunda parte de la </w:t>
      </w:r>
      <w:r w:rsidRPr="00A15569">
        <w:rPr>
          <w:i/>
          <w:iCs/>
        </w:rPr>
        <w:t>Crítica</w:t>
      </w:r>
      <w:r>
        <w:t xml:space="preserve">, la Doctrina transcendental del método, Kant </w:t>
      </w:r>
      <w:r w:rsidR="00144C32">
        <w:t>insiste</w:t>
      </w:r>
      <w:r>
        <w:t xml:space="preserve"> en la idea de que la misma naturaleza humana iguala a los hombres en el conocimiento, los ata a todos a un mismo plano, que</w:t>
      </w:r>
      <w:r w:rsidR="00310DB8">
        <w:t>,</w:t>
      </w:r>
      <w:r>
        <w:t xml:space="preserve"> como veremos</w:t>
      </w:r>
      <w:r w:rsidR="00310DB8">
        <w:t>,</w:t>
      </w:r>
      <w:r>
        <w:t xml:space="preserve"> está vehiculado por el entendimiento común (</w:t>
      </w:r>
      <w:proofErr w:type="spellStart"/>
      <w:r w:rsidRPr="003F531C">
        <w:rPr>
          <w:i/>
          <w:iCs/>
        </w:rPr>
        <w:t>der</w:t>
      </w:r>
      <w:proofErr w:type="spellEnd"/>
      <w:r w:rsidRPr="003F531C">
        <w:rPr>
          <w:i/>
          <w:iCs/>
        </w:rPr>
        <w:t xml:space="preserve"> </w:t>
      </w:r>
      <w:proofErr w:type="spellStart"/>
      <w:r w:rsidRPr="003F531C">
        <w:rPr>
          <w:i/>
          <w:iCs/>
        </w:rPr>
        <w:t>gemeine</w:t>
      </w:r>
      <w:proofErr w:type="spellEnd"/>
      <w:r w:rsidRPr="003F531C">
        <w:rPr>
          <w:i/>
          <w:iCs/>
        </w:rPr>
        <w:t xml:space="preserve"> </w:t>
      </w:r>
      <w:proofErr w:type="spellStart"/>
      <w:r w:rsidRPr="003F531C">
        <w:rPr>
          <w:i/>
          <w:iCs/>
        </w:rPr>
        <w:t>Verstand</w:t>
      </w:r>
      <w:proofErr w:type="spellEnd"/>
      <w:r>
        <w:t>)</w:t>
      </w:r>
      <w:r w:rsidR="0019447F">
        <w:t>, y que ninguna filosofía puede llegar más lejos</w:t>
      </w:r>
      <w:r w:rsidR="00740A09">
        <w:rPr>
          <w:sz w:val="22"/>
          <w:szCs w:val="22"/>
        </w:rPr>
        <w:t xml:space="preserve"> (</w:t>
      </w:r>
      <w:proofErr w:type="spellStart"/>
      <w:r w:rsidR="00740A09" w:rsidRPr="00737062">
        <w:t>KrV</w:t>
      </w:r>
      <w:proofErr w:type="spellEnd"/>
      <w:r w:rsidR="00740A09" w:rsidRPr="00737062">
        <w:t>, B 859</w:t>
      </w:r>
      <w:r w:rsidR="00740A09">
        <w:rPr>
          <w:sz w:val="22"/>
          <w:szCs w:val="22"/>
        </w:rPr>
        <w:t>).</w:t>
      </w:r>
    </w:p>
    <w:p w14:paraId="5BB45F05" w14:textId="40E98263" w:rsidR="00857EB5" w:rsidRDefault="0091741A" w:rsidP="00094AF6">
      <w:pPr>
        <w:adjustRightInd w:val="0"/>
        <w:snapToGrid w:val="0"/>
        <w:spacing w:before="120" w:after="120" w:line="276" w:lineRule="auto"/>
        <w:ind w:firstLine="709"/>
        <w:jc w:val="both"/>
      </w:pPr>
      <w:r>
        <w:t xml:space="preserve">Arendt analiza las relaciones entre filosofía y política en Kant entendiendo por filosofía, crítica. Kant </w:t>
      </w:r>
      <w:r w:rsidR="00A135B1">
        <w:t>tituló</w:t>
      </w:r>
      <w:r>
        <w:t xml:space="preserve"> tres de sus obras más importantes</w:t>
      </w:r>
      <w:r w:rsidR="00A135B1" w:rsidRPr="00A135B1">
        <w:t xml:space="preserve"> </w:t>
      </w:r>
      <w:r w:rsidR="00A135B1">
        <w:t>con ese término, que extrajo del contexto de su momento:</w:t>
      </w:r>
      <w:r w:rsidR="003165AD">
        <w:t xml:space="preserve"> la «época del criticismo»</w:t>
      </w:r>
      <w:r w:rsidR="00160789">
        <w:t>, del Siglo de las luces, de la Ilustración</w:t>
      </w:r>
      <w:r w:rsidR="00694DEB">
        <w:t>(Arendt, 2003, p. 64)</w:t>
      </w:r>
      <w:r w:rsidR="00A135B1">
        <w:rPr>
          <w:rStyle w:val="Refdenotaalpie"/>
        </w:rPr>
        <w:footnoteReference w:id="5"/>
      </w:r>
      <w:r w:rsidR="00160789">
        <w:t>.</w:t>
      </w:r>
      <w:r w:rsidR="00694DEB">
        <w:t xml:space="preserve"> </w:t>
      </w:r>
    </w:p>
    <w:p w14:paraId="1E58F480" w14:textId="2004C54C" w:rsidR="006A1C6B" w:rsidRPr="00094AF6" w:rsidRDefault="00632AD2" w:rsidP="00094AF6">
      <w:pPr>
        <w:adjustRightInd w:val="0"/>
        <w:snapToGrid w:val="0"/>
        <w:spacing w:before="120" w:after="120" w:line="276" w:lineRule="auto"/>
        <w:ind w:firstLine="709"/>
        <w:jc w:val="both"/>
        <w:rPr>
          <w:sz w:val="20"/>
          <w:szCs w:val="20"/>
        </w:rPr>
      </w:pPr>
      <w:r w:rsidRPr="00094AF6">
        <w:rPr>
          <w:sz w:val="20"/>
          <w:szCs w:val="20"/>
        </w:rPr>
        <w:t>Nuestra época es, de modo especial, la de la crítica. Todo ha de someterse a ella. Pero la religión y la legislación pretenden de ordinario escapar a la misma. La primera a causa de su santidad y la segunda a causa de su majestad. Sin embargo, al hacerlo, despiertan contra sí mismas sospechas justificadas y no pueden exigir un respeto sincero, respeto que la razón sólo concede a lo que es capaz de resistir un examen público y libre</w:t>
      </w:r>
      <w:r w:rsidR="00B5061D">
        <w:rPr>
          <w:sz w:val="20"/>
          <w:szCs w:val="20"/>
        </w:rPr>
        <w:t xml:space="preserve"> (</w:t>
      </w:r>
      <w:proofErr w:type="spellStart"/>
      <w:r w:rsidR="00B5061D" w:rsidRPr="00B5061D">
        <w:rPr>
          <w:sz w:val="20"/>
          <w:szCs w:val="20"/>
        </w:rPr>
        <w:t>KrV</w:t>
      </w:r>
      <w:proofErr w:type="spellEnd"/>
      <w:r w:rsidR="00B5061D" w:rsidRPr="00B5061D">
        <w:rPr>
          <w:sz w:val="20"/>
          <w:szCs w:val="20"/>
        </w:rPr>
        <w:t>, A XI</w:t>
      </w:r>
      <w:r w:rsidR="00B5061D">
        <w:rPr>
          <w:sz w:val="20"/>
          <w:szCs w:val="20"/>
        </w:rPr>
        <w:t>).</w:t>
      </w:r>
    </w:p>
    <w:p w14:paraId="27E28B3F" w14:textId="77777777" w:rsidR="00511AA6" w:rsidRDefault="00252EC7" w:rsidP="00094AF6">
      <w:pPr>
        <w:adjustRightInd w:val="0"/>
        <w:snapToGrid w:val="0"/>
        <w:spacing w:before="120" w:after="120" w:line="276" w:lineRule="auto"/>
        <w:ind w:firstLine="709"/>
        <w:jc w:val="both"/>
      </w:pPr>
      <w:r>
        <w:t xml:space="preserve">En este contexto </w:t>
      </w:r>
      <w:r w:rsidRPr="00252EC7">
        <w:rPr>
          <w:i/>
          <w:iCs/>
        </w:rPr>
        <w:t>época de la crítica</w:t>
      </w:r>
      <w:r>
        <w:t xml:space="preserve"> significa, al igual que </w:t>
      </w:r>
      <w:r w:rsidRPr="00252EC7">
        <w:rPr>
          <w:i/>
          <w:iCs/>
        </w:rPr>
        <w:t>Ilustración</w:t>
      </w:r>
      <w:r>
        <w:t xml:space="preserve"> en el §40 de la </w:t>
      </w:r>
      <w:r w:rsidRPr="00252EC7">
        <w:rPr>
          <w:i/>
          <w:iCs/>
        </w:rPr>
        <w:t>Crítica del Juicio</w:t>
      </w:r>
      <w:r>
        <w:t xml:space="preserve">, liberación de los prejuicios y sustitución de la heteronomía de la razón por el </w:t>
      </w:r>
      <w:proofErr w:type="spellStart"/>
      <w:r w:rsidRPr="00252EC7">
        <w:rPr>
          <w:i/>
          <w:iCs/>
        </w:rPr>
        <w:t>Selbstdenken</w:t>
      </w:r>
      <w:proofErr w:type="spellEnd"/>
      <w:r>
        <w:t>, el pensar por uno mismo.</w:t>
      </w:r>
    </w:p>
    <w:p w14:paraId="4AECD9B8" w14:textId="16CBA235" w:rsidR="00435430" w:rsidRDefault="00511AA6" w:rsidP="00094AF6">
      <w:pPr>
        <w:adjustRightInd w:val="0"/>
        <w:snapToGrid w:val="0"/>
        <w:spacing w:before="120" w:after="120" w:line="276" w:lineRule="auto"/>
        <w:ind w:firstLine="709"/>
        <w:jc w:val="both"/>
      </w:pPr>
      <w:r>
        <w:t>P</w:t>
      </w:r>
      <w:r w:rsidR="008349BE">
        <w:t>or otro lado,</w:t>
      </w:r>
      <w:r>
        <w:t xml:space="preserve"> a partir del programa kantiano de la primera </w:t>
      </w:r>
      <w:r w:rsidRPr="00511AA6">
        <w:rPr>
          <w:i/>
          <w:iCs/>
        </w:rPr>
        <w:t>Crítica</w:t>
      </w:r>
      <w:r w:rsidR="00526EBE">
        <w:t xml:space="preserve"> (</w:t>
      </w:r>
      <w:proofErr w:type="spellStart"/>
      <w:r w:rsidR="00526EBE" w:rsidRPr="00723CE6">
        <w:t>KrV</w:t>
      </w:r>
      <w:proofErr w:type="spellEnd"/>
      <w:r w:rsidR="00526EBE" w:rsidRPr="00723CE6">
        <w:t>, A XII</w:t>
      </w:r>
      <w:r w:rsidR="00526EBE">
        <w:t>),</w:t>
      </w:r>
      <w:r>
        <w:t xml:space="preserve"> en la que ésta aparece</w:t>
      </w:r>
      <w:r w:rsidR="006E6B1E">
        <w:t xml:space="preserve"> </w:t>
      </w:r>
      <w:r>
        <w:t>con</w:t>
      </w:r>
      <w:r w:rsidR="006E6B1E">
        <w:t xml:space="preserve"> la función de </w:t>
      </w:r>
      <w:r w:rsidR="005374CE">
        <w:t xml:space="preserve">limitar y </w:t>
      </w:r>
      <w:r w:rsidR="006E6B1E">
        <w:t>depurar</w:t>
      </w:r>
      <w:r w:rsidR="006D64E0">
        <w:t xml:space="preserve"> </w:t>
      </w:r>
      <w:r w:rsidR="00526EBE">
        <w:t xml:space="preserve">(Arendt, 2003, p. 72) </w:t>
      </w:r>
      <w:r w:rsidR="006E6B1E">
        <w:t xml:space="preserve">los </w:t>
      </w:r>
      <w:r w:rsidR="006E6B1E">
        <w:lastRenderedPageBreak/>
        <w:t>conocimientos puros de la razón</w:t>
      </w:r>
      <w:r>
        <w:t xml:space="preserve"> para</w:t>
      </w:r>
      <w:r w:rsidR="006E6B1E">
        <w:t xml:space="preserve"> esclarecer qué es conocimiento y qué mera ilusión transcendental</w:t>
      </w:r>
      <w:r>
        <w:t xml:space="preserve"> se sigue que</w:t>
      </w:r>
      <w:r w:rsidR="006E6B1E">
        <w:t xml:space="preserve"> </w:t>
      </w:r>
      <w:r>
        <w:t>la crítica</w:t>
      </w:r>
      <w:r w:rsidR="006E6B1E">
        <w:t xml:space="preserve"> constituye una propedéutica </w:t>
      </w:r>
      <w:r w:rsidR="00526EBE">
        <w:t>(</w:t>
      </w:r>
      <w:proofErr w:type="spellStart"/>
      <w:r w:rsidR="00526EBE" w:rsidRPr="009604A9">
        <w:t>KrV</w:t>
      </w:r>
      <w:proofErr w:type="spellEnd"/>
      <w:r w:rsidR="00526EBE" w:rsidRPr="009604A9">
        <w:t>, B 25</w:t>
      </w:r>
      <w:r w:rsidR="00526EBE">
        <w:t xml:space="preserve">) </w:t>
      </w:r>
      <w:r w:rsidR="006E6B1E">
        <w:t xml:space="preserve">para </w:t>
      </w:r>
      <w:r w:rsidR="00381F8C">
        <w:t xml:space="preserve">el sistema de la razón pura, una metafísica </w:t>
      </w:r>
      <w:r w:rsidR="00440919">
        <w:t xml:space="preserve">o filosofía transcendental </w:t>
      </w:r>
      <w:r w:rsidR="00381F8C">
        <w:t xml:space="preserve">entendida como ordenación de los conocimientos puros </w:t>
      </w:r>
      <w:r w:rsidR="00381F8C" w:rsidRPr="00381F8C">
        <w:rPr>
          <w:i/>
          <w:iCs/>
        </w:rPr>
        <w:t>a priori</w:t>
      </w:r>
      <w:r w:rsidR="00A077ED">
        <w:t xml:space="preserve"> </w:t>
      </w:r>
      <w:r w:rsidR="00526EBE">
        <w:t>(</w:t>
      </w:r>
      <w:proofErr w:type="spellStart"/>
      <w:r w:rsidR="00526EBE" w:rsidRPr="009604A9">
        <w:t>KrV</w:t>
      </w:r>
      <w:proofErr w:type="spellEnd"/>
      <w:r w:rsidR="00526EBE" w:rsidRPr="009604A9">
        <w:t>, A XXI</w:t>
      </w:r>
      <w:r w:rsidR="00526EBE">
        <w:t xml:space="preserve">). </w:t>
      </w:r>
      <w:r w:rsidR="00A077ED">
        <w:t>La crítica es así entendida como opuesta a doctrina.</w:t>
      </w:r>
    </w:p>
    <w:p w14:paraId="648B57E5" w14:textId="2FD4C62A" w:rsidR="00377480" w:rsidRDefault="002340D0" w:rsidP="00094AF6">
      <w:pPr>
        <w:adjustRightInd w:val="0"/>
        <w:snapToGrid w:val="0"/>
        <w:spacing w:before="120" w:after="120" w:line="276" w:lineRule="auto"/>
        <w:ind w:firstLine="709"/>
        <w:jc w:val="both"/>
      </w:pPr>
      <w:r>
        <w:t xml:space="preserve">Ahora bien, como señala Arendt y puede leerse en el prólogo a la primera edición de la </w:t>
      </w:r>
      <w:r w:rsidRPr="001675BE">
        <w:rPr>
          <w:i/>
          <w:iCs/>
        </w:rPr>
        <w:t>Crítica de la razón pura</w:t>
      </w:r>
      <w:r>
        <w:t>, para Kant la crítica se contrapone tanto al dogmatismo metafísico como al escepticismo</w:t>
      </w:r>
      <w:r w:rsidR="00526EBE">
        <w:t xml:space="preserve"> (Arendt, 2003, p. 65).</w:t>
      </w:r>
      <w:r>
        <w:t xml:space="preserve"> Y esto es importante, porque de aquí surge otra</w:t>
      </w:r>
      <w:r w:rsidR="008349BE">
        <w:t xml:space="preserve"> nota de la</w:t>
      </w:r>
      <w:r>
        <w:t xml:space="preserve"> definición de la crítica que </w:t>
      </w:r>
      <w:r w:rsidR="008349BE">
        <w:t xml:space="preserve">nos </w:t>
      </w:r>
      <w:r>
        <w:t>es crucial.</w:t>
      </w:r>
      <w:r w:rsidR="00E0396F">
        <w:t xml:space="preserve"> La crítica es, al igual que el dogmatismo y el escepticismo, una actitud, </w:t>
      </w:r>
      <w:r w:rsidR="005D050C">
        <w:t xml:space="preserve">una disposición mental, </w:t>
      </w:r>
      <w:r w:rsidR="00E0396F">
        <w:t>un modo de pensar: «En este sentido el pensamiento crítico es un modo de pensar novedoso, y no sólo una mera propedéutica de una nueva doctrina»</w:t>
      </w:r>
      <w:r w:rsidR="00526EBE">
        <w:t xml:space="preserve"> (Arendt, 2003, p. 66)</w:t>
      </w:r>
      <w:r w:rsidR="00696593">
        <w:t>.</w:t>
      </w:r>
      <w:r w:rsidR="001675BE">
        <w:t xml:space="preserve"> </w:t>
      </w:r>
      <w:r w:rsidR="008349BE">
        <w:t xml:space="preserve">Lo ha señalado también Neus Campillo: </w:t>
      </w:r>
      <w:r w:rsidR="009A7414">
        <w:t>la crítica es una forma de pensar que, por eso mismo, se adscribe a los hombres en general y no sólo a los filósofos</w:t>
      </w:r>
      <w:r w:rsidR="00526EBE">
        <w:t xml:space="preserve"> (Campillo, 2020, pp. 72-73)</w:t>
      </w:r>
      <w:r w:rsidR="009A7414">
        <w:t>.</w:t>
      </w:r>
      <w:r w:rsidR="008349BE">
        <w:t xml:space="preserve"> </w:t>
      </w:r>
      <w:r w:rsidR="001675BE">
        <w:t>No ha</w:t>
      </w:r>
      <w:r w:rsidR="003A0076">
        <w:t>bría</w:t>
      </w:r>
      <w:r w:rsidR="001675BE">
        <w:t xml:space="preserve"> que perder de vista algo que señalaba certeramente Foucault</w:t>
      </w:r>
      <w:r w:rsidR="00526EBE">
        <w:t xml:space="preserve"> (2008b, p. 44)</w:t>
      </w:r>
      <w:r w:rsidR="001675BE">
        <w:t xml:space="preserve">: </w:t>
      </w:r>
      <w:r w:rsidR="00524FBD">
        <w:t>la división kantiana</w:t>
      </w:r>
      <w:r w:rsidR="001675BE">
        <w:t xml:space="preserve"> </w:t>
      </w:r>
      <w:r w:rsidR="00524FBD">
        <w:t>de la</w:t>
      </w:r>
      <w:r w:rsidR="001675BE">
        <w:t xml:space="preserve"> primera </w:t>
      </w:r>
      <w:r w:rsidR="001675BE" w:rsidRPr="00524FBD">
        <w:rPr>
          <w:i/>
          <w:iCs/>
        </w:rPr>
        <w:t>Crítica</w:t>
      </w:r>
      <w:r w:rsidR="001675BE">
        <w:t xml:space="preserve"> en dos grandes partes</w:t>
      </w:r>
      <w:r w:rsidR="00524FBD">
        <w:t xml:space="preserve">, una </w:t>
      </w:r>
      <w:proofErr w:type="spellStart"/>
      <w:r w:rsidR="00524FBD" w:rsidRPr="00524FBD">
        <w:rPr>
          <w:i/>
          <w:iCs/>
        </w:rPr>
        <w:t>Elementarlehre</w:t>
      </w:r>
      <w:proofErr w:type="spellEnd"/>
      <w:r w:rsidR="00524FBD">
        <w:t xml:space="preserve"> y una </w:t>
      </w:r>
      <w:proofErr w:type="spellStart"/>
      <w:r w:rsidR="00524FBD" w:rsidRPr="00524FBD">
        <w:rPr>
          <w:i/>
          <w:iCs/>
        </w:rPr>
        <w:t>Methodenlehre</w:t>
      </w:r>
      <w:proofErr w:type="spellEnd"/>
      <w:r w:rsidR="00524FBD">
        <w:t xml:space="preserve"> estaba apoyada en la investigación crítica</w:t>
      </w:r>
      <w:r w:rsidR="009A7414">
        <w:t>;</w:t>
      </w:r>
      <w:r w:rsidR="00524FBD">
        <w:t xml:space="preserve"> </w:t>
      </w:r>
      <w:r w:rsidR="003A0076">
        <w:t>mientras que l</w:t>
      </w:r>
      <w:r w:rsidR="00524FBD">
        <w:t xml:space="preserve">a </w:t>
      </w:r>
      <w:r w:rsidR="00310DB8">
        <w:t>«</w:t>
      </w:r>
      <w:r w:rsidR="001675BE">
        <w:t>Doctrina transcendental de los elementos</w:t>
      </w:r>
      <w:r w:rsidR="00310DB8">
        <w:t>»</w:t>
      </w:r>
      <w:r w:rsidR="001675BE">
        <w:t xml:space="preserve"> </w:t>
      </w:r>
      <w:r w:rsidR="00524FBD">
        <w:t>aborda lo que constituye la facultad de conocer</w:t>
      </w:r>
      <w:r w:rsidR="00310DB8">
        <w:t>,</w:t>
      </w:r>
      <w:r w:rsidR="00524FBD">
        <w:t xml:space="preserve"> </w:t>
      </w:r>
      <w:r w:rsidR="001675BE">
        <w:t xml:space="preserve">la </w:t>
      </w:r>
      <w:r w:rsidR="00310DB8">
        <w:t>«</w:t>
      </w:r>
      <w:r w:rsidR="001675BE">
        <w:t>Doctrina transcendental del método</w:t>
      </w:r>
      <w:r w:rsidR="00310DB8">
        <w:t>»</w:t>
      </w:r>
      <w:r w:rsidR="001675BE">
        <w:t xml:space="preserve"> </w:t>
      </w:r>
      <w:r w:rsidR="00524FBD">
        <w:t>trata sobre lo que rige su ejercicio en el dominio de la experiencia posible.</w:t>
      </w:r>
      <w:r w:rsidR="003A0076">
        <w:t xml:space="preserve"> Y esto significa que </w:t>
      </w:r>
      <w:r w:rsidR="003A0076" w:rsidRPr="00067586">
        <w:rPr>
          <w:i/>
          <w:iCs/>
        </w:rPr>
        <w:t xml:space="preserve">la crítica no es </w:t>
      </w:r>
      <w:r w:rsidR="00067586" w:rsidRPr="00067586">
        <w:rPr>
          <w:i/>
          <w:iCs/>
        </w:rPr>
        <w:t>sólo un mero constructo teórico</w:t>
      </w:r>
      <w:r w:rsidR="003A0076" w:rsidRPr="00067586">
        <w:rPr>
          <w:i/>
          <w:iCs/>
        </w:rPr>
        <w:t xml:space="preserve">, sino </w:t>
      </w:r>
      <w:r w:rsidR="00067586" w:rsidRPr="00067586">
        <w:rPr>
          <w:i/>
          <w:iCs/>
        </w:rPr>
        <w:t xml:space="preserve">algo </w:t>
      </w:r>
      <w:r w:rsidR="003A0076" w:rsidRPr="00067586">
        <w:rPr>
          <w:i/>
          <w:iCs/>
        </w:rPr>
        <w:t>destinad</w:t>
      </w:r>
      <w:r w:rsidR="00067586" w:rsidRPr="00067586">
        <w:rPr>
          <w:i/>
          <w:iCs/>
        </w:rPr>
        <w:t>o</w:t>
      </w:r>
      <w:r w:rsidR="003A0076" w:rsidRPr="00067586">
        <w:rPr>
          <w:i/>
          <w:iCs/>
        </w:rPr>
        <w:t xml:space="preserve"> a su ejercicio </w:t>
      </w:r>
      <w:r w:rsidR="005C1A49">
        <w:rPr>
          <w:i/>
          <w:iCs/>
        </w:rPr>
        <w:t xml:space="preserve">práctico </w:t>
      </w:r>
      <w:r w:rsidR="00067586" w:rsidRPr="00067586">
        <w:rPr>
          <w:i/>
          <w:iCs/>
        </w:rPr>
        <w:t>en el mundo</w:t>
      </w:r>
      <w:r w:rsidR="00067586">
        <w:t>.</w:t>
      </w:r>
      <w:r w:rsidR="005C1A49">
        <w:t xml:space="preserve"> En este sentido es relevante notar que </w:t>
      </w:r>
      <w:r w:rsidR="00922258">
        <w:t>es la facultad del Juicio</w:t>
      </w:r>
      <w:r w:rsidR="00723CF4">
        <w:t xml:space="preserve">, término medio entre teoría y práctica y viceversa, está estrechamente vinculada a la crítica, hasta tal punto que consideramos que </w:t>
      </w:r>
      <w:r w:rsidR="00723CF4" w:rsidRPr="00723CF4">
        <w:rPr>
          <w:i/>
          <w:iCs/>
        </w:rPr>
        <w:t>crítica y reflexión</w:t>
      </w:r>
      <w:r w:rsidR="00723CF4">
        <w:t xml:space="preserve"> van siempre unidas. </w:t>
      </w:r>
      <w:r w:rsidR="00CE1556">
        <w:t>Cuando en el prólogo a</w:t>
      </w:r>
      <w:r w:rsidR="00310DB8">
        <w:t xml:space="preserve"> </w:t>
      </w:r>
      <w:r w:rsidR="00CE1556">
        <w:t xml:space="preserve">la primera edición de su primera </w:t>
      </w:r>
      <w:r w:rsidR="00CE1556" w:rsidRPr="00CE1556">
        <w:rPr>
          <w:i/>
          <w:iCs/>
        </w:rPr>
        <w:t>Crítica</w:t>
      </w:r>
      <w:r w:rsidR="00CE1556">
        <w:t xml:space="preserve"> Kant aborda el fenómeno social de los escépticos, de aquellos que</w:t>
      </w:r>
      <w:r w:rsidR="00ED00DA">
        <w:t>, en medio del florecimiento de todas las ciencias, desprecian</w:t>
      </w:r>
      <w:r w:rsidR="00CE1556">
        <w:t xml:space="preserve"> abiertamente el dogmatismo metafísico y </w:t>
      </w:r>
      <w:r w:rsidR="00554C88">
        <w:t>fingen</w:t>
      </w:r>
      <w:r w:rsidR="00ED00DA">
        <w:t xml:space="preserve"> indiferencia</w:t>
      </w:r>
      <w:r w:rsidR="00CE1556">
        <w:t xml:space="preserve"> </w:t>
      </w:r>
      <w:r w:rsidR="00554C88">
        <w:t xml:space="preserve">frente </w:t>
      </w:r>
      <w:r w:rsidR="00CE1556">
        <w:t>a los temas que ella aborda</w:t>
      </w:r>
      <w:r w:rsidR="00554C88">
        <w:t xml:space="preserve"> y que no pueden ser indiferentes a la humanidad,</w:t>
      </w:r>
      <w:r w:rsidR="00ED00DA">
        <w:t xml:space="preserve"> porque </w:t>
      </w:r>
      <w:r w:rsidR="00554C88">
        <w:t xml:space="preserve">ellos </w:t>
      </w:r>
      <w:r w:rsidR="00ED00DA">
        <w:t xml:space="preserve">no creen en la verdad, considera que </w:t>
      </w:r>
      <w:r w:rsidR="00B70FB2">
        <w:t>tal indiferencia «representa un fenómeno digno de atención y reflexión»</w:t>
      </w:r>
      <w:r w:rsidR="00526EBE">
        <w:t xml:space="preserve"> (</w:t>
      </w:r>
      <w:proofErr w:type="spellStart"/>
      <w:r w:rsidR="00526EBE" w:rsidRPr="00A85365">
        <w:t>KrV</w:t>
      </w:r>
      <w:proofErr w:type="spellEnd"/>
      <w:r w:rsidR="00526EBE" w:rsidRPr="00A85365">
        <w:t>, A XI</w:t>
      </w:r>
      <w:r w:rsidR="00526EBE">
        <w:t>)</w:t>
      </w:r>
      <w:r w:rsidR="00554C88">
        <w:t>.</w:t>
      </w:r>
      <w:r w:rsidR="00ED00DA">
        <w:t xml:space="preserve"> </w:t>
      </w:r>
      <w:r w:rsidR="00554C88">
        <w:t>No se trata de que Kant</w:t>
      </w:r>
      <w:r w:rsidR="00825F6E">
        <w:t xml:space="preserve"> ejemplifique los vínculos entre crítica y reflexión</w:t>
      </w:r>
      <w:r w:rsidR="00554C88">
        <w:t xml:space="preserve"> a través de esta reflexión crítica sobre </w:t>
      </w:r>
      <w:r w:rsidR="00010610">
        <w:t>un</w:t>
      </w:r>
      <w:r w:rsidR="00554C88">
        <w:t xml:space="preserve"> fenómeno socio-histórico singular carente de regla universal</w:t>
      </w:r>
      <w:r w:rsidR="009A7414">
        <w:rPr>
          <w:rStyle w:val="Refdenotaalpie"/>
        </w:rPr>
        <w:footnoteReference w:id="6"/>
      </w:r>
      <w:r w:rsidR="00825F6E">
        <w:t xml:space="preserve"> </w:t>
      </w:r>
      <w:r w:rsidR="00010610">
        <w:t xml:space="preserve">como </w:t>
      </w:r>
      <w:r w:rsidR="00F55BB0">
        <w:t>lo es el d</w:t>
      </w:r>
      <w:r w:rsidR="00825F6E">
        <w:t>el indiferentismo escéptico ante la metafísica dogmática</w:t>
      </w:r>
      <w:r w:rsidR="00010610">
        <w:t xml:space="preserve"> de su momento</w:t>
      </w:r>
      <w:r w:rsidR="00554C88">
        <w:t xml:space="preserve">, sino que considera que </w:t>
      </w:r>
      <w:r w:rsidR="00825F6E">
        <w:t>tal</w:t>
      </w:r>
      <w:r w:rsidR="00554C88">
        <w:t xml:space="preserve"> indiferencia</w:t>
      </w:r>
      <w:r w:rsidR="00825F6E">
        <w:t>,</w:t>
      </w:r>
    </w:p>
    <w:p w14:paraId="725C1E51" w14:textId="4B0A958A" w:rsidR="00825F6E" w:rsidRPr="00094AF6" w:rsidRDefault="00094AF6" w:rsidP="00094AF6">
      <w:pPr>
        <w:adjustRightInd w:val="0"/>
        <w:snapToGrid w:val="0"/>
        <w:spacing w:before="120" w:after="120" w:line="276" w:lineRule="auto"/>
        <w:ind w:firstLine="709"/>
        <w:jc w:val="both"/>
        <w:rPr>
          <w:sz w:val="20"/>
          <w:szCs w:val="20"/>
        </w:rPr>
      </w:pPr>
      <w:r>
        <w:rPr>
          <w:sz w:val="20"/>
          <w:szCs w:val="20"/>
        </w:rPr>
        <w:t>N</w:t>
      </w:r>
      <w:r w:rsidR="00825F6E" w:rsidRPr="00094AF6">
        <w:rPr>
          <w:sz w:val="20"/>
          <w:szCs w:val="20"/>
        </w:rPr>
        <w:t xml:space="preserve">o es efecto de la ligereza, sino del Juicio maduro de una época que no se contenta ya con un saber aparente; es, por una parte, un llamamiento a la razón para que de nuevo emprenda la más difícil de todas sus tareas, a saber, la del autoconocimiento y, por otra, para que instituya un tribunal que garantice sus pretensiones legítimas y que sea capaz de terminar con todas las arrogancias infundadas, no con afirmaciones de autoridad, sino con las leyes eternas e invariables que la razón posee. Semejante tribunal no es otro que la misma </w:t>
      </w:r>
      <w:r w:rsidR="00825F6E" w:rsidRPr="00094AF6">
        <w:rPr>
          <w:i/>
          <w:iCs/>
          <w:sz w:val="20"/>
          <w:szCs w:val="20"/>
        </w:rPr>
        <w:t>crítica de la razón pura</w:t>
      </w:r>
      <w:r w:rsidR="00547591">
        <w:rPr>
          <w:sz w:val="20"/>
          <w:szCs w:val="20"/>
        </w:rPr>
        <w:t xml:space="preserve"> (</w:t>
      </w:r>
      <w:proofErr w:type="spellStart"/>
      <w:r w:rsidR="00547591" w:rsidRPr="00547591">
        <w:rPr>
          <w:sz w:val="20"/>
          <w:szCs w:val="20"/>
        </w:rPr>
        <w:t>KrV</w:t>
      </w:r>
      <w:proofErr w:type="spellEnd"/>
      <w:r w:rsidR="00547591" w:rsidRPr="00547591">
        <w:rPr>
          <w:sz w:val="20"/>
          <w:szCs w:val="20"/>
        </w:rPr>
        <w:t>, A XI-XII</w:t>
      </w:r>
      <w:r w:rsidR="00547591">
        <w:rPr>
          <w:sz w:val="20"/>
          <w:szCs w:val="20"/>
        </w:rPr>
        <w:t>).</w:t>
      </w:r>
    </w:p>
    <w:p w14:paraId="3CFB45B4" w14:textId="43A63B29" w:rsidR="007A47CD" w:rsidRDefault="00E90532" w:rsidP="00094AF6">
      <w:pPr>
        <w:adjustRightInd w:val="0"/>
        <w:snapToGrid w:val="0"/>
        <w:spacing w:before="120" w:after="120" w:line="276" w:lineRule="auto"/>
        <w:ind w:firstLine="709"/>
        <w:jc w:val="both"/>
      </w:pPr>
      <w:r>
        <w:lastRenderedPageBreak/>
        <w:t xml:space="preserve">No es de extrañar entonces la relación de la crítica kantiana con la </w:t>
      </w:r>
      <w:r w:rsidR="001944C2">
        <w:t>mayéutica</w:t>
      </w:r>
      <w:r>
        <w:t xml:space="preserve"> de Sócrates</w:t>
      </w:r>
      <w:r w:rsidR="00547591">
        <w:t xml:space="preserve"> (Arendt, 2003, p. 73).</w:t>
      </w:r>
      <w:r>
        <w:t xml:space="preserve"> El mismo Kant </w:t>
      </w:r>
      <w:r w:rsidR="007B30AB">
        <w:t xml:space="preserve">habla del </w:t>
      </w:r>
      <w:r w:rsidR="001B69F0">
        <w:t>«incalculable interés» del «</w:t>
      </w:r>
      <w:r w:rsidR="007B30AB">
        <w:t>modo socrático</w:t>
      </w:r>
      <w:r w:rsidR="001B69F0">
        <w:t>»</w:t>
      </w:r>
      <w:r w:rsidR="007B30AB">
        <w:t xml:space="preserve"> de </w:t>
      </w:r>
      <w:r w:rsidR="001B69F0">
        <w:t>filosofar,</w:t>
      </w:r>
      <w:r w:rsidR="007B30AB">
        <w:t xml:space="preserve"> </w:t>
      </w:r>
      <w:r w:rsidR="001B69F0">
        <w:t>«</w:t>
      </w:r>
      <w:r w:rsidR="007B30AB">
        <w:t>pon</w:t>
      </w:r>
      <w:r w:rsidR="001B69F0">
        <w:t>iendo claramente</w:t>
      </w:r>
      <w:r w:rsidR="007B30AB">
        <w:t xml:space="preserve"> de manifiesto la ignorancia del adversario</w:t>
      </w:r>
      <w:r w:rsidR="001B69F0">
        <w:t>»</w:t>
      </w:r>
      <w:r w:rsidR="00547591">
        <w:t xml:space="preserve"> (</w:t>
      </w:r>
      <w:proofErr w:type="spellStart"/>
      <w:r w:rsidR="00547591" w:rsidRPr="00723CE6">
        <w:t>KrV</w:t>
      </w:r>
      <w:proofErr w:type="spellEnd"/>
      <w:r w:rsidR="00547591" w:rsidRPr="00723CE6">
        <w:t>, B XXXI</w:t>
      </w:r>
      <w:r w:rsidR="00547591">
        <w:t>)</w:t>
      </w:r>
      <w:r w:rsidR="007B30AB">
        <w:t xml:space="preserve">. </w:t>
      </w:r>
      <w:r w:rsidR="005E0C3F">
        <w:t>Pensar de manera crítica es «trazar el camino del pensamiento a través de los prejuicios, las opiniones y las creencias infundadas»</w:t>
      </w:r>
      <w:r w:rsidR="00723CE6">
        <w:t xml:space="preserve"> </w:t>
      </w:r>
      <w:r w:rsidR="00547591">
        <w:t>(Arendt, 2003, p. 73).</w:t>
      </w:r>
    </w:p>
    <w:p w14:paraId="3F0B4943" w14:textId="534ABBEE" w:rsidR="007A47CD" w:rsidRDefault="009A1BF1" w:rsidP="00094AF6">
      <w:pPr>
        <w:adjustRightInd w:val="0"/>
        <w:snapToGrid w:val="0"/>
        <w:spacing w:before="120" w:after="120" w:line="276" w:lineRule="auto"/>
        <w:ind w:firstLine="709"/>
        <w:jc w:val="both"/>
      </w:pPr>
      <w:r>
        <w:t xml:space="preserve">El término griego </w:t>
      </w:r>
      <w:r w:rsidR="004367CF">
        <w:t>mayéutica</w:t>
      </w:r>
      <w:r>
        <w:t xml:space="preserve"> (</w:t>
      </w:r>
      <w:proofErr w:type="spellStart"/>
      <w:r w:rsidRPr="001944C2">
        <w:rPr>
          <w:i/>
          <w:iCs/>
        </w:rPr>
        <w:t>maieutiké</w:t>
      </w:r>
      <w:proofErr w:type="spellEnd"/>
      <w:r>
        <w:t xml:space="preserve">) designaba el arte de la comadrona. Platón lo utilizó </w:t>
      </w:r>
      <w:r w:rsidR="00547591">
        <w:t>(</w:t>
      </w:r>
      <w:r w:rsidR="00547591" w:rsidRPr="00A430E6">
        <w:rPr>
          <w:i/>
          <w:iCs/>
        </w:rPr>
        <w:t>Teeteto</w:t>
      </w:r>
      <w:r w:rsidR="00547591">
        <w:t xml:space="preserve">) </w:t>
      </w:r>
      <w:r>
        <w:t xml:space="preserve">para referirse al método </w:t>
      </w:r>
      <w:r w:rsidR="00167759">
        <w:t xml:space="preserve">de investigación empleado por Sócrates, el cual lo había aprendido de su madre, que era comadrona. De la misma manera que </w:t>
      </w:r>
      <w:r w:rsidR="001944C2">
        <w:t>un</w:t>
      </w:r>
      <w:r w:rsidR="00167759">
        <w:t xml:space="preserve">a comadrona utilizaba la técnica de la mayéutica para ayudar a dar a luz a niños de otras mujeres, </w:t>
      </w:r>
      <w:r w:rsidR="00BA5947">
        <w:t>Sócrates aplicaba una mayéutica mental en su</w:t>
      </w:r>
      <w:r w:rsidR="001944C2">
        <w:t>s</w:t>
      </w:r>
      <w:r w:rsidR="00BA5947">
        <w:t xml:space="preserve"> diálogo</w:t>
      </w:r>
      <w:r w:rsidR="001944C2">
        <w:t>s</w:t>
      </w:r>
      <w:r w:rsidR="00EC0B62">
        <w:t xml:space="preserve"> con otro</w:t>
      </w:r>
      <w:r w:rsidR="001944C2">
        <w:t>s</w:t>
      </w:r>
      <w:r w:rsidR="00EC0B62">
        <w:t xml:space="preserve"> interlocutor</w:t>
      </w:r>
      <w:r w:rsidR="001944C2">
        <w:t>es</w:t>
      </w:r>
      <w:r w:rsidR="00EC0B62">
        <w:t xml:space="preserve"> para ayudarle</w:t>
      </w:r>
      <w:r w:rsidR="001944C2">
        <w:t>s</w:t>
      </w:r>
      <w:r w:rsidR="00EC0B62">
        <w:t xml:space="preserve"> a alumbrar ideas presentes en su</w:t>
      </w:r>
      <w:r w:rsidR="001944C2">
        <w:t>s</w:t>
      </w:r>
      <w:r w:rsidR="004010DA">
        <w:t xml:space="preserve"> mente</w:t>
      </w:r>
      <w:r w:rsidR="001944C2">
        <w:t>s</w:t>
      </w:r>
      <w:r w:rsidR="004010DA">
        <w:t>, a</w:t>
      </w:r>
      <w:r w:rsidR="00CD7237">
        <w:t>unque ignoradas</w:t>
      </w:r>
      <w:r w:rsidR="004010DA">
        <w:t>.</w:t>
      </w:r>
      <w:r w:rsidR="00CD7237">
        <w:t xml:space="preserve"> De esta forma, a través de una serie de preguntas</w:t>
      </w:r>
      <w:r w:rsidR="00CE4199">
        <w:t xml:space="preserve"> y</w:t>
      </w:r>
      <w:r w:rsidR="00CD7237">
        <w:t xml:space="preserve"> cuestionamientos Sócrates lograba extraer de las afirmaciones de su</w:t>
      </w:r>
      <w:r w:rsidR="001944C2">
        <w:t>s</w:t>
      </w:r>
      <w:r w:rsidR="00CD7237">
        <w:t xml:space="preserve"> interlocutor</w:t>
      </w:r>
      <w:r w:rsidR="001944C2">
        <w:t>es</w:t>
      </w:r>
      <w:r w:rsidR="00CE4199">
        <w:t xml:space="preserve"> </w:t>
      </w:r>
      <w:r w:rsidR="00CD7237">
        <w:t>implicaciones o significados ocultos o latentes para someterlas a examen</w:t>
      </w:r>
      <w:r w:rsidR="003D7041">
        <w:t xml:space="preserve"> y</w:t>
      </w:r>
      <w:r w:rsidR="001944C2">
        <w:t>, llegado el caso,</w:t>
      </w:r>
      <w:r w:rsidR="003D7041">
        <w:t xml:space="preserve"> refutarlas como inconsecuentes</w:t>
      </w:r>
      <w:r w:rsidR="00547591">
        <w:t xml:space="preserve"> (Arendt, 2003, p. 81)</w:t>
      </w:r>
      <w:r w:rsidR="00CD7237">
        <w:t>.</w:t>
      </w:r>
      <w:r w:rsidR="003D7041">
        <w:t xml:space="preserve"> Con ello el filósofo ateniense liberaba la </w:t>
      </w:r>
      <w:proofErr w:type="spellStart"/>
      <w:r w:rsidR="003D7041" w:rsidRPr="003D7041">
        <w:rPr>
          <w:i/>
          <w:iCs/>
        </w:rPr>
        <w:t>psyché</w:t>
      </w:r>
      <w:proofErr w:type="spellEnd"/>
      <w:r w:rsidR="003D7041">
        <w:t xml:space="preserve"> de su interlocutor de aquello que creía saber pero que en realidad no sabía, sentando las bases para una búsqueda conjunta de la verdad</w:t>
      </w:r>
      <w:r w:rsidR="00251C82">
        <w:t>, que en todo caso podría resultar del acuerdo racional intersubjetivo</w:t>
      </w:r>
      <w:r w:rsidR="001944C2">
        <w:t xml:space="preserve"> </w:t>
      </w:r>
      <w:r w:rsidR="00B2101A">
        <w:t xml:space="preserve">(Vegas </w:t>
      </w:r>
      <w:proofErr w:type="spellStart"/>
      <w:r w:rsidR="00B2101A">
        <w:t>Gonzalez</w:t>
      </w:r>
      <w:proofErr w:type="spellEnd"/>
      <w:r w:rsidR="00B2101A">
        <w:t>, 1999).</w:t>
      </w:r>
    </w:p>
    <w:p w14:paraId="7A0F8DFC" w14:textId="3C5F2457" w:rsidR="00251C82" w:rsidRDefault="00251C82" w:rsidP="00094AF6">
      <w:pPr>
        <w:adjustRightInd w:val="0"/>
        <w:snapToGrid w:val="0"/>
        <w:spacing w:before="120" w:after="120" w:line="276" w:lineRule="auto"/>
        <w:ind w:firstLine="709"/>
        <w:jc w:val="both"/>
      </w:pPr>
      <w:r>
        <w:t>Sin embargo, no era un saber que siguiera a</w:t>
      </w:r>
      <w:r w:rsidR="00EF5CA5">
        <w:t xml:space="preserve">l examen crítico </w:t>
      </w:r>
      <w:r>
        <w:t>lo que interesaba a Sócrates</w:t>
      </w:r>
      <w:r w:rsidR="00EF5CA5">
        <w:t xml:space="preserve">. A través de su </w:t>
      </w:r>
      <w:r>
        <w:t xml:space="preserve">fórmula </w:t>
      </w:r>
      <w:r w:rsidR="00EF5CA5">
        <w:t>ir</w:t>
      </w:r>
      <w:r>
        <w:t>ónica</w:t>
      </w:r>
      <w:r w:rsidR="00EF5CA5">
        <w:t xml:space="preserve"> se declaró siempre ignorante e interroga</w:t>
      </w:r>
      <w:r w:rsidR="00743C60">
        <w:t>ba</w:t>
      </w:r>
      <w:r>
        <w:t xml:space="preserve"> a su interlocutor</w:t>
      </w:r>
      <w:r w:rsidR="00743C60">
        <w:t xml:space="preserve"> por amor a la interrogación misma, no por amor al saber. Lo singular de Sócrates </w:t>
      </w:r>
      <w:r>
        <w:t xml:space="preserve">era que centraba su atención en el proceso de pensamiento mismo, sin preocuparse de los resultados; y sobre todo lo hacía de forma pública: «De hecho, su actividad consistió en hacer </w:t>
      </w:r>
      <w:r w:rsidRPr="00251C82">
        <w:rPr>
          <w:i/>
          <w:iCs/>
        </w:rPr>
        <w:t>público</w:t>
      </w:r>
      <w:r>
        <w:t>, en la conversación, el proceso del pensamiento, el diálogo que silenciosamente se desarrolla en mí, yo conmigo mismo»</w:t>
      </w:r>
      <w:r w:rsidR="00547591">
        <w:t xml:space="preserve"> (Arendt, 2003, p. 74).</w:t>
      </w:r>
    </w:p>
    <w:p w14:paraId="247C55B2" w14:textId="788424B9" w:rsidR="007A47CD" w:rsidRDefault="000375C4" w:rsidP="00094AF6">
      <w:pPr>
        <w:adjustRightInd w:val="0"/>
        <w:snapToGrid w:val="0"/>
        <w:spacing w:before="120" w:after="120" w:line="276" w:lineRule="auto"/>
        <w:ind w:firstLine="709"/>
        <w:jc w:val="both"/>
      </w:pPr>
      <w:r>
        <w:t>Para Kant el modo socrático de filosofar era también importante porque Sócrates, lejos de ser miembro de alguna secta o fundador de alguna escuela, aceptaba el reto de dialogar con todos los que iban a la plaza pública y se mostraba abierto a todas las preguntas, a todas las exigencias de justificar sus afirmaciones y de vivir conforme a ellas</w:t>
      </w:r>
      <w:r w:rsidR="00547591">
        <w:t xml:space="preserve"> (Arendt, 2003, pp. 75-76).</w:t>
      </w:r>
      <w:r>
        <w:t xml:space="preserve"> </w:t>
      </w:r>
      <w:r w:rsidR="008A0616">
        <w:t>«Para Kant y Sócrates el pensamiento crítico se expone a sí mismo a “la prueba de un examen libre y público”, algo que supone que cuantos más participen mejor»</w:t>
      </w:r>
      <w:r w:rsidR="00547591">
        <w:t xml:space="preserve"> (Arendt, 2003, p. 77).</w:t>
      </w:r>
    </w:p>
    <w:p w14:paraId="7847D3E2" w14:textId="7D7D3D35" w:rsidR="008A0616" w:rsidRDefault="001B75E3" w:rsidP="00094AF6">
      <w:pPr>
        <w:adjustRightInd w:val="0"/>
        <w:snapToGrid w:val="0"/>
        <w:spacing w:before="120" w:after="120" w:line="276" w:lineRule="auto"/>
        <w:ind w:firstLine="709"/>
        <w:jc w:val="both"/>
      </w:pPr>
      <w:r>
        <w:t>Arendt señala acertadamente que</w:t>
      </w:r>
      <w:r w:rsidR="00A02D16">
        <w:t>,</w:t>
      </w:r>
      <w:r>
        <w:t xml:space="preserve"> a diferencia del pensamiento dogmático, que pertenece al interior de una escuela, y del pensamiento especulativo, que no preocupa a nadie, el pensamiento crítico es antiautoritario</w:t>
      </w:r>
      <w:r w:rsidR="00547591">
        <w:t xml:space="preserve"> (Arendt, 2003, p. 76).</w:t>
      </w:r>
      <w:r w:rsidR="00A02D16">
        <w:t xml:space="preserve"> En la medida en que están implicadas las autoridades, la crítica no puede atraparse ni detenerse. «Lo molesto de los defensores del pensamiento crítico es que hacen “temblar los pilares de las verdades más conocidas dondequiera que ellos posan su mirada (Lessing)»</w:t>
      </w:r>
      <w:r w:rsidR="00E37F7F">
        <w:t xml:space="preserve"> (Arendt, 2003, p. 76).</w:t>
      </w:r>
      <w:r w:rsidR="00A02D16">
        <w:t xml:space="preserve"> No en vano</w:t>
      </w:r>
      <w:r w:rsidR="00895BB0">
        <w:t xml:space="preserve">, cuando Kant finalizó su </w:t>
      </w:r>
      <w:r w:rsidR="00895BB0" w:rsidRPr="00895BB0">
        <w:rPr>
          <w:i/>
          <w:iCs/>
        </w:rPr>
        <w:t>Critica de la razón pura</w:t>
      </w:r>
      <w:r w:rsidR="00895BB0">
        <w:t xml:space="preserve"> Moses Mendelssohn se refirió a él como </w:t>
      </w:r>
      <w:proofErr w:type="spellStart"/>
      <w:r w:rsidR="00895BB0" w:rsidRPr="00895BB0">
        <w:rPr>
          <w:i/>
          <w:iCs/>
        </w:rPr>
        <w:t>Alleszermalmer</w:t>
      </w:r>
      <w:proofErr w:type="spellEnd"/>
      <w:r w:rsidR="00E37F7F">
        <w:t xml:space="preserve"> (</w:t>
      </w:r>
      <w:proofErr w:type="spellStart"/>
      <w:r w:rsidR="00E37F7F">
        <w:t>Mendelsshon</w:t>
      </w:r>
      <w:proofErr w:type="spellEnd"/>
      <w:r w:rsidR="00E37F7F">
        <w:t>, 1785, p. 5):</w:t>
      </w:r>
      <w:r w:rsidR="00895BB0">
        <w:t xml:space="preserve"> el destructor de todo.</w:t>
      </w:r>
    </w:p>
    <w:p w14:paraId="17F7FB3F" w14:textId="77777777" w:rsidR="00094AF6" w:rsidRDefault="00974FCA" w:rsidP="00094AF6">
      <w:pPr>
        <w:adjustRightInd w:val="0"/>
        <w:snapToGrid w:val="0"/>
        <w:spacing w:before="120" w:after="120" w:line="276" w:lineRule="auto"/>
        <w:ind w:firstLine="709"/>
        <w:jc w:val="both"/>
      </w:pPr>
      <w:r>
        <w:lastRenderedPageBreak/>
        <w:t>En resumen, e</w:t>
      </w:r>
      <w:r w:rsidR="00E1219F">
        <w:t xml:space="preserve">l pensamiento crítico libera de prejuicios y enseña a pensar por sí mismo, </w:t>
      </w:r>
      <w:r w:rsidR="008A7C4E">
        <w:t xml:space="preserve">es objeto de examen público y libre y es antiautoritario, es decir, cuestiona la verdad difundida y establecida al dirigirse contra el poder. Es justamente el juego de la verdad y el poder en la </w:t>
      </w:r>
      <w:proofErr w:type="spellStart"/>
      <w:r w:rsidR="008A7C4E">
        <w:t>desujeción</w:t>
      </w:r>
      <w:proofErr w:type="spellEnd"/>
      <w:r w:rsidR="008A7C4E">
        <w:t xml:space="preserve"> del sujeto que plantea Foucault.</w:t>
      </w:r>
    </w:p>
    <w:p w14:paraId="5EAB5E90" w14:textId="5143BE1F" w:rsidR="00A162C6" w:rsidRPr="00094AF6" w:rsidRDefault="00094AF6" w:rsidP="00094AF6">
      <w:pPr>
        <w:adjustRightInd w:val="0"/>
        <w:snapToGrid w:val="0"/>
        <w:spacing w:before="120" w:after="120" w:line="276" w:lineRule="auto"/>
        <w:ind w:firstLine="709"/>
        <w:jc w:val="both"/>
        <w:rPr>
          <w:sz w:val="20"/>
          <w:szCs w:val="20"/>
        </w:rPr>
      </w:pPr>
      <w:r w:rsidRPr="00094AF6">
        <w:rPr>
          <w:sz w:val="20"/>
          <w:szCs w:val="20"/>
        </w:rPr>
        <w:t>«</w:t>
      </w:r>
      <w:r w:rsidR="0058316E" w:rsidRPr="00094AF6">
        <w:rPr>
          <w:sz w:val="20"/>
          <w:szCs w:val="20"/>
        </w:rPr>
        <w:t>Si consideramos una vez más la relación de la filosofía con la política, resulta evidente que el arte del pensamiento crítico tiene siempre implicaciones políticas</w:t>
      </w:r>
      <w:r w:rsidRPr="00094AF6">
        <w:rPr>
          <w:sz w:val="20"/>
          <w:szCs w:val="20"/>
        </w:rPr>
        <w:t>»</w:t>
      </w:r>
      <w:r w:rsidR="00E37F7F">
        <w:rPr>
          <w:sz w:val="20"/>
          <w:szCs w:val="20"/>
        </w:rPr>
        <w:t xml:space="preserve"> (Arendt, 2003, p. 76).</w:t>
      </w:r>
    </w:p>
    <w:p w14:paraId="09CD4EA6" w14:textId="77777777" w:rsidR="006F46AE" w:rsidRDefault="006F46AE" w:rsidP="0048183C">
      <w:pPr>
        <w:adjustRightInd w:val="0"/>
        <w:snapToGrid w:val="0"/>
        <w:spacing w:before="120" w:after="120"/>
        <w:jc w:val="both"/>
      </w:pPr>
    </w:p>
    <w:p w14:paraId="7C9EDD08" w14:textId="2328D230" w:rsidR="00A162C6" w:rsidRPr="00EA4A8F" w:rsidRDefault="00FD3995" w:rsidP="000E5924">
      <w:pPr>
        <w:adjustRightInd w:val="0"/>
        <w:snapToGrid w:val="0"/>
        <w:spacing w:before="120" w:after="120" w:line="276" w:lineRule="auto"/>
        <w:jc w:val="both"/>
      </w:pPr>
      <w:r w:rsidRPr="00EA4A8F">
        <w:t>4</w:t>
      </w:r>
      <w:r w:rsidR="00A162C6" w:rsidRPr="00EA4A8F">
        <w:t>. Problematización y construcción publica de la verdad. La crítica y su dimensión política.</w:t>
      </w:r>
    </w:p>
    <w:p w14:paraId="0496365F" w14:textId="1208A553" w:rsidR="006F46AE" w:rsidRDefault="00991B07" w:rsidP="00402216">
      <w:pPr>
        <w:adjustRightInd w:val="0"/>
        <w:snapToGrid w:val="0"/>
        <w:spacing w:before="120" w:after="120" w:line="276" w:lineRule="auto"/>
        <w:jc w:val="both"/>
      </w:pPr>
      <w:r>
        <w:t xml:space="preserve">La crítica kantiana tiene implicaciones políticas. Es una tesis de Arendt cuya demostración queremos ampliar </w:t>
      </w:r>
      <w:r w:rsidR="003B38F2">
        <w:t>ahora</w:t>
      </w:r>
      <w:r w:rsidR="00B0788D">
        <w:t xml:space="preserve"> a partir de dos ideas: la problematización kantiana de la verdad como </w:t>
      </w:r>
      <w:proofErr w:type="spellStart"/>
      <w:r w:rsidR="00B0788D" w:rsidRPr="00B0788D">
        <w:rPr>
          <w:i/>
          <w:iCs/>
        </w:rPr>
        <w:t>adaequatio</w:t>
      </w:r>
      <w:proofErr w:type="spellEnd"/>
      <w:r w:rsidR="00B0788D" w:rsidRPr="00B0788D">
        <w:rPr>
          <w:i/>
          <w:iCs/>
        </w:rPr>
        <w:t xml:space="preserve"> </w:t>
      </w:r>
      <w:r w:rsidR="00B0788D">
        <w:t xml:space="preserve">y la tesis de que el logro de la verdad —también </w:t>
      </w:r>
      <w:r w:rsidR="00C17D23">
        <w:t>d</w:t>
      </w:r>
      <w:r w:rsidR="00B0788D">
        <w:t>el bien y</w:t>
      </w:r>
      <w:r w:rsidR="00174663">
        <w:t xml:space="preserve"> de</w:t>
      </w:r>
      <w:r w:rsidR="00B0788D">
        <w:t xml:space="preserve"> la belleza— presupone siempre la existencia de un espacio público y libre.</w:t>
      </w:r>
    </w:p>
    <w:p w14:paraId="22728AF3" w14:textId="07C60C76" w:rsidR="00087EE6" w:rsidRDefault="005A22A5" w:rsidP="00402216">
      <w:pPr>
        <w:adjustRightInd w:val="0"/>
        <w:snapToGrid w:val="0"/>
        <w:spacing w:before="120" w:after="120" w:line="276" w:lineRule="auto"/>
        <w:ind w:firstLine="709"/>
        <w:jc w:val="both"/>
      </w:pPr>
      <w:r>
        <w:t>La reflexión epistemológica kantiana se sitúa en el marco del giro subjetivo de la filosofía iniciado por Descartes a partir de su uso del escepticismo moderno para la restauración del saber.</w:t>
      </w:r>
      <w:r w:rsidR="00D262D0">
        <w:t xml:space="preserve"> Para esta reforma del saber estableció en su </w:t>
      </w:r>
      <w:r w:rsidR="00D262D0" w:rsidRPr="00E44775">
        <w:rPr>
          <w:i/>
        </w:rPr>
        <w:t xml:space="preserve">Discurso </w:t>
      </w:r>
      <w:r w:rsidR="00D262D0" w:rsidRPr="00E44775">
        <w:t>de 1637</w:t>
      </w:r>
      <w:r w:rsidR="00D262D0">
        <w:t xml:space="preserve"> </w:t>
      </w:r>
      <w:r w:rsidR="008B3D12">
        <w:t xml:space="preserve">(A-T., VI, 18-19) </w:t>
      </w:r>
      <w:r w:rsidR="00D262D0">
        <w:t xml:space="preserve">como primera regla metódica la </w:t>
      </w:r>
      <w:proofErr w:type="spellStart"/>
      <w:r w:rsidR="00D262D0">
        <w:t>indubitabilidad</w:t>
      </w:r>
      <w:proofErr w:type="spellEnd"/>
      <w:r w:rsidR="00D262D0">
        <w:t xml:space="preserve"> como criterio de verdad</w:t>
      </w:r>
      <w:r w:rsidR="008B3D12">
        <w:t xml:space="preserve"> (Ibidem)</w:t>
      </w:r>
      <w:r w:rsidR="00D262D0">
        <w:t xml:space="preserve">. En la primera de sus </w:t>
      </w:r>
      <w:r w:rsidR="00D262D0" w:rsidRPr="00D262D0">
        <w:rPr>
          <w:i/>
          <w:iCs/>
        </w:rPr>
        <w:t>Meditaciones metafísicas</w:t>
      </w:r>
      <w:r w:rsidR="00D262D0">
        <w:t xml:space="preserve"> de 1641 aplicó esta regla de forma hiperbólica rechazando </w:t>
      </w:r>
      <w:r w:rsidR="004106B7">
        <w:t>cualquier</w:t>
      </w:r>
      <w:r w:rsidR="00D262D0">
        <w:t xml:space="preserve"> creencia en la que hubiera el más pequeño motivo de duda</w:t>
      </w:r>
      <w:r w:rsidR="008B3D12">
        <w:t xml:space="preserve"> (</w:t>
      </w:r>
      <w:r w:rsidR="008B3D12" w:rsidRPr="008C44F7">
        <w:t>A-T., IX, 14</w:t>
      </w:r>
      <w:r w:rsidR="008B3D12">
        <w:t>)</w:t>
      </w:r>
      <w:r w:rsidR="00D262D0">
        <w:t>.</w:t>
      </w:r>
      <w:r w:rsidR="004106B7">
        <w:t xml:space="preserve"> Fue así como acabó planteando el argumento escéptico del genio maligno que atacaba toda justificación acerca de la verdad de nuestras creencias al plantear la posibilidad de la existencia de un ser creador todopoderoso que utilice sus capacidades para engañarme acerca de todas las cosas, tanto las del mundo exterior como las referidas a la propia consciencia</w:t>
      </w:r>
      <w:r w:rsidR="008B3D12">
        <w:t xml:space="preserve"> (</w:t>
      </w:r>
      <w:r w:rsidR="008B3D12" w:rsidRPr="008C44F7">
        <w:t>A-T., IX, 16-17</w:t>
      </w:r>
      <w:r w:rsidR="008B3D12">
        <w:t>)</w:t>
      </w:r>
      <w:r w:rsidR="00946000" w:rsidRPr="00946000">
        <w:t>.</w:t>
      </w:r>
      <w:r w:rsidR="00B72A35">
        <w:t xml:space="preserve"> En la segunda Meditación encontró una verdad inmune a la duda, a saber, </w:t>
      </w:r>
      <w:r w:rsidR="00B72A35" w:rsidRPr="00E44775">
        <w:t>«si pienso algo, es porque yo soy»</w:t>
      </w:r>
      <w:r w:rsidR="008B3D12">
        <w:t xml:space="preserve"> (</w:t>
      </w:r>
      <w:r w:rsidR="008B3D12" w:rsidRPr="008C44F7">
        <w:t>A-T., IX, 19</w:t>
      </w:r>
      <w:r w:rsidR="008B3D12">
        <w:t>)</w:t>
      </w:r>
      <w:r w:rsidR="00B72A35" w:rsidRPr="00E44775">
        <w:t>.</w:t>
      </w:r>
      <w:r w:rsidR="00B72A35">
        <w:t xml:space="preserve"> Mi propio acto de duda, de pensamiento tiene como condición de posibilidad mi existencia: </w:t>
      </w:r>
      <w:r w:rsidR="00B72A35">
        <w:rPr>
          <w:i/>
        </w:rPr>
        <w:t>c</w:t>
      </w:r>
      <w:r w:rsidR="00B72A35" w:rsidRPr="00E44775">
        <w:rPr>
          <w:i/>
        </w:rPr>
        <w:t>ogito, ergo sum</w:t>
      </w:r>
      <w:r w:rsidR="008B3D12">
        <w:t xml:space="preserve"> (</w:t>
      </w:r>
      <w:r w:rsidR="008B3D12" w:rsidRPr="008C44F7">
        <w:t>A-T., VI, 558</w:t>
      </w:r>
      <w:r w:rsidR="008B3D12">
        <w:t>) (</w:t>
      </w:r>
      <w:r w:rsidR="008B3D12" w:rsidRPr="008C44F7">
        <w:t>A-T., VI, 32</w:t>
      </w:r>
      <w:r w:rsidR="008B3D12">
        <w:t>).</w:t>
      </w:r>
      <w:r w:rsidR="00B72A35">
        <w:t xml:space="preserve"> </w:t>
      </w:r>
      <w:r w:rsidR="00B72A35" w:rsidRPr="00E44775">
        <w:t>«</w:t>
      </w:r>
      <w:r w:rsidR="00B72A35" w:rsidRPr="00E44775">
        <w:rPr>
          <w:i/>
        </w:rPr>
        <w:t>Yo soy</w:t>
      </w:r>
      <w:r w:rsidR="00B72A35" w:rsidRPr="00E44775">
        <w:t xml:space="preserve">, </w:t>
      </w:r>
      <w:r w:rsidR="00B72A35" w:rsidRPr="00E44775">
        <w:rPr>
          <w:i/>
        </w:rPr>
        <w:t>yo existo</w:t>
      </w:r>
      <w:r w:rsidR="00B72A35" w:rsidRPr="00E44775">
        <w:t>; eso es cierto, pero ¿cuánto tiempo? Todo el tiempo que estoy pensando»</w:t>
      </w:r>
      <w:r w:rsidR="008B3D12">
        <w:t xml:space="preserve"> (</w:t>
      </w:r>
      <w:r w:rsidR="008B3D12" w:rsidRPr="00BC0433">
        <w:t xml:space="preserve">A-T., IX, </w:t>
      </w:r>
      <w:r w:rsidR="008B3D12">
        <w:t>21)</w:t>
      </w:r>
      <w:r w:rsidR="00B72A35" w:rsidRPr="00E44775">
        <w:t>.</w:t>
      </w:r>
      <w:r w:rsidR="006202CE">
        <w:t xml:space="preserve"> Pero,</w:t>
      </w:r>
      <w:r w:rsidR="00B72A35">
        <w:t xml:space="preserve"> </w:t>
      </w:r>
      <w:r w:rsidR="006202CE" w:rsidRPr="006202CE">
        <w:t>«¿</w:t>
      </w:r>
      <w:r w:rsidR="00592B43">
        <w:t>q</w:t>
      </w:r>
      <w:r w:rsidR="006202CE" w:rsidRPr="006202CE">
        <w:t>ué soy, entonces? Una cosa que piensa</w:t>
      </w:r>
      <w:r w:rsidR="006202CE">
        <w:t>»</w:t>
      </w:r>
      <w:r w:rsidR="00847DA6">
        <w:t xml:space="preserve"> (</w:t>
      </w:r>
      <w:r w:rsidR="00847DA6" w:rsidRPr="00BC0433">
        <w:t xml:space="preserve">A-T., IX, </w:t>
      </w:r>
      <w:r w:rsidR="00847DA6">
        <w:t>22)</w:t>
      </w:r>
      <w:r w:rsidR="006202CE" w:rsidRPr="006202CE">
        <w:t>.</w:t>
      </w:r>
      <w:r w:rsidR="00592B43">
        <w:t xml:space="preserve"> Como señala Heidegger, e</w:t>
      </w:r>
      <w:r w:rsidR="00687A48" w:rsidRPr="00E44775">
        <w:t>l hombre se constituye con Descartes en sujeto</w:t>
      </w:r>
      <w:r w:rsidR="00592B43">
        <w:t>,</w:t>
      </w:r>
      <w:r w:rsidR="00687A48" w:rsidRPr="00E44775">
        <w:t xml:space="preserve"> es decir, en aquel existente en el cual se funda todo lo existente a la manera de su ser y de su verdad. Desde este yo elevado a sujeto, las cosas mismas se convierten en «objetos»</w:t>
      </w:r>
      <w:r w:rsidR="00847DA6">
        <w:t xml:space="preserve"> (Heidegger, 1875, p. 94)</w:t>
      </w:r>
      <w:r w:rsidR="00687A48" w:rsidRPr="00E44775">
        <w:t>, generándose así una nueva imagen del mundo definida por el objetivar, es decir, por el re-presentar. El mundo moderno ya no será ni como el mundo griego, percibido, ni como el mundo medieval, creado, sino un mundo representado, construido.</w:t>
      </w:r>
      <w:r w:rsidR="00125093">
        <w:t xml:space="preserve"> </w:t>
      </w:r>
      <w:r w:rsidR="00687A48" w:rsidRPr="00E44775">
        <w:t>En esto consiste el giro subjetivo de la filosofía</w:t>
      </w:r>
      <w:r w:rsidR="00125093">
        <w:t xml:space="preserve"> moderna.</w:t>
      </w:r>
    </w:p>
    <w:p w14:paraId="6C436859" w14:textId="2F4C08DB" w:rsidR="00D65B1D" w:rsidRDefault="0092336D" w:rsidP="00402216">
      <w:pPr>
        <w:adjustRightInd w:val="0"/>
        <w:snapToGrid w:val="0"/>
        <w:spacing w:before="120" w:after="120" w:line="276" w:lineRule="auto"/>
        <w:ind w:firstLine="709"/>
        <w:jc w:val="both"/>
      </w:pPr>
      <w:r>
        <w:t>El profesor Ángel Prior Olmos ha puesto de manifiesto la importancia que concedió Hannah Arendt al impacto de la ciencia moderna sobre la filosofía crítica kantiana a través de Descartes</w:t>
      </w:r>
      <w:r w:rsidR="00087EE6">
        <w:rPr>
          <w:rStyle w:val="Refdenotaalpie"/>
        </w:rPr>
        <w:footnoteReference w:id="7"/>
      </w:r>
      <w:r>
        <w:t xml:space="preserve">. Como señala Arendt el uso de instrumentos como el </w:t>
      </w:r>
      <w:r>
        <w:lastRenderedPageBreak/>
        <w:t>telescopio a manos de Galileo</w:t>
      </w:r>
      <w:r w:rsidR="00087EE6">
        <w:t xml:space="preserve"> puso</w:t>
      </w:r>
      <w:r>
        <w:t xml:space="preserve"> de manifiesto ante </w:t>
      </w:r>
      <w:r w:rsidR="00087EE6">
        <w:t xml:space="preserve">el público </w:t>
      </w:r>
      <w:r>
        <w:t>que nuestros sentidos nos habían traicionado, llevándonos a una visión del mundo equivocada y que</w:t>
      </w:r>
      <w:r w:rsidR="00087EE6">
        <w:t>, por tanto,</w:t>
      </w:r>
      <w:r>
        <w:t xml:space="preserve"> ya no eran de fiar</w:t>
      </w:r>
      <w:r w:rsidR="00087EE6">
        <w:t xml:space="preserve"> frente a los nuevos artefactos construidos. Descartes tan sólo tomó nota de esta enseñanza </w:t>
      </w:r>
      <w:r w:rsidR="0012428A">
        <w:t>en</w:t>
      </w:r>
      <w:r w:rsidR="00087EE6">
        <w:t xml:space="preserve"> sus argumentos escépticos</w:t>
      </w:r>
      <w:r w:rsidR="0012428A">
        <w:t xml:space="preserve"> y en su giro subjetivo</w:t>
      </w:r>
      <w:r w:rsidR="00AF0571">
        <w:t xml:space="preserve"> (Arendt, 2016, p. 289)</w:t>
      </w:r>
      <w:r w:rsidR="00087EE6">
        <w:t>.</w:t>
      </w:r>
      <w:r w:rsidR="0012428A">
        <w:t xml:space="preserve"> </w:t>
      </w:r>
      <w:r w:rsidR="00D65B1D">
        <w:t>Kant heredó y abordó la problemática escéptica y el giro subjetivo de la filosofía moderna. Desde su proyecto crítico llevó a cabo un doble y complementario movimiento conceptual con el que hizo frente al desafío moderno: una crítica al concepto dogmático-metafísico de objeto y una fundamentación crítico-transcendental de la idea de objetividad</w:t>
      </w:r>
      <w:r w:rsidR="00AF0571">
        <w:t xml:space="preserve"> (Moya, 2008, p. 53)</w:t>
      </w:r>
      <w:r w:rsidR="00D65B1D">
        <w:t xml:space="preserve">. Para ello llevó a cabo </w:t>
      </w:r>
      <w:r w:rsidR="00D65B1D" w:rsidRPr="001915C5">
        <w:t xml:space="preserve">un </w:t>
      </w:r>
      <w:proofErr w:type="spellStart"/>
      <w:r w:rsidR="00D65B1D" w:rsidRPr="001915C5">
        <w:rPr>
          <w:i/>
        </w:rPr>
        <w:t>Selbsterkenntnis</w:t>
      </w:r>
      <w:proofErr w:type="spellEnd"/>
      <w:r w:rsidR="00D65B1D" w:rsidRPr="001915C5">
        <w:rPr>
          <w:i/>
        </w:rPr>
        <w:t xml:space="preserve"> </w:t>
      </w:r>
      <w:proofErr w:type="spellStart"/>
      <w:r w:rsidR="00D65B1D" w:rsidRPr="001915C5">
        <w:rPr>
          <w:i/>
        </w:rPr>
        <w:t>der</w:t>
      </w:r>
      <w:proofErr w:type="spellEnd"/>
      <w:r w:rsidR="00D65B1D" w:rsidRPr="001915C5">
        <w:rPr>
          <w:i/>
        </w:rPr>
        <w:t xml:space="preserve"> </w:t>
      </w:r>
      <w:proofErr w:type="spellStart"/>
      <w:r w:rsidR="00D65B1D" w:rsidRPr="001915C5">
        <w:rPr>
          <w:i/>
        </w:rPr>
        <w:t>Vernunft</w:t>
      </w:r>
      <w:proofErr w:type="spellEnd"/>
      <w:r w:rsidR="00D65B1D" w:rsidRPr="001915C5">
        <w:t xml:space="preserve">, </w:t>
      </w:r>
      <w:r w:rsidR="00D65B1D">
        <w:t>es decir,</w:t>
      </w:r>
      <w:r w:rsidR="00D65B1D" w:rsidRPr="001915C5">
        <w:t xml:space="preserve"> una investigación o autoconocimiento de la </w:t>
      </w:r>
      <w:r w:rsidR="00D65B1D">
        <w:t xml:space="preserve">misma </w:t>
      </w:r>
      <w:r w:rsidR="00D65B1D" w:rsidRPr="001915C5">
        <w:t>razón</w:t>
      </w:r>
      <w:r w:rsidR="00D65B1D">
        <w:t>.</w:t>
      </w:r>
    </w:p>
    <w:p w14:paraId="1C1D37E0" w14:textId="61546095" w:rsidR="00FA4A0B" w:rsidRDefault="00D65B1D" w:rsidP="00402216">
      <w:pPr>
        <w:adjustRightInd w:val="0"/>
        <w:snapToGrid w:val="0"/>
        <w:spacing w:before="120" w:after="120" w:line="276" w:lineRule="auto"/>
        <w:ind w:firstLine="709"/>
        <w:jc w:val="both"/>
      </w:pPr>
      <w:r>
        <w:t xml:space="preserve">En </w:t>
      </w:r>
      <w:r w:rsidR="00844375">
        <w:t xml:space="preserve">la </w:t>
      </w:r>
      <w:r w:rsidR="00031A4F">
        <w:t>«</w:t>
      </w:r>
      <w:r w:rsidR="00844375">
        <w:t>Analítica de los principios</w:t>
      </w:r>
      <w:r w:rsidR="00031A4F">
        <w:t>»</w:t>
      </w:r>
      <w:r w:rsidR="00844375">
        <w:t xml:space="preserve"> </w:t>
      </w:r>
      <w:r w:rsidR="00031A4F">
        <w:t xml:space="preserve">de su primera </w:t>
      </w:r>
      <w:r w:rsidR="00031A4F" w:rsidRPr="00031A4F">
        <w:rPr>
          <w:i/>
          <w:iCs/>
        </w:rPr>
        <w:t>Crítica</w:t>
      </w:r>
      <w:r w:rsidR="00031A4F">
        <w:t xml:space="preserve"> </w:t>
      </w:r>
      <w:r w:rsidR="00844375">
        <w:t xml:space="preserve">Kant </w:t>
      </w:r>
      <w:r w:rsidR="00A53002">
        <w:t>elaboró</w:t>
      </w:r>
      <w:r w:rsidR="00844375">
        <w:t xml:space="preserve"> una doctrina del juicio y, con ella, su teoría de la verdad</w:t>
      </w:r>
      <w:r w:rsidR="00AF0571">
        <w:t xml:space="preserve"> (Moya, 2003, p. 271)</w:t>
      </w:r>
      <w:r w:rsidR="00844375">
        <w:rPr>
          <w:rStyle w:val="Refdenotaalpie"/>
        </w:rPr>
        <w:footnoteReference w:id="8"/>
      </w:r>
      <w:r w:rsidR="00844375">
        <w:t>.</w:t>
      </w:r>
      <w:r w:rsidR="00031A4F">
        <w:t xml:space="preserve"> Kant, siguiendo a Aristóteles, consider</w:t>
      </w:r>
      <w:r w:rsidR="00A53002">
        <w:t>ó</w:t>
      </w:r>
      <w:r w:rsidR="00031A4F">
        <w:t xml:space="preserve"> el juicio como lugar de la verdad</w:t>
      </w:r>
      <w:r w:rsidR="00382A09">
        <w:t xml:space="preserve"> (</w:t>
      </w:r>
      <w:proofErr w:type="spellStart"/>
      <w:r w:rsidR="00382A09" w:rsidRPr="00382A09">
        <w:t>KrV</w:t>
      </w:r>
      <w:proofErr w:type="spellEnd"/>
      <w:r w:rsidR="00382A09" w:rsidRPr="00382A09">
        <w:t>, A 235 / B 294</w:t>
      </w:r>
      <w:r w:rsidR="00382A09">
        <w:t>)</w:t>
      </w:r>
      <w:r w:rsidR="00031A4F">
        <w:t>.</w:t>
      </w:r>
      <w:r w:rsidR="00A53002">
        <w:t xml:space="preserve"> El de Königsberg</w:t>
      </w:r>
      <w:r w:rsidR="00CF184E">
        <w:t xml:space="preserve"> asum</w:t>
      </w:r>
      <w:r w:rsidR="00A53002">
        <w:t>ió</w:t>
      </w:r>
      <w:r w:rsidR="00CF184E">
        <w:t xml:space="preserve"> la definición nominal </w:t>
      </w:r>
      <w:r w:rsidR="003F745B">
        <w:t xml:space="preserve">tradicional </w:t>
      </w:r>
      <w:r w:rsidR="00CF184E">
        <w:t xml:space="preserve">de la verdad como </w:t>
      </w:r>
      <w:proofErr w:type="spellStart"/>
      <w:r w:rsidR="00CF184E" w:rsidRPr="0054336F">
        <w:rPr>
          <w:i/>
          <w:iCs/>
        </w:rPr>
        <w:t>adaequatio</w:t>
      </w:r>
      <w:proofErr w:type="spellEnd"/>
      <w:r w:rsidR="00CF184E" w:rsidRPr="0054336F">
        <w:rPr>
          <w:i/>
          <w:iCs/>
        </w:rPr>
        <w:t xml:space="preserve"> </w:t>
      </w:r>
      <w:proofErr w:type="spellStart"/>
      <w:r w:rsidR="00CF184E" w:rsidRPr="0054336F">
        <w:rPr>
          <w:i/>
          <w:iCs/>
        </w:rPr>
        <w:t>rei</w:t>
      </w:r>
      <w:proofErr w:type="spellEnd"/>
      <w:r w:rsidR="00CF184E" w:rsidRPr="0054336F">
        <w:rPr>
          <w:i/>
          <w:iCs/>
        </w:rPr>
        <w:t xml:space="preserve"> et </w:t>
      </w:r>
      <w:proofErr w:type="spellStart"/>
      <w:r w:rsidR="00CF184E" w:rsidRPr="0054336F">
        <w:rPr>
          <w:i/>
          <w:iCs/>
        </w:rPr>
        <w:t>intellectus</w:t>
      </w:r>
      <w:proofErr w:type="spellEnd"/>
      <w:r w:rsidR="00CF184E">
        <w:t xml:space="preserve"> </w:t>
      </w:r>
      <w:r w:rsidR="00B84C7A">
        <w:t>bajo la fórmula de «la conformidad del conocimiento con su objeto»</w:t>
      </w:r>
      <w:r w:rsidR="00823B55">
        <w:t xml:space="preserve"> (</w:t>
      </w:r>
      <w:proofErr w:type="spellStart"/>
      <w:r w:rsidR="00823B55" w:rsidRPr="00823B55">
        <w:t>KrV</w:t>
      </w:r>
      <w:proofErr w:type="spellEnd"/>
      <w:r w:rsidR="00823B55" w:rsidRPr="00823B55">
        <w:t>, A 58 / B 82</w:t>
      </w:r>
      <w:r w:rsidR="00823B55">
        <w:t>)</w:t>
      </w:r>
      <w:r w:rsidR="003F745B">
        <w:t xml:space="preserve">. Sin embargo, esta asunción es problemática porque </w:t>
      </w:r>
      <w:r w:rsidR="00A53002">
        <w:t>Kant</w:t>
      </w:r>
      <w:r w:rsidR="00722825">
        <w:t xml:space="preserve"> ha</w:t>
      </w:r>
      <w:r w:rsidR="007C318D">
        <w:t>bía</w:t>
      </w:r>
      <w:r w:rsidR="00722825">
        <w:t xml:space="preserve"> abandonado la concepción </w:t>
      </w:r>
      <w:proofErr w:type="spellStart"/>
      <w:r w:rsidR="00722825">
        <w:t>similarista</w:t>
      </w:r>
      <w:proofErr w:type="spellEnd"/>
      <w:r w:rsidR="00722825">
        <w:t xml:space="preserve"> de la representación cognitiva</w:t>
      </w:r>
      <w:r w:rsidR="00FA4A0B">
        <w:t xml:space="preserve"> </w:t>
      </w:r>
      <w:r w:rsidR="00823B55">
        <w:t xml:space="preserve">(Ibarra; Uribarri, 2000) </w:t>
      </w:r>
      <w:r w:rsidR="00FA4A0B">
        <w:t>en favor de otra vicarial</w:t>
      </w:r>
      <w:r w:rsidR="00823B55">
        <w:t xml:space="preserve"> (Ibarra, 2000)</w:t>
      </w:r>
      <w:r w:rsidR="00722825">
        <w:t>, haciendo del objeto una realidad construida por las estructuras transcendentales del sujeto.</w:t>
      </w:r>
      <w:r w:rsidR="00130EF5">
        <w:t xml:space="preserve"> A diferencia de Descartes, Kant planteó la </w:t>
      </w:r>
      <w:r w:rsidR="00A53002">
        <w:t>idea</w:t>
      </w:r>
      <w:r w:rsidR="00130EF5">
        <w:t xml:space="preserve"> de una cosa-en-sí inaccesible a la mente humana, quebrando </w:t>
      </w:r>
      <w:r w:rsidR="00A53002">
        <w:t>así la tesis</w:t>
      </w:r>
      <w:r w:rsidR="00130EF5">
        <w:t xml:space="preserve"> tradicional de que todo ente e</w:t>
      </w:r>
      <w:r w:rsidR="00A53002">
        <w:t>s</w:t>
      </w:r>
      <w:r w:rsidR="00130EF5">
        <w:t xml:space="preserve"> inteligible. </w:t>
      </w:r>
      <w:r w:rsidR="007C318D">
        <w:t xml:space="preserve">La envergadura de este movimiento fue tan importante que, como ha señalado </w:t>
      </w:r>
      <w:proofErr w:type="spellStart"/>
      <w:r w:rsidR="007C318D">
        <w:t>Angel</w:t>
      </w:r>
      <w:proofErr w:type="spellEnd"/>
      <w:r w:rsidR="007C318D">
        <w:t xml:space="preserve"> Prior,</w:t>
      </w:r>
      <w:r w:rsidR="00130EF5">
        <w:t xml:space="preserve"> condujo a Hannah Arendt a considerar a Kant como el verdadero fundador de la filosofía contemporánea y su rey secreto</w:t>
      </w:r>
      <w:r w:rsidR="00823B55">
        <w:t xml:space="preserve"> (Prior, 2020, p. 46)</w:t>
      </w:r>
      <w:r w:rsidR="00130EF5">
        <w:t>.</w:t>
      </w:r>
    </w:p>
    <w:p w14:paraId="36058D6D" w14:textId="330C12FC" w:rsidR="00497E9E" w:rsidRDefault="000F5873" w:rsidP="00402216">
      <w:pPr>
        <w:adjustRightInd w:val="0"/>
        <w:snapToGrid w:val="0"/>
        <w:spacing w:before="120" w:after="120" w:line="276" w:lineRule="auto"/>
        <w:ind w:firstLine="709"/>
        <w:jc w:val="both"/>
      </w:pPr>
      <w:r>
        <w:t>En consecuencia</w:t>
      </w:r>
      <w:r w:rsidR="00497E9E">
        <w:t xml:space="preserve">, antes de </w:t>
      </w:r>
      <w:r w:rsidR="00090F31">
        <w:t xml:space="preserve">poder </w:t>
      </w:r>
      <w:r w:rsidR="00497E9E">
        <w:t xml:space="preserve">establecer la </w:t>
      </w:r>
      <w:proofErr w:type="spellStart"/>
      <w:r w:rsidR="00497E9E" w:rsidRPr="00497E9E">
        <w:rPr>
          <w:i/>
          <w:iCs/>
        </w:rPr>
        <w:t>adaequatio</w:t>
      </w:r>
      <w:proofErr w:type="spellEnd"/>
      <w:r w:rsidR="00497E9E">
        <w:t xml:space="preserve"> como criterio de la verdad hay que analizar los dos términos de la comparación: conocimiento y objeto.</w:t>
      </w:r>
      <w:r w:rsidR="007C318D">
        <w:t xml:space="preserve"> </w:t>
      </w:r>
      <w:r w:rsidR="003B03E5">
        <w:t>Para Kant el conocimiento se expresa siempre en juicios. Un juicio consiste en la unión de conceptos que mantienen una relación atributiva entre ellos y una relación objetiva y mediata con un objeto en general que ha</w:t>
      </w:r>
      <w:r w:rsidR="007C318D">
        <w:t>ce</w:t>
      </w:r>
      <w:r w:rsidR="003B03E5">
        <w:t xml:space="preserve"> de instancia del concepto que </w:t>
      </w:r>
      <w:r w:rsidR="007C318D">
        <w:t>actúa</w:t>
      </w:r>
      <w:r w:rsidR="003B03E5">
        <w:t xml:space="preserve"> de sujeto. Así, cuando decimos que «todos los cuerpos son divisibles» atribuimos la propiedad de la divisibilidad a un objeto </w:t>
      </w:r>
      <w:proofErr w:type="spellStart"/>
      <w:r w:rsidR="003B03E5">
        <w:t>intuible</w:t>
      </w:r>
      <w:proofErr w:type="spellEnd"/>
      <w:r w:rsidR="003B03E5">
        <w:t xml:space="preserve"> en general x</w:t>
      </w:r>
      <w:r w:rsidR="00951750">
        <w:t xml:space="preserve"> que concebimos como cuerpo</w:t>
      </w:r>
      <w:r w:rsidR="00823B55">
        <w:t xml:space="preserve"> (</w:t>
      </w:r>
      <w:proofErr w:type="spellStart"/>
      <w:r w:rsidR="00823B55" w:rsidRPr="00327AE1">
        <w:t>KrV</w:t>
      </w:r>
      <w:proofErr w:type="spellEnd"/>
      <w:r w:rsidR="00823B55" w:rsidRPr="00327AE1">
        <w:t>, A 68-69 / B 93-94</w:t>
      </w:r>
      <w:r w:rsidR="00823B55">
        <w:t>)</w:t>
      </w:r>
      <w:r w:rsidR="00951750">
        <w:t>.</w:t>
      </w:r>
      <w:r w:rsidR="00C43D96">
        <w:t xml:space="preserve"> </w:t>
      </w:r>
      <w:r w:rsidR="00CB13FF">
        <w:t>Siguiendo a Leibniz</w:t>
      </w:r>
      <w:r w:rsidR="00823B55">
        <w:t xml:space="preserve"> (1981, pp. 103-105)</w:t>
      </w:r>
      <w:r w:rsidR="00CB13FF">
        <w:t xml:space="preserve">, </w:t>
      </w:r>
      <w:r w:rsidR="00C43D96">
        <w:t xml:space="preserve">Kant </w:t>
      </w:r>
      <w:r w:rsidR="00CB13FF">
        <w:t>estableció una</w:t>
      </w:r>
      <w:r w:rsidR="00C43D96">
        <w:t xml:space="preserve"> división </w:t>
      </w:r>
      <w:r w:rsidR="00CB13FF">
        <w:t>entre</w:t>
      </w:r>
      <w:r w:rsidR="00C43D96">
        <w:t xml:space="preserve"> juicios en analíticos (</w:t>
      </w:r>
      <w:proofErr w:type="spellStart"/>
      <w:r w:rsidR="00C43D96" w:rsidRPr="00C43D96">
        <w:rPr>
          <w:i/>
          <w:iCs/>
        </w:rPr>
        <w:t>verités</w:t>
      </w:r>
      <w:proofErr w:type="spellEnd"/>
      <w:r w:rsidR="00C43D96" w:rsidRPr="00C43D96">
        <w:rPr>
          <w:i/>
          <w:iCs/>
        </w:rPr>
        <w:t xml:space="preserve"> de </w:t>
      </w:r>
      <w:proofErr w:type="spellStart"/>
      <w:r w:rsidR="00C43D96" w:rsidRPr="00C43D96">
        <w:rPr>
          <w:i/>
          <w:iCs/>
        </w:rPr>
        <w:t>raison</w:t>
      </w:r>
      <w:proofErr w:type="spellEnd"/>
      <w:r w:rsidR="00C43D96">
        <w:t>) y sintéticos (</w:t>
      </w:r>
      <w:proofErr w:type="spellStart"/>
      <w:r w:rsidR="00C43D96" w:rsidRPr="00C43D96">
        <w:rPr>
          <w:i/>
          <w:iCs/>
        </w:rPr>
        <w:t>verités</w:t>
      </w:r>
      <w:proofErr w:type="spellEnd"/>
      <w:r w:rsidR="00C43D96" w:rsidRPr="00C43D96">
        <w:rPr>
          <w:i/>
          <w:iCs/>
        </w:rPr>
        <w:t xml:space="preserve"> de </w:t>
      </w:r>
      <w:proofErr w:type="spellStart"/>
      <w:r w:rsidR="00C43D96" w:rsidRPr="00C43D96">
        <w:rPr>
          <w:i/>
          <w:iCs/>
        </w:rPr>
        <w:t>fait</w:t>
      </w:r>
      <w:proofErr w:type="spellEnd"/>
      <w:r w:rsidR="00C43D96">
        <w:t xml:space="preserve">). </w:t>
      </w:r>
      <w:r w:rsidR="00262BBA">
        <w:t>Desde el punto de vista de la validez, cabe decir que p</w:t>
      </w:r>
      <w:r w:rsidR="00C43D96">
        <w:t>ara los juicios analíticos (verdaderos) su opuesto es imposible, mientras que siempre resulta posible pensar lo contrario de los juicios sintéticos.</w:t>
      </w:r>
      <w:r w:rsidR="005438ED">
        <w:t xml:space="preserve"> </w:t>
      </w:r>
      <w:r w:rsidR="004A757A">
        <w:t>Otra diferencia entre ambos tipos de juicios</w:t>
      </w:r>
      <w:r w:rsidR="00262BBA">
        <w:t>, esta vez desde el punto de vista de su génesis,</w:t>
      </w:r>
      <w:r w:rsidR="004A757A">
        <w:t xml:space="preserve"> consiste en que los primeros son no ampliativos</w:t>
      </w:r>
      <w:r w:rsidR="005D122F">
        <w:t>,</w:t>
      </w:r>
      <w:r w:rsidR="004A757A">
        <w:t xml:space="preserve"> no informativos: entre las notas significativas del término que hace de sujeto encontramos el significado del término que hace de predicado. </w:t>
      </w:r>
      <w:r w:rsidR="005438ED">
        <w:t>Para Kant hay un principio que rige los juicios analíticos</w:t>
      </w:r>
      <w:r w:rsidR="00D3585B">
        <w:t xml:space="preserve">, que es </w:t>
      </w:r>
      <w:r w:rsidR="005438ED">
        <w:t>el principio de identidad o no contradicción: «a ninguna cosa le es adecuado un predicado que la contradiga»</w:t>
      </w:r>
      <w:r w:rsidR="006E68FD">
        <w:t xml:space="preserve"> (</w:t>
      </w:r>
      <w:proofErr w:type="spellStart"/>
      <w:r w:rsidR="006E68FD" w:rsidRPr="00327AE1">
        <w:t>KrV</w:t>
      </w:r>
      <w:proofErr w:type="spellEnd"/>
      <w:r w:rsidR="006E68FD" w:rsidRPr="00327AE1">
        <w:t>, A 151 / B 190</w:t>
      </w:r>
      <w:r w:rsidR="006E68FD">
        <w:t>)</w:t>
      </w:r>
      <w:r w:rsidR="005438ED">
        <w:t>.</w:t>
      </w:r>
      <w:r w:rsidR="005639C8">
        <w:t xml:space="preserve"> Este principio implica que </w:t>
      </w:r>
      <w:r w:rsidR="00D3585B">
        <w:t xml:space="preserve">los juicios afirmativos cuyo concepto de sujeto y cuyo concepto de predicado mantienen una </w:t>
      </w:r>
      <w:r w:rsidR="00D3585B">
        <w:lastRenderedPageBreak/>
        <w:t>relación de identidad o de subclase (sinonimia o forma lógica) resultan necesariamente verdaderos y su negación implica contradicción.</w:t>
      </w:r>
      <w:r w:rsidR="00CC0D94">
        <w:t xml:space="preserve"> Es el caso de juicios </w:t>
      </w:r>
      <w:r w:rsidR="00090F31">
        <w:t xml:space="preserve">como </w:t>
      </w:r>
      <w:r w:rsidR="00CC0D94">
        <w:t xml:space="preserve">«todo cuadrilátero tiene cuatro lados» </w:t>
      </w:r>
      <w:r w:rsidR="00090F31">
        <w:t>o</w:t>
      </w:r>
      <w:r w:rsidR="00CC0D94">
        <w:t xml:space="preserve"> «todo cuerpo es extenso».</w:t>
      </w:r>
    </w:p>
    <w:p w14:paraId="3EA9CCD6" w14:textId="3B4DC49A" w:rsidR="0081689E" w:rsidRPr="00402216" w:rsidRDefault="00262BBA" w:rsidP="00402216">
      <w:pPr>
        <w:adjustRightInd w:val="0"/>
        <w:snapToGrid w:val="0"/>
        <w:spacing w:before="120" w:after="120" w:line="276" w:lineRule="auto"/>
        <w:ind w:firstLine="709"/>
        <w:jc w:val="both"/>
      </w:pPr>
      <w:r>
        <w:t xml:space="preserve">Los juicios sintéticos, por su parte, se caracterizan entonces porque son juicios ampliativos o informativos y porque su verdad o falsedad no puede ser establecida considerando el juicio en sí mismo, por lo que necesitan una instancia contrastadora, necesitan ser comparados con un </w:t>
      </w:r>
      <w:proofErr w:type="spellStart"/>
      <w:r w:rsidRPr="00262BBA">
        <w:rPr>
          <w:i/>
          <w:iCs/>
        </w:rPr>
        <w:t>tertium</w:t>
      </w:r>
      <w:proofErr w:type="spellEnd"/>
      <w:r w:rsidR="006E68FD">
        <w:t xml:space="preserve"> (</w:t>
      </w:r>
      <w:proofErr w:type="spellStart"/>
      <w:r w:rsidR="006E68FD" w:rsidRPr="006E68FD">
        <w:t>KrV</w:t>
      </w:r>
      <w:proofErr w:type="spellEnd"/>
      <w:r w:rsidR="006E68FD" w:rsidRPr="006E68FD">
        <w:t xml:space="preserve">, B 12; </w:t>
      </w:r>
      <w:proofErr w:type="spellStart"/>
      <w:r w:rsidR="006E68FD" w:rsidRPr="006E68FD">
        <w:t>KrV</w:t>
      </w:r>
      <w:proofErr w:type="spellEnd"/>
      <w:r w:rsidR="006E68FD" w:rsidRPr="006E68FD">
        <w:t xml:space="preserve"> A 155 / B 194</w:t>
      </w:r>
      <w:r w:rsidR="006E68FD">
        <w:t>).</w:t>
      </w:r>
      <w:r w:rsidR="00D64137">
        <w:t xml:space="preserve"> Ese</w:t>
      </w:r>
      <w:r>
        <w:t xml:space="preserve"> </w:t>
      </w:r>
      <w:proofErr w:type="spellStart"/>
      <w:r w:rsidRPr="00262BBA">
        <w:rPr>
          <w:i/>
          <w:iCs/>
        </w:rPr>
        <w:t>tertium</w:t>
      </w:r>
      <w:proofErr w:type="spellEnd"/>
      <w:r>
        <w:t xml:space="preserve"> </w:t>
      </w:r>
      <w:r w:rsidR="00AB21FE">
        <w:t>puede proporcionar</w:t>
      </w:r>
      <w:r>
        <w:t xml:space="preserve"> el criterio o medida de la verdad.</w:t>
      </w:r>
      <w:r w:rsidR="00D64137">
        <w:t xml:space="preserve"> Los filósofos empiristas, que habían limitado toda fuente de conocimiento a la experiencia, no tuvieron ningún problema en establecer que el </w:t>
      </w:r>
      <w:proofErr w:type="spellStart"/>
      <w:r w:rsidR="00D64137" w:rsidRPr="00D64137">
        <w:rPr>
          <w:i/>
          <w:iCs/>
        </w:rPr>
        <w:t>tertium</w:t>
      </w:r>
      <w:proofErr w:type="spellEnd"/>
      <w:r w:rsidR="00D64137">
        <w:t xml:space="preserve"> buscado consistía precisamente en dicha experiencia.</w:t>
      </w:r>
      <w:r w:rsidR="009406F7">
        <w:t xml:space="preserve"> Pero el transcendentalismo kantiano </w:t>
      </w:r>
      <w:r w:rsidR="00990222">
        <w:t>estableció, además de la experiencia</w:t>
      </w:r>
      <w:r w:rsidR="001A5177">
        <w:t xml:space="preserve"> (el fenómeno, </w:t>
      </w:r>
      <w:r w:rsidR="001A5177">
        <w:rPr>
          <w:i/>
        </w:rPr>
        <w:t xml:space="preserve">die </w:t>
      </w:r>
      <w:proofErr w:type="spellStart"/>
      <w:r w:rsidR="001A5177">
        <w:rPr>
          <w:i/>
        </w:rPr>
        <w:t>E</w:t>
      </w:r>
      <w:r w:rsidR="001A5177" w:rsidRPr="00027EF1">
        <w:rPr>
          <w:i/>
        </w:rPr>
        <w:t>rscheinung</w:t>
      </w:r>
      <w:proofErr w:type="spellEnd"/>
      <w:r w:rsidR="001A5177">
        <w:t>)</w:t>
      </w:r>
      <w:r w:rsidR="00990222">
        <w:t xml:space="preserve">, </w:t>
      </w:r>
      <w:r w:rsidR="00F65C54">
        <w:t>otra</w:t>
      </w:r>
      <w:r w:rsidR="00990222">
        <w:t xml:space="preserve"> fuente </w:t>
      </w:r>
      <w:proofErr w:type="spellStart"/>
      <w:r w:rsidR="00990222">
        <w:t>extraempírica</w:t>
      </w:r>
      <w:proofErr w:type="spellEnd"/>
      <w:r w:rsidR="00990222">
        <w:t xml:space="preserve"> del conocimiento: la razón y su conocimiento puro</w:t>
      </w:r>
      <w:r w:rsidR="006E68FD">
        <w:t xml:space="preserve"> (</w:t>
      </w:r>
      <w:proofErr w:type="spellStart"/>
      <w:r w:rsidR="006E68FD" w:rsidRPr="006E68FD">
        <w:t>KrV</w:t>
      </w:r>
      <w:proofErr w:type="spellEnd"/>
      <w:r w:rsidR="006E68FD" w:rsidRPr="006E68FD">
        <w:t>, B 13</w:t>
      </w:r>
      <w:r w:rsidR="006E68FD">
        <w:t>).</w:t>
      </w:r>
      <w:r w:rsidR="00F65C54">
        <w:t xml:space="preserve"> Por eso, la realidad empírica e</w:t>
      </w:r>
      <w:r w:rsidR="00CB13FF">
        <w:t>ra</w:t>
      </w:r>
      <w:r w:rsidR="00F65C54">
        <w:t xml:space="preserve"> para él resultado de la actividad sintética del sujeto y de sus estructuras transcendentales sobre lo dado en la afección sensible (las sensaciones —</w:t>
      </w:r>
      <w:proofErr w:type="spellStart"/>
      <w:r w:rsidR="00F65C54" w:rsidRPr="00F65C54">
        <w:rPr>
          <w:i/>
          <w:iCs/>
        </w:rPr>
        <w:t>Empfindungen</w:t>
      </w:r>
      <w:proofErr w:type="spellEnd"/>
      <w:r w:rsidR="00F65C54">
        <w:t>— como materia del fenómeno —</w:t>
      </w:r>
      <w:proofErr w:type="spellStart"/>
      <w:r w:rsidR="00F65C54">
        <w:rPr>
          <w:i/>
        </w:rPr>
        <w:t>E</w:t>
      </w:r>
      <w:r w:rsidR="00F65C54" w:rsidRPr="00027EF1">
        <w:rPr>
          <w:i/>
        </w:rPr>
        <w:t>rscheinung</w:t>
      </w:r>
      <w:proofErr w:type="spellEnd"/>
      <w:r w:rsidR="00F65C54">
        <w:t>—), que como fuentes subjetivas del conocimiento hacen posible cualquier objeto del que podamos tener experiencia.</w:t>
      </w:r>
      <w:r w:rsidR="00CB13FF">
        <w:t xml:space="preserve"> Por ello, s</w:t>
      </w:r>
      <w:r w:rsidR="0066116F">
        <w:t>i en el ámbito de los juicios analíticos el principio supremo que los rige es el de no contradicción,</w:t>
      </w:r>
      <w:r w:rsidR="00402216">
        <w:t xml:space="preserve"> </w:t>
      </w:r>
      <w:r w:rsidR="00402216" w:rsidRPr="00402216">
        <w:t>«e</w:t>
      </w:r>
      <w:r w:rsidR="0066116F" w:rsidRPr="00402216">
        <w:t>l principio supremo de todos los juicios sintéticos consiste en que todo objeto</w:t>
      </w:r>
      <w:r w:rsidR="003D3814" w:rsidRPr="00402216">
        <w:t xml:space="preserve"> se halle sometido a las condiciones necesarias de la unidad que sintetiza en una experiencia posible lo diverso de la intuición</w:t>
      </w:r>
      <w:r w:rsidR="00402216" w:rsidRPr="00402216">
        <w:t>»</w:t>
      </w:r>
      <w:r w:rsidR="006E68FD">
        <w:t xml:space="preserve"> (</w:t>
      </w:r>
      <w:proofErr w:type="spellStart"/>
      <w:r w:rsidR="006E68FD" w:rsidRPr="005E2D08">
        <w:t>KrV</w:t>
      </w:r>
      <w:proofErr w:type="spellEnd"/>
      <w:r w:rsidR="006E68FD" w:rsidRPr="005E2D08">
        <w:t>, A 158 / B 197</w:t>
      </w:r>
      <w:r w:rsidR="006E68FD">
        <w:t>).</w:t>
      </w:r>
    </w:p>
    <w:p w14:paraId="25D381FE" w14:textId="5A875954" w:rsidR="00E44D75" w:rsidRDefault="007074A3" w:rsidP="00402216">
      <w:pPr>
        <w:adjustRightInd w:val="0"/>
        <w:snapToGrid w:val="0"/>
        <w:spacing w:before="120" w:after="120" w:line="276" w:lineRule="auto"/>
        <w:ind w:firstLine="709"/>
        <w:jc w:val="both"/>
      </w:pPr>
      <w:r>
        <w:t>Para Kant l</w:t>
      </w:r>
      <w:r w:rsidR="009745CE">
        <w:t xml:space="preserve">a definición nominal de la verdad como </w:t>
      </w:r>
      <w:proofErr w:type="spellStart"/>
      <w:r w:rsidR="009745CE" w:rsidRPr="009745CE">
        <w:rPr>
          <w:i/>
          <w:iCs/>
        </w:rPr>
        <w:t>adaequatio</w:t>
      </w:r>
      <w:proofErr w:type="spellEnd"/>
      <w:r w:rsidR="009745CE">
        <w:t xml:space="preserve"> </w:t>
      </w:r>
      <w:r>
        <w:t>no puede constituir un criterio general de la verdad porque</w:t>
      </w:r>
      <w:r w:rsidR="009745CE">
        <w:t xml:space="preserve"> </w:t>
      </w:r>
      <w:r w:rsidR="00507D6F">
        <w:t xml:space="preserve">su transcendentalismo ha desdibujado los términos de la </w:t>
      </w:r>
      <w:r w:rsidR="00552E47">
        <w:t>comparación</w:t>
      </w:r>
      <w:r w:rsidR="00507D6F">
        <w:t>, produciendo un de</w:t>
      </w:r>
      <w:r>
        <w:t xml:space="preserve">sajuste en </w:t>
      </w:r>
      <w:r w:rsidR="00552E47">
        <w:t>su</w:t>
      </w:r>
      <w:r>
        <w:t xml:space="preserve"> misma posibilidad</w:t>
      </w:r>
      <w:r w:rsidR="00552E47">
        <w:t>. Y es que</w:t>
      </w:r>
      <w:r w:rsidR="00D7687A">
        <w:t>,</w:t>
      </w:r>
      <w:r w:rsidR="00552E47">
        <w:t xml:space="preserve"> </w:t>
      </w:r>
      <w:r>
        <w:t>al configurar el objeto del conocimiento como un constructo de los esquemas formales del sujeto</w:t>
      </w:r>
      <w:r w:rsidR="00552E47">
        <w:t>,</w:t>
      </w:r>
      <w:r>
        <w:t xml:space="preserve"> </w:t>
      </w:r>
      <w:r w:rsidR="00A31B65">
        <w:t xml:space="preserve">Kant es consciente </w:t>
      </w:r>
      <w:r w:rsidR="004F5DB8">
        <w:t xml:space="preserve">de </w:t>
      </w:r>
      <w:r w:rsidR="00A31B65">
        <w:t xml:space="preserve">que no es posible comparar </w:t>
      </w:r>
      <w:r>
        <w:t>la mente</w:t>
      </w:r>
      <w:r w:rsidR="000948EE">
        <w:t xml:space="preserve"> humana</w:t>
      </w:r>
      <w:r w:rsidR="00D7687A">
        <w:t>, por un lado,</w:t>
      </w:r>
      <w:r>
        <w:t xml:space="preserve"> y </w:t>
      </w:r>
      <w:r w:rsidR="000948EE">
        <w:t xml:space="preserve">la realidad </w:t>
      </w:r>
      <w:r w:rsidR="00A84301">
        <w:t xml:space="preserve">tal y como es </w:t>
      </w:r>
      <w:r w:rsidR="000948EE">
        <w:t>en sí misma</w:t>
      </w:r>
      <w:r w:rsidR="00D7687A">
        <w:t>, por otro,</w:t>
      </w:r>
      <w:r w:rsidR="00A31B65">
        <w:t xml:space="preserve"> para ver si hay correspondencia, adecuación; y</w:t>
      </w:r>
      <w:r w:rsidR="004F5DB8">
        <w:t xml:space="preserve"> </w:t>
      </w:r>
      <w:r w:rsidR="00A84301">
        <w:t xml:space="preserve">también es consciente </w:t>
      </w:r>
      <w:r w:rsidR="004F5DB8">
        <w:t>de</w:t>
      </w:r>
      <w:r w:rsidR="00A31B65">
        <w:t xml:space="preserve"> que</w:t>
      </w:r>
      <w:r w:rsidR="00A84301">
        <w:t>, en todo caso,</w:t>
      </w:r>
      <w:r w:rsidR="00A31B65">
        <w:t xml:space="preserve"> </w:t>
      </w:r>
      <w:r w:rsidR="00A84301">
        <w:t>tal adecuación</w:t>
      </w:r>
      <w:r w:rsidR="000948EE">
        <w:t xml:space="preserve"> hay que entenderla como conformidad o concordancia entre las </w:t>
      </w:r>
      <w:r w:rsidR="00A84301">
        <w:t>estructuras transcendentales</w:t>
      </w:r>
      <w:r w:rsidR="000948EE">
        <w:t xml:space="preserve"> puras </w:t>
      </w:r>
      <w:r w:rsidR="000948EE" w:rsidRPr="000948EE">
        <w:rPr>
          <w:i/>
          <w:iCs/>
        </w:rPr>
        <w:t>a priori</w:t>
      </w:r>
      <w:r w:rsidR="000948EE">
        <w:t xml:space="preserve"> de la mente y el objeto fenoménico</w:t>
      </w:r>
      <w:r w:rsidR="0033234E">
        <w:t xml:space="preserve"> (criterio transcendental de la verdad)</w:t>
      </w:r>
      <w:r w:rsidR="00E41331">
        <w:rPr>
          <w:rStyle w:val="Refdenotaalpie"/>
        </w:rPr>
        <w:footnoteReference w:id="9"/>
      </w:r>
      <w:r w:rsidR="000948EE">
        <w:t>.</w:t>
      </w:r>
      <w:r w:rsidR="004F5DB8">
        <w:t xml:space="preserve"> No es posible comprobar esa conformidad directamente, sólo podemos tomarle</w:t>
      </w:r>
      <w:r w:rsidR="00BA26B3">
        <w:t xml:space="preserve"> </w:t>
      </w:r>
      <w:r w:rsidR="004F5DB8">
        <w:t xml:space="preserve">la medida de forma indirecta, a través de </w:t>
      </w:r>
      <w:r w:rsidR="008305A4">
        <w:t>aquel</w:t>
      </w:r>
      <w:r w:rsidR="004F5DB8">
        <w:t xml:space="preserve">lo que resulta de ella: </w:t>
      </w:r>
      <w:r w:rsidR="002E2673">
        <w:t>los</w:t>
      </w:r>
      <w:r w:rsidR="0081689E">
        <w:t xml:space="preserve"> juicio</w:t>
      </w:r>
      <w:r w:rsidR="002E2673">
        <w:t>s</w:t>
      </w:r>
      <w:r w:rsidR="0081689E">
        <w:t xml:space="preserve"> sintético</w:t>
      </w:r>
      <w:r w:rsidR="002E2673">
        <w:t>s</w:t>
      </w:r>
      <w:r w:rsidR="004F5DB8">
        <w:t xml:space="preserve"> de conocimiento.</w:t>
      </w:r>
      <w:r w:rsidR="0033234E">
        <w:t xml:space="preserve"> </w:t>
      </w:r>
      <w:r w:rsidR="00A52434">
        <w:t xml:space="preserve">Únicamente cuando </w:t>
      </w:r>
      <w:r w:rsidR="0033234E">
        <w:t>dicha conformidad</w:t>
      </w:r>
      <w:r w:rsidR="00A52434">
        <w:t xml:space="preserve"> se ha dado </w:t>
      </w:r>
      <w:r w:rsidR="008305A4">
        <w:t>puede surgir el</w:t>
      </w:r>
      <w:r w:rsidR="0033234E">
        <w:t xml:space="preserve"> juicio y </w:t>
      </w:r>
      <w:r w:rsidR="00A52434">
        <w:t xml:space="preserve">producirse </w:t>
      </w:r>
      <w:r w:rsidR="007B247C">
        <w:t>una</w:t>
      </w:r>
      <w:r w:rsidR="008305A4">
        <w:t xml:space="preserve"> comprobación </w:t>
      </w:r>
      <w:r w:rsidR="0033234E">
        <w:t xml:space="preserve">de </w:t>
      </w:r>
      <w:r w:rsidR="008305A4">
        <w:t xml:space="preserve">su </w:t>
      </w:r>
      <w:r w:rsidR="0033234E">
        <w:t xml:space="preserve">adecuación empírica con </w:t>
      </w:r>
      <w:r w:rsidR="008305A4">
        <w:t>un</w:t>
      </w:r>
      <w:r w:rsidR="0033234E">
        <w:t xml:space="preserve"> objeto (criterio empírico de la verdad). </w:t>
      </w:r>
      <w:r w:rsidR="008305A4">
        <w:t xml:space="preserve">La conformidad de un objeto </w:t>
      </w:r>
      <w:r w:rsidR="004B78B8">
        <w:t>(</w:t>
      </w:r>
      <w:proofErr w:type="spellStart"/>
      <w:r w:rsidR="004B78B8" w:rsidRPr="004B78B8">
        <w:rPr>
          <w:i/>
          <w:iCs/>
        </w:rPr>
        <w:t>Erscheinung</w:t>
      </w:r>
      <w:proofErr w:type="spellEnd"/>
      <w:r w:rsidR="004B78B8">
        <w:t xml:space="preserve">) </w:t>
      </w:r>
      <w:r w:rsidR="008305A4">
        <w:t xml:space="preserve">con las estructuras transcendentales del sujeto resulta previa a la adecuación empírica del objeto </w:t>
      </w:r>
      <w:r w:rsidR="004B78B8">
        <w:t>(</w:t>
      </w:r>
      <w:proofErr w:type="spellStart"/>
      <w:r w:rsidR="004B78B8" w:rsidRPr="004B78B8">
        <w:rPr>
          <w:i/>
          <w:iCs/>
        </w:rPr>
        <w:t>Phänomenon</w:t>
      </w:r>
      <w:proofErr w:type="spellEnd"/>
      <w:r w:rsidR="004B78B8">
        <w:t xml:space="preserve">) </w:t>
      </w:r>
      <w:r w:rsidR="008305A4">
        <w:t>con el juicio</w:t>
      </w:r>
      <w:r w:rsidR="005A40DD">
        <w:t xml:space="preserve">: «las condiciones de </w:t>
      </w:r>
      <w:r w:rsidR="005A40DD" w:rsidRPr="008305A4">
        <w:rPr>
          <w:i/>
          <w:iCs/>
        </w:rPr>
        <w:t>posibilidad de la experiencia</w:t>
      </w:r>
      <w:r w:rsidR="005A40DD">
        <w:t xml:space="preserve"> en general </w:t>
      </w:r>
      <w:r w:rsidR="005A40DD">
        <w:lastRenderedPageBreak/>
        <w:t xml:space="preserve">constituyen, a la vez, las condiciones de </w:t>
      </w:r>
      <w:r w:rsidR="005A40DD" w:rsidRPr="008305A4">
        <w:rPr>
          <w:i/>
          <w:iCs/>
        </w:rPr>
        <w:t>posibilidad de los objetos de la experiencia</w:t>
      </w:r>
      <w:r w:rsidR="005A40DD">
        <w:t>»</w:t>
      </w:r>
      <w:r w:rsidR="008A10B0">
        <w:t xml:space="preserve"> (</w:t>
      </w:r>
      <w:proofErr w:type="spellStart"/>
      <w:r w:rsidR="008A10B0" w:rsidRPr="008A10B0">
        <w:t>KrV</w:t>
      </w:r>
      <w:proofErr w:type="spellEnd"/>
      <w:r w:rsidR="008A10B0" w:rsidRPr="008A10B0">
        <w:t>, A 158 / B 197</w:t>
      </w:r>
      <w:r w:rsidR="008A10B0">
        <w:t>)</w:t>
      </w:r>
      <w:r w:rsidR="005A40DD">
        <w:t>.</w:t>
      </w:r>
    </w:p>
    <w:p w14:paraId="5F192B09" w14:textId="0DB3F1C6" w:rsidR="003600E6" w:rsidRDefault="00304190" w:rsidP="00402216">
      <w:pPr>
        <w:adjustRightInd w:val="0"/>
        <w:snapToGrid w:val="0"/>
        <w:spacing w:before="120" w:after="120" w:line="276" w:lineRule="auto"/>
        <w:ind w:firstLine="709"/>
        <w:jc w:val="both"/>
      </w:pPr>
      <w:r>
        <w:t>La adecuación juicio-realidad, la conformidad de un conocimiento con su objeto, sólo puede ser pensada como un criterio de verdad secundario y derivado de otra instancia origina</w:t>
      </w:r>
      <w:r w:rsidR="005D122F">
        <w:t>ria</w:t>
      </w:r>
      <w:r>
        <w:t xml:space="preserve">, pues esa realidad de la comparación sólo es posible tras su construcción a partir de las estructuras transcendentales del sujeto. </w:t>
      </w:r>
      <w:r w:rsidR="000F068A">
        <w:t xml:space="preserve">Para Kant la clave </w:t>
      </w:r>
      <w:r w:rsidR="00C863AE">
        <w:t>de</w:t>
      </w:r>
      <w:r w:rsidR="000F068A">
        <w:t xml:space="preserve"> un criterio </w:t>
      </w:r>
      <w:r>
        <w:t>de verdad vinculado a esa instancia primera</w:t>
      </w:r>
      <w:r w:rsidR="000F068A">
        <w:t xml:space="preserve"> resid</w:t>
      </w:r>
      <w:r w:rsidR="008E2BFC">
        <w:t>e</w:t>
      </w:r>
      <w:r w:rsidR="000F068A">
        <w:t xml:space="preserve"> en </w:t>
      </w:r>
      <w:r w:rsidR="00C863AE">
        <w:t>la idea</w:t>
      </w:r>
      <w:r w:rsidR="000F068A">
        <w:t xml:space="preserve"> de que las estructuras transcendentales del sujeto son comunes para todos los hombres</w:t>
      </w:r>
      <w:r w:rsidR="00C863AE">
        <w:t>, de que</w:t>
      </w:r>
      <w:r w:rsidR="000F068A">
        <w:t xml:space="preserve"> existe una comunidad universal de razón que traduce la unidad de </w:t>
      </w:r>
      <w:r w:rsidR="000D08E8">
        <w:t>la especie</w:t>
      </w:r>
      <w:r w:rsidR="000F068A">
        <w:t xml:space="preserve"> </w:t>
      </w:r>
      <w:r w:rsidR="00C863AE">
        <w:t>(</w:t>
      </w:r>
      <w:proofErr w:type="spellStart"/>
      <w:r w:rsidR="00DC3C12">
        <w:rPr>
          <w:i/>
          <w:iCs/>
        </w:rPr>
        <w:t>der</w:t>
      </w:r>
      <w:proofErr w:type="spellEnd"/>
      <w:r w:rsidR="00DC3C12">
        <w:rPr>
          <w:i/>
          <w:iCs/>
        </w:rPr>
        <w:t xml:space="preserve"> </w:t>
      </w:r>
      <w:proofErr w:type="spellStart"/>
      <w:r w:rsidR="00DC3C12">
        <w:rPr>
          <w:i/>
          <w:iCs/>
        </w:rPr>
        <w:t>erste</w:t>
      </w:r>
      <w:proofErr w:type="spellEnd"/>
      <w:r w:rsidR="00DC3C12">
        <w:rPr>
          <w:i/>
          <w:iCs/>
        </w:rPr>
        <w:t xml:space="preserve"> </w:t>
      </w:r>
      <w:proofErr w:type="spellStart"/>
      <w:r w:rsidR="00DC3C12">
        <w:rPr>
          <w:i/>
          <w:iCs/>
        </w:rPr>
        <w:t>und</w:t>
      </w:r>
      <w:proofErr w:type="spellEnd"/>
      <w:r w:rsidR="00DC3C12">
        <w:rPr>
          <w:i/>
          <w:iCs/>
        </w:rPr>
        <w:t xml:space="preserve"> </w:t>
      </w:r>
      <w:proofErr w:type="spellStart"/>
      <w:r w:rsidR="00DC3C12">
        <w:rPr>
          <w:i/>
          <w:iCs/>
        </w:rPr>
        <w:t>gemeinschaftliche</w:t>
      </w:r>
      <w:proofErr w:type="spellEnd"/>
      <w:r w:rsidR="00DC3C12">
        <w:rPr>
          <w:i/>
          <w:iCs/>
        </w:rPr>
        <w:t xml:space="preserve"> </w:t>
      </w:r>
      <w:proofErr w:type="spellStart"/>
      <w:r w:rsidR="00DC3C12">
        <w:rPr>
          <w:i/>
          <w:iCs/>
        </w:rPr>
        <w:t>Menschenstamm</w:t>
      </w:r>
      <w:proofErr w:type="spellEnd"/>
      <w:r w:rsidR="0073048C">
        <w:t>)</w:t>
      </w:r>
      <w:r w:rsidR="008A10B0">
        <w:t xml:space="preserve"> (</w:t>
      </w:r>
      <w:r w:rsidR="008A10B0" w:rsidRPr="008A10B0">
        <w:t>BBMR, AA 08: 101</w:t>
      </w:r>
      <w:r w:rsidR="008A10B0">
        <w:t>) (Moya, 2008, pp. 112-113) (Moya, 2019)</w:t>
      </w:r>
      <w:r w:rsidR="00C863AE">
        <w:rPr>
          <w:rStyle w:val="Refdenotaalpie"/>
        </w:rPr>
        <w:footnoteReference w:id="10"/>
      </w:r>
      <w:r w:rsidR="00C863AE">
        <w:t xml:space="preserve">. </w:t>
      </w:r>
      <w:r w:rsidR="00BC0EAD">
        <w:t xml:space="preserve">Es precisamente sobre esta base como Kant transita del criterio tradicional de verdad como </w:t>
      </w:r>
      <w:proofErr w:type="spellStart"/>
      <w:r w:rsidR="00BC0EAD" w:rsidRPr="00BC0EAD">
        <w:rPr>
          <w:i/>
          <w:iCs/>
        </w:rPr>
        <w:t>ada</w:t>
      </w:r>
      <w:r w:rsidR="00D369A4">
        <w:rPr>
          <w:i/>
          <w:iCs/>
        </w:rPr>
        <w:t>e</w:t>
      </w:r>
      <w:r w:rsidR="00BC0EAD" w:rsidRPr="00BC0EAD">
        <w:rPr>
          <w:i/>
          <w:iCs/>
        </w:rPr>
        <w:t>quatio</w:t>
      </w:r>
      <w:proofErr w:type="spellEnd"/>
      <w:r w:rsidR="00BC0EAD">
        <w:t xml:space="preserve"> a otro basado en el </w:t>
      </w:r>
      <w:proofErr w:type="spellStart"/>
      <w:r w:rsidR="00BC0EAD" w:rsidRPr="00BC0EAD">
        <w:rPr>
          <w:i/>
          <w:iCs/>
        </w:rPr>
        <w:t>consensus</w:t>
      </w:r>
      <w:proofErr w:type="spellEnd"/>
      <w:r w:rsidR="00BC0EAD" w:rsidRPr="00BC0EAD">
        <w:rPr>
          <w:i/>
          <w:iCs/>
        </w:rPr>
        <w:t xml:space="preserve"> </w:t>
      </w:r>
      <w:proofErr w:type="spellStart"/>
      <w:r w:rsidR="00BC0EAD" w:rsidRPr="00BC0EAD">
        <w:rPr>
          <w:i/>
          <w:iCs/>
        </w:rPr>
        <w:t>gentium</w:t>
      </w:r>
      <w:proofErr w:type="spellEnd"/>
      <w:r w:rsidR="00F742F1">
        <w:rPr>
          <w:rStyle w:val="Refdenotaalpie"/>
          <w:i/>
          <w:iCs/>
        </w:rPr>
        <w:footnoteReference w:id="11"/>
      </w:r>
      <w:r w:rsidR="00BC0EAD">
        <w:t>.</w:t>
      </w:r>
    </w:p>
    <w:p w14:paraId="7F75C522" w14:textId="6F9A92F6" w:rsidR="00752B41" w:rsidRDefault="00DB0152" w:rsidP="00402216">
      <w:pPr>
        <w:adjustRightInd w:val="0"/>
        <w:snapToGrid w:val="0"/>
        <w:spacing w:before="120" w:after="120" w:line="276" w:lineRule="auto"/>
        <w:ind w:firstLine="709"/>
        <w:jc w:val="both"/>
      </w:pPr>
      <w:r>
        <w:t xml:space="preserve">Para Kant </w:t>
      </w:r>
      <w:r w:rsidR="001C4D52">
        <w:t xml:space="preserve">son las formas o estructuras transcendentales del sujeto, presupuestas en nuestras representaciones, las que nos permiten construir un mundo </w:t>
      </w:r>
      <w:proofErr w:type="spellStart"/>
      <w:r w:rsidR="001C4D52">
        <w:t>trans-subjetivo</w:t>
      </w:r>
      <w:proofErr w:type="spellEnd"/>
      <w:r w:rsidR="001C4D52">
        <w:t xml:space="preserve">. Por eso, </w:t>
      </w:r>
      <w:r>
        <w:t xml:space="preserve">la objetividad del conocimiento </w:t>
      </w:r>
      <w:r w:rsidR="001C4D52">
        <w:t xml:space="preserve">del mundo </w:t>
      </w:r>
      <w:r>
        <w:t xml:space="preserve">es siempre </w:t>
      </w:r>
      <w:r w:rsidR="001C4D52">
        <w:t xml:space="preserve">una </w:t>
      </w:r>
      <w:r>
        <w:t xml:space="preserve">objetividad para </w:t>
      </w:r>
      <w:r w:rsidR="0073048C">
        <w:t>nosotros</w:t>
      </w:r>
      <w:r>
        <w:t xml:space="preserve">, </w:t>
      </w:r>
      <w:r w:rsidR="0073048C">
        <w:t xml:space="preserve">y </w:t>
      </w:r>
      <w:r>
        <w:t xml:space="preserve">no </w:t>
      </w:r>
      <w:r w:rsidR="001C4D52">
        <w:t xml:space="preserve">una </w:t>
      </w:r>
      <w:r>
        <w:t>objetividad para cada un</w:t>
      </w:r>
      <w:r w:rsidR="0096764E">
        <w:t>o</w:t>
      </w:r>
      <w:r>
        <w:t xml:space="preserve">. </w:t>
      </w:r>
      <w:r w:rsidR="001C4D52">
        <w:t>De ahí que Kant</w:t>
      </w:r>
      <w:r>
        <w:t>, a la hora de tener un juicio por verdadero, disting</w:t>
      </w:r>
      <w:r w:rsidR="001C4D52">
        <w:t>a</w:t>
      </w:r>
      <w:r>
        <w:t xml:space="preserve"> entre convicción y persuasión</w:t>
      </w:r>
      <w:r w:rsidR="0096764E">
        <w:t>:</w:t>
      </w:r>
    </w:p>
    <w:p w14:paraId="30C76B81" w14:textId="7173B5E0" w:rsidR="009A34A1" w:rsidRPr="00402216" w:rsidRDefault="00233015" w:rsidP="00402216">
      <w:pPr>
        <w:adjustRightInd w:val="0"/>
        <w:snapToGrid w:val="0"/>
        <w:spacing w:before="120" w:after="120" w:line="276" w:lineRule="auto"/>
        <w:ind w:firstLine="709"/>
        <w:jc w:val="both"/>
        <w:rPr>
          <w:sz w:val="20"/>
          <w:szCs w:val="20"/>
        </w:rPr>
      </w:pPr>
      <w:r w:rsidRPr="00402216">
        <w:rPr>
          <w:sz w:val="20"/>
          <w:szCs w:val="20"/>
        </w:rPr>
        <w:t xml:space="preserve">El tener algo por verdadero es un suceso de nuestro entendimiento, y puede basarse en fundamentos objetivos, pero requiere también causas subjetivas en el psiquismo del que formula el juicio. Cuando éste es válido para todo ser que posea razón, su fundamento es objetivamente suficiente y, en este caso, el tener por verdadero se llama </w:t>
      </w:r>
      <w:r w:rsidRPr="00402216">
        <w:rPr>
          <w:i/>
          <w:iCs/>
          <w:sz w:val="20"/>
          <w:szCs w:val="20"/>
        </w:rPr>
        <w:t>convicción</w:t>
      </w:r>
      <w:r w:rsidRPr="00402216">
        <w:rPr>
          <w:sz w:val="20"/>
          <w:szCs w:val="20"/>
        </w:rPr>
        <w:t xml:space="preserve">. Si sólo se basa en la índole especial del sujeto, se llama </w:t>
      </w:r>
      <w:r w:rsidR="00C82352" w:rsidRPr="00402216">
        <w:rPr>
          <w:i/>
          <w:iCs/>
          <w:sz w:val="20"/>
          <w:szCs w:val="20"/>
        </w:rPr>
        <w:t>persuasión</w:t>
      </w:r>
      <w:r w:rsidR="00D812E3">
        <w:rPr>
          <w:sz w:val="20"/>
          <w:szCs w:val="20"/>
        </w:rPr>
        <w:t xml:space="preserve"> (</w:t>
      </w:r>
      <w:proofErr w:type="spellStart"/>
      <w:r w:rsidR="00D812E3" w:rsidRPr="00D812E3">
        <w:rPr>
          <w:sz w:val="20"/>
          <w:szCs w:val="20"/>
        </w:rPr>
        <w:t>KrV</w:t>
      </w:r>
      <w:proofErr w:type="spellEnd"/>
      <w:r w:rsidR="00D812E3" w:rsidRPr="00D812E3">
        <w:rPr>
          <w:sz w:val="20"/>
          <w:szCs w:val="20"/>
        </w:rPr>
        <w:t>, A 820 / B 848</w:t>
      </w:r>
      <w:r w:rsidR="00D812E3">
        <w:rPr>
          <w:sz w:val="20"/>
          <w:szCs w:val="20"/>
        </w:rPr>
        <w:t>).</w:t>
      </w:r>
    </w:p>
    <w:p w14:paraId="22FB16D7" w14:textId="117FCA6F" w:rsidR="009A34A1" w:rsidRPr="00402216" w:rsidRDefault="0023582F" w:rsidP="00402216">
      <w:pPr>
        <w:adjustRightInd w:val="0"/>
        <w:snapToGrid w:val="0"/>
        <w:spacing w:before="120" w:after="120" w:line="276" w:lineRule="auto"/>
        <w:ind w:firstLine="709"/>
        <w:jc w:val="both"/>
      </w:pPr>
      <w:r>
        <w:t>La persuasión es una mera apariencia de verdad</w:t>
      </w:r>
      <w:r w:rsidR="004B3D11">
        <w:t>, puesto que el fundamento del juicio, su criterio de verdad, es simplemente subjetivo. Su validez es privada y el tenerlo por verdadero es incomunicable</w:t>
      </w:r>
      <w:r w:rsidR="00D812E3">
        <w:t xml:space="preserve"> (Ibidem)</w:t>
      </w:r>
      <w:r w:rsidR="004B3D11">
        <w:t xml:space="preserve">. </w:t>
      </w:r>
      <w:r w:rsidR="00DF7DDC">
        <w:t xml:space="preserve">La convicción, por el contrario, tiene un fundamento objetivo, es decir, transcendental, </w:t>
      </w:r>
      <w:proofErr w:type="spellStart"/>
      <w:r w:rsidR="00DF7DDC">
        <w:t>transubjetivo</w:t>
      </w:r>
      <w:proofErr w:type="spellEnd"/>
      <w:r w:rsidR="00DF7DDC">
        <w:t xml:space="preserve">, pues implica que un juicio tiene validez objetiva y es verdadero </w:t>
      </w:r>
      <w:r w:rsidR="00EC78C0">
        <w:t>cuando</w:t>
      </w:r>
      <w:r w:rsidR="00DF7DDC">
        <w:t xml:space="preserve"> es capaz de producir el asentimiento </w:t>
      </w:r>
      <w:r w:rsidR="002033A2">
        <w:t xml:space="preserve">potencial </w:t>
      </w:r>
      <w:r w:rsidR="00DF7DDC">
        <w:t xml:space="preserve">de todo ser que posea razón. </w:t>
      </w:r>
      <w:r w:rsidR="004B3D11">
        <w:t>Para Kant, «la verdad descansa en la concordancia con el objeto»</w:t>
      </w:r>
      <w:r w:rsidR="00D812E3">
        <w:t xml:space="preserve"> (Ibidem)</w:t>
      </w:r>
      <w:r w:rsidR="004B3D11">
        <w:t>, lo cual implica que «los juicios formulados por cualquier entendimiento y relativos a dicho objeto tienen que coincidir»</w:t>
      </w:r>
      <w:r w:rsidR="00D812E3">
        <w:t xml:space="preserve"> (Ibidem)</w:t>
      </w:r>
      <w:r w:rsidR="004B3D11">
        <w:t>.</w:t>
      </w:r>
      <w:r w:rsidR="00EC78C0">
        <w:t xml:space="preserve"> En el §40 de la </w:t>
      </w:r>
      <w:r w:rsidR="00EC78C0" w:rsidRPr="00EC78C0">
        <w:rPr>
          <w:i/>
          <w:iCs/>
        </w:rPr>
        <w:t>Crítica del Juicio</w:t>
      </w:r>
      <w:r w:rsidR="00EC78C0">
        <w:t xml:space="preserve"> Kant</w:t>
      </w:r>
      <w:r w:rsidR="00851129">
        <w:t xml:space="preserve"> introduce la idea de una capacidad mental que permite implementar ese criterio general de la verdad. Se trata del </w:t>
      </w:r>
      <w:r w:rsidR="00DB18B9">
        <w:t>entendimiento común humano (</w:t>
      </w:r>
      <w:proofErr w:type="spellStart"/>
      <w:r w:rsidR="00DB18B9" w:rsidRPr="00851129">
        <w:rPr>
          <w:i/>
          <w:iCs/>
        </w:rPr>
        <w:t>gemeine</w:t>
      </w:r>
      <w:r w:rsidR="00DB18B9">
        <w:rPr>
          <w:i/>
          <w:iCs/>
        </w:rPr>
        <w:t>r</w:t>
      </w:r>
      <w:proofErr w:type="spellEnd"/>
      <w:r w:rsidR="00DB18B9" w:rsidRPr="00851129">
        <w:rPr>
          <w:i/>
          <w:iCs/>
        </w:rPr>
        <w:t xml:space="preserve"> </w:t>
      </w:r>
      <w:proofErr w:type="spellStart"/>
      <w:r w:rsidR="00DB18B9" w:rsidRPr="00851129">
        <w:rPr>
          <w:i/>
          <w:iCs/>
        </w:rPr>
        <w:t>Menschenverstand</w:t>
      </w:r>
      <w:proofErr w:type="spellEnd"/>
      <w:r w:rsidR="00DB18B9">
        <w:t xml:space="preserve">) o </w:t>
      </w:r>
      <w:proofErr w:type="spellStart"/>
      <w:r w:rsidR="00DB18B9" w:rsidRPr="00851129">
        <w:rPr>
          <w:i/>
          <w:iCs/>
        </w:rPr>
        <w:t>sensus</w:t>
      </w:r>
      <w:proofErr w:type="spellEnd"/>
      <w:r w:rsidR="00DB18B9" w:rsidRPr="00851129">
        <w:rPr>
          <w:i/>
          <w:iCs/>
        </w:rPr>
        <w:t xml:space="preserve"> </w:t>
      </w:r>
      <w:proofErr w:type="spellStart"/>
      <w:r w:rsidR="00DB18B9" w:rsidRPr="00851129">
        <w:rPr>
          <w:i/>
          <w:iCs/>
        </w:rPr>
        <w:t>communis</w:t>
      </w:r>
      <w:proofErr w:type="spellEnd"/>
      <w:r w:rsidR="00165300">
        <w:t>,</w:t>
      </w:r>
      <w:r w:rsidR="00851129">
        <w:t xml:space="preserve"> </w:t>
      </w:r>
      <w:r w:rsidR="00165300">
        <w:t>una capacidad consistente en</w:t>
      </w:r>
      <w:r w:rsidR="00402216">
        <w:t xml:space="preserve"> </w:t>
      </w:r>
      <w:r w:rsidR="00402216" w:rsidRPr="00402216">
        <w:t>«</w:t>
      </w:r>
      <w:r w:rsidR="00165300" w:rsidRPr="00402216">
        <w:t xml:space="preserve">un Juicio que, en su reflexión, tiene en cuenta por el pensamiento (a priori) el modo de representación de los demás para atener su juicio, </w:t>
      </w:r>
      <w:r w:rsidR="00165300" w:rsidRPr="00402216">
        <w:rPr>
          <w:i/>
          <w:iCs/>
        </w:rPr>
        <w:t>por decirlo así</w:t>
      </w:r>
      <w:r w:rsidR="00165300" w:rsidRPr="00402216">
        <w:t>, a la razón total humana, y, así, evitar la ilusión que, nacida de condiciones privadas subjetivas, fácilmente tomadas por objetivas, tendría una influencia perjudicial en el juicio</w:t>
      </w:r>
      <w:r w:rsidR="00402216" w:rsidRPr="00402216">
        <w:t>»</w:t>
      </w:r>
      <w:r w:rsidR="009E3E68">
        <w:t xml:space="preserve"> (</w:t>
      </w:r>
      <w:r w:rsidR="009E3E68" w:rsidRPr="009E3E68">
        <w:t>KU, AA 05: 293</w:t>
      </w:r>
      <w:r w:rsidR="009E3E68">
        <w:t>).</w:t>
      </w:r>
    </w:p>
    <w:p w14:paraId="46661A5E" w14:textId="4A7B5F01" w:rsidR="00B87F32" w:rsidRDefault="00B753E1" w:rsidP="00402216">
      <w:pPr>
        <w:adjustRightInd w:val="0"/>
        <w:snapToGrid w:val="0"/>
        <w:spacing w:before="120" w:after="120" w:line="276" w:lineRule="auto"/>
        <w:ind w:firstLine="709"/>
        <w:jc w:val="both"/>
      </w:pPr>
      <w:r>
        <w:lastRenderedPageBreak/>
        <w:t xml:space="preserve">Esta capacidad del Juicio reflexionante </w:t>
      </w:r>
      <w:r w:rsidR="00D14FF9">
        <w:t xml:space="preserve">permite </w:t>
      </w:r>
      <w:r>
        <w:t>compara</w:t>
      </w:r>
      <w:r w:rsidR="00D14FF9">
        <w:t>r</w:t>
      </w:r>
      <w:r w:rsidR="00AC7448">
        <w:t xml:space="preserve"> el juicio propio</w:t>
      </w:r>
      <w:r>
        <w:t xml:space="preserve"> en </w:t>
      </w:r>
      <w:r w:rsidR="00D14FF9">
        <w:t>su</w:t>
      </w:r>
      <w:r>
        <w:t xml:space="preserve"> proceso de elaboración</w:t>
      </w:r>
      <w:r w:rsidR="00D14FF9">
        <w:t xml:space="preserve"> no </w:t>
      </w:r>
      <w:r w:rsidR="00AC7448">
        <w:t>tanto</w:t>
      </w:r>
      <w:r w:rsidR="00D14FF9">
        <w:t xml:space="preserve"> con el juicio real de otros, sino con el juicio potencial de todos ellos, poniéndose en su lugar y haciendo abstracción de las limitaciones subjetivas que acompañan </w:t>
      </w:r>
      <w:r w:rsidR="00AC7448">
        <w:t>al</w:t>
      </w:r>
      <w:r w:rsidR="00D14FF9">
        <w:t xml:space="preserve"> juicio</w:t>
      </w:r>
      <w:r w:rsidR="00AC7448">
        <w:t xml:space="preserve"> propio</w:t>
      </w:r>
      <w:r w:rsidR="00D14FF9">
        <w:t>, es decir,</w:t>
      </w:r>
      <w:r w:rsidR="00AE2576">
        <w:t xml:space="preserve"> </w:t>
      </w:r>
      <w:r w:rsidR="00AE2576" w:rsidRPr="00AE2576">
        <w:t>«</w:t>
      </w:r>
      <w:r w:rsidR="00D14FF9" w:rsidRPr="00AE2576">
        <w:t>apartando lo más posible lo que en el estado de representación es materia, es decir, sensación, y atendiendo tan sólo a las características formales de la propia representación o del propio estado de representación</w:t>
      </w:r>
      <w:r w:rsidR="00AE2576">
        <w:t>»</w:t>
      </w:r>
      <w:r w:rsidR="009E3E68">
        <w:t xml:space="preserve"> (</w:t>
      </w:r>
      <w:r w:rsidR="009E3E68" w:rsidRPr="009E3E68">
        <w:t>KU, AA 05: 294</w:t>
      </w:r>
      <w:r w:rsidR="009E3E68">
        <w:t>)</w:t>
      </w:r>
      <w:r w:rsidR="00AC7448" w:rsidRPr="00AE2576">
        <w:t>.</w:t>
      </w:r>
      <w:r w:rsidR="00AE2576">
        <w:t xml:space="preserve"> </w:t>
      </w:r>
      <w:r w:rsidR="00923776">
        <w:t xml:space="preserve">El </w:t>
      </w:r>
      <w:proofErr w:type="spellStart"/>
      <w:r w:rsidR="00923776" w:rsidRPr="00923776">
        <w:rPr>
          <w:i/>
          <w:iCs/>
        </w:rPr>
        <w:t>sensus</w:t>
      </w:r>
      <w:proofErr w:type="spellEnd"/>
      <w:r w:rsidR="00923776" w:rsidRPr="00923776">
        <w:rPr>
          <w:i/>
          <w:iCs/>
        </w:rPr>
        <w:t xml:space="preserve"> </w:t>
      </w:r>
      <w:proofErr w:type="spellStart"/>
      <w:r w:rsidR="00923776" w:rsidRPr="00923776">
        <w:rPr>
          <w:i/>
          <w:iCs/>
        </w:rPr>
        <w:t>communis</w:t>
      </w:r>
      <w:proofErr w:type="spellEnd"/>
      <w:r w:rsidR="00923776">
        <w:t xml:space="preserve"> configura</w:t>
      </w:r>
      <w:r w:rsidR="00AE2576">
        <w:t xml:space="preserve">, como señala </w:t>
      </w:r>
      <w:r w:rsidR="00923776">
        <w:t>Kant</w:t>
      </w:r>
      <w:r w:rsidR="00AE2576">
        <w:t>,</w:t>
      </w:r>
      <w:r w:rsidR="00923776">
        <w:t xml:space="preserve"> un sentido de la verdad, </w:t>
      </w:r>
      <w:r w:rsidR="00AE2576">
        <w:t xml:space="preserve">pero también </w:t>
      </w:r>
      <w:r w:rsidR="00923776">
        <w:t>de la justicia y de la belleza</w:t>
      </w:r>
      <w:r w:rsidR="009E3E68">
        <w:t xml:space="preserve"> (</w:t>
      </w:r>
      <w:r w:rsidR="009E3E68" w:rsidRPr="009E3E68">
        <w:t>KU, AA 05: 293</w:t>
      </w:r>
      <w:r w:rsidR="009E3E68">
        <w:t>)</w:t>
      </w:r>
      <w:r w:rsidR="00AE2576">
        <w:t>, pues en el fondo el criterio de la validez objetiva</w:t>
      </w:r>
      <w:r w:rsidR="004F0D51">
        <w:t xml:space="preserve"> como </w:t>
      </w:r>
      <w:r w:rsidR="00AE2576">
        <w:t>capa</w:t>
      </w:r>
      <w:r w:rsidR="004F0D51">
        <w:t>cidad</w:t>
      </w:r>
      <w:r w:rsidR="00AE2576">
        <w:t xml:space="preserve"> de producir el asentimiento potencial de todo ser que posea razón</w:t>
      </w:r>
      <w:r w:rsidR="004F0D51">
        <w:t xml:space="preserve"> no sólo se aplica a los juicios epistémicos, sino también a los juicios morales y estéticos.</w:t>
      </w:r>
    </w:p>
    <w:p w14:paraId="31BA155E" w14:textId="36F515B6" w:rsidR="00F66DE8" w:rsidRDefault="00060940" w:rsidP="00402216">
      <w:pPr>
        <w:adjustRightInd w:val="0"/>
        <w:snapToGrid w:val="0"/>
        <w:spacing w:before="120" w:after="120" w:line="276" w:lineRule="auto"/>
        <w:ind w:firstLine="709"/>
        <w:jc w:val="both"/>
      </w:pPr>
      <w:r>
        <w:t xml:space="preserve">En el §2 de su </w:t>
      </w:r>
      <w:r w:rsidRPr="00060940">
        <w:rPr>
          <w:i/>
          <w:iCs/>
        </w:rPr>
        <w:t>Antropología</w:t>
      </w:r>
      <w:r>
        <w:t xml:space="preserve"> Kant defiende que a</w:t>
      </w:r>
      <w:r w:rsidR="00327CA8">
        <w:t>l</w:t>
      </w:r>
      <w:r>
        <w:t xml:space="preserve"> construir nuestros juicios podemos proceder de dos modos distintos: mediante el egoísmo o mediante el pluralismo. El egoísmo es un modo de pensar arrogante que puede afectar a tres facultades distintas, el entendimiento, la razón práctic</w:t>
      </w:r>
      <w:r w:rsidR="009D10E1">
        <w:t>a</w:t>
      </w:r>
      <w:r>
        <w:t xml:space="preserve"> y el gusto</w:t>
      </w:r>
      <w:r w:rsidR="005C583D">
        <w:t>;</w:t>
      </w:r>
      <w:r>
        <w:t xml:space="preserve"> y dividirse, consecuentemente, en egoísmo lógico, práctico y estético</w:t>
      </w:r>
      <w:r w:rsidR="009E3E68">
        <w:t xml:space="preserve"> (</w:t>
      </w:r>
      <w:proofErr w:type="spellStart"/>
      <w:r w:rsidR="009E3E68" w:rsidRPr="009E3E68">
        <w:t>Anth</w:t>
      </w:r>
      <w:proofErr w:type="spellEnd"/>
      <w:r w:rsidR="009E3E68" w:rsidRPr="009E3E68">
        <w:t>, AA 07: 128</w:t>
      </w:r>
      <w:r w:rsidR="009E3E68">
        <w:t>).</w:t>
      </w:r>
    </w:p>
    <w:p w14:paraId="607E4487" w14:textId="7290D6C8" w:rsidR="00060940" w:rsidRPr="00402216" w:rsidRDefault="00060940" w:rsidP="00402216">
      <w:pPr>
        <w:adjustRightInd w:val="0"/>
        <w:snapToGrid w:val="0"/>
        <w:spacing w:before="120" w:after="120" w:line="276" w:lineRule="auto"/>
        <w:ind w:firstLine="709"/>
        <w:jc w:val="both"/>
        <w:rPr>
          <w:sz w:val="20"/>
          <w:szCs w:val="20"/>
        </w:rPr>
      </w:pPr>
      <w:r w:rsidRPr="00402216">
        <w:rPr>
          <w:sz w:val="20"/>
          <w:szCs w:val="20"/>
        </w:rPr>
        <w:t xml:space="preserve">El </w:t>
      </w:r>
      <w:r w:rsidRPr="00402216">
        <w:rPr>
          <w:i/>
          <w:iCs/>
          <w:sz w:val="20"/>
          <w:szCs w:val="20"/>
        </w:rPr>
        <w:t>egoísta lógico</w:t>
      </w:r>
      <w:r w:rsidRPr="00402216">
        <w:rPr>
          <w:sz w:val="20"/>
          <w:szCs w:val="20"/>
        </w:rPr>
        <w:t xml:space="preserve"> tiene por innecesario contrastar el propio juicio apelando al entendimiento de los demás, exactamente como si no necesitase para nada de esta piedra de toque (</w:t>
      </w:r>
      <w:proofErr w:type="spellStart"/>
      <w:r w:rsidRPr="00402216">
        <w:rPr>
          <w:i/>
          <w:iCs/>
          <w:sz w:val="20"/>
          <w:szCs w:val="20"/>
        </w:rPr>
        <w:t>criterium</w:t>
      </w:r>
      <w:proofErr w:type="spellEnd"/>
      <w:r w:rsidRPr="00402216">
        <w:rPr>
          <w:i/>
          <w:iCs/>
          <w:sz w:val="20"/>
          <w:szCs w:val="20"/>
        </w:rPr>
        <w:t xml:space="preserve"> veritatis </w:t>
      </w:r>
      <w:proofErr w:type="spellStart"/>
      <w:r w:rsidRPr="00402216">
        <w:rPr>
          <w:i/>
          <w:iCs/>
          <w:sz w:val="20"/>
          <w:szCs w:val="20"/>
        </w:rPr>
        <w:t>externum</w:t>
      </w:r>
      <w:proofErr w:type="spellEnd"/>
      <w:r w:rsidRPr="00402216">
        <w:rPr>
          <w:sz w:val="20"/>
          <w:szCs w:val="20"/>
        </w:rPr>
        <w:t xml:space="preserve">). Pero es tan cierto que no podemos prescindir de este medio para asegurarnos de la verdad de nuestros juicios, que acaso es ésta la razón más importante por la que el público docto clama tan insistentemente por la </w:t>
      </w:r>
      <w:r w:rsidRPr="00402216">
        <w:rPr>
          <w:i/>
          <w:iCs/>
          <w:sz w:val="20"/>
          <w:szCs w:val="20"/>
        </w:rPr>
        <w:t>libertad de imprenta</w:t>
      </w:r>
      <w:r w:rsidRPr="00402216">
        <w:rPr>
          <w:sz w:val="20"/>
          <w:szCs w:val="20"/>
        </w:rPr>
        <w:t>; porque cuando se rehúsa ésta, se nos sustrae al par un gran medio de contrastar la rectitud de nuestros propios juicios y quedamos entregados al error</w:t>
      </w:r>
      <w:r w:rsidR="009E3E68">
        <w:rPr>
          <w:sz w:val="20"/>
          <w:szCs w:val="20"/>
        </w:rPr>
        <w:t xml:space="preserve"> (</w:t>
      </w:r>
      <w:proofErr w:type="spellStart"/>
      <w:r w:rsidR="009E3E68" w:rsidRPr="009E3E68">
        <w:rPr>
          <w:sz w:val="20"/>
          <w:szCs w:val="20"/>
        </w:rPr>
        <w:t>Anth</w:t>
      </w:r>
      <w:proofErr w:type="spellEnd"/>
      <w:r w:rsidR="009E3E68" w:rsidRPr="009E3E68">
        <w:rPr>
          <w:sz w:val="20"/>
          <w:szCs w:val="20"/>
        </w:rPr>
        <w:t>, AA 07: 128-129</w:t>
      </w:r>
      <w:r w:rsidR="009E3E68">
        <w:rPr>
          <w:sz w:val="20"/>
          <w:szCs w:val="20"/>
        </w:rPr>
        <w:t>).</w:t>
      </w:r>
    </w:p>
    <w:p w14:paraId="28AF6BEF" w14:textId="55B47E58" w:rsidR="00327CA8" w:rsidRDefault="00327CA8" w:rsidP="005E22CB">
      <w:pPr>
        <w:adjustRightInd w:val="0"/>
        <w:snapToGrid w:val="0"/>
        <w:spacing w:before="120" w:after="120" w:line="276" w:lineRule="auto"/>
        <w:ind w:firstLine="709"/>
        <w:jc w:val="both"/>
      </w:pPr>
      <w:r>
        <w:t xml:space="preserve">El egoísmo moral, por su parte, consiste en reducir todos los fines a sí mismo y en no ver más provecho que el que hay en lo que a uno </w:t>
      </w:r>
      <w:r w:rsidR="005C583D">
        <w:t xml:space="preserve">le </w:t>
      </w:r>
      <w:r>
        <w:t>aprovecha. Este tipo de egoísmo coloca el supremo fundamento determinante de la voluntad en el provecho y en la felicidad propios y no en la idea del deber</w:t>
      </w:r>
      <w:r w:rsidR="009E3E68">
        <w:t xml:space="preserve"> (</w:t>
      </w:r>
      <w:proofErr w:type="spellStart"/>
      <w:r w:rsidR="009E3E68" w:rsidRPr="009E3E68">
        <w:t>Anth</w:t>
      </w:r>
      <w:proofErr w:type="spellEnd"/>
      <w:r w:rsidR="009E3E68" w:rsidRPr="009E3E68">
        <w:t>, AA 07: 130</w:t>
      </w:r>
      <w:r w:rsidR="009E3E68">
        <w:t>)</w:t>
      </w:r>
      <w:r>
        <w:t>.</w:t>
      </w:r>
      <w:r w:rsidR="00E64C24">
        <w:t xml:space="preserve"> </w:t>
      </w:r>
      <w:r>
        <w:t xml:space="preserve">Finalmente, el egoísmo estético </w:t>
      </w:r>
      <w:r w:rsidR="00100A0B">
        <w:t xml:space="preserve">es propio de aquel al que le basta su propio gusto, </w:t>
      </w:r>
      <w:r w:rsidR="00786C8D">
        <w:t>«</w:t>
      </w:r>
      <w:r w:rsidR="00100A0B">
        <w:t>aislándose con su propio juicio, aplaudiéndose a sí mismo y buscando sólo en sí la piedra de toque de lo bello en el arte</w:t>
      </w:r>
      <w:r w:rsidR="00786C8D">
        <w:t>»</w:t>
      </w:r>
      <w:r w:rsidR="009E3E68">
        <w:t xml:space="preserve"> (</w:t>
      </w:r>
      <w:proofErr w:type="spellStart"/>
      <w:r w:rsidR="009E3E68" w:rsidRPr="009E3E68">
        <w:t>Anth</w:t>
      </w:r>
      <w:proofErr w:type="spellEnd"/>
      <w:r w:rsidR="009E3E68" w:rsidRPr="009E3E68">
        <w:t>, AA 07: 129-130</w:t>
      </w:r>
      <w:r w:rsidR="009E3E68">
        <w:t>).</w:t>
      </w:r>
    </w:p>
    <w:p w14:paraId="2634552C" w14:textId="494140C6" w:rsidR="009D10E1" w:rsidRPr="00402216" w:rsidRDefault="001C0340" w:rsidP="005E22CB">
      <w:pPr>
        <w:adjustRightInd w:val="0"/>
        <w:snapToGrid w:val="0"/>
        <w:spacing w:before="120" w:after="120" w:line="276" w:lineRule="auto"/>
        <w:ind w:firstLine="709"/>
        <w:jc w:val="both"/>
      </w:pPr>
      <w:r>
        <w:t>La búsqueda genuina de la validez objetiva en los juicios epistémicos y morales y de la validez común en los juicios estéticos exige</w:t>
      </w:r>
      <w:r w:rsidR="00541C2A">
        <w:t xml:space="preserve"> para</w:t>
      </w:r>
      <w:r>
        <w:t xml:space="preserve"> Kant </w:t>
      </w:r>
      <w:r w:rsidR="00541C2A">
        <w:t>el abandono de la estrechez de miras del egoísmo y la adopción de un modo de pensar pluralista:</w:t>
      </w:r>
      <w:r>
        <w:t xml:space="preserve"> </w:t>
      </w:r>
      <w:r w:rsidR="00402216" w:rsidRPr="00402216">
        <w:t>«</w:t>
      </w:r>
      <w:r w:rsidR="009D10E1" w:rsidRPr="00402216">
        <w:t>Al egoísmo sólo puede oponérsele el pluralismo, esto es, aquel modo de pensar que consiste en no considerarse ni conducirse como encerrando en el propio yo el mundo entero, sino como un simple ciudadano del mundo</w:t>
      </w:r>
      <w:r w:rsidR="00402216" w:rsidRPr="00402216">
        <w:t>»</w:t>
      </w:r>
      <w:r w:rsidR="009E3E68">
        <w:t xml:space="preserve"> (</w:t>
      </w:r>
      <w:proofErr w:type="spellStart"/>
      <w:r w:rsidR="009E3E68">
        <w:t>Anth</w:t>
      </w:r>
      <w:proofErr w:type="spellEnd"/>
      <w:r w:rsidR="009E3E68">
        <w:t>, AA 07: 130).</w:t>
      </w:r>
    </w:p>
    <w:p w14:paraId="7F6D6B1A" w14:textId="7F910D59" w:rsidR="00550169" w:rsidRDefault="00AE5D93" w:rsidP="005E22CB">
      <w:pPr>
        <w:adjustRightInd w:val="0"/>
        <w:snapToGrid w:val="0"/>
        <w:spacing w:before="120" w:after="120" w:line="276" w:lineRule="auto"/>
        <w:ind w:firstLine="709"/>
        <w:jc w:val="both"/>
      </w:pPr>
      <w:r>
        <w:t xml:space="preserve">En este punto nos vemos obligados a discrepar </w:t>
      </w:r>
      <w:r w:rsidR="00550169">
        <w:t>de</w:t>
      </w:r>
      <w:r>
        <w:t xml:space="preserve"> una tesis defendida por Hannah Arendt </w:t>
      </w:r>
      <w:r w:rsidR="00550169">
        <w:t xml:space="preserve">sobre Kant </w:t>
      </w:r>
      <w:r>
        <w:t xml:space="preserve">que, como señala </w:t>
      </w:r>
      <w:r w:rsidR="00003352">
        <w:t>con acierto</w:t>
      </w:r>
      <w:r>
        <w:t xml:space="preserve"> Neus Campillo, es </w:t>
      </w:r>
      <w:r w:rsidR="00550169">
        <w:t>problemática</w:t>
      </w:r>
      <w:r w:rsidR="00003352">
        <w:t xml:space="preserve"> y</w:t>
      </w:r>
      <w:r w:rsidR="00550169">
        <w:t xml:space="preserve"> </w:t>
      </w:r>
      <w:r>
        <w:t>discutible</w:t>
      </w:r>
      <w:r w:rsidR="009E3E68">
        <w:t xml:space="preserve"> (Campillo, 2020, pp. 70-71)</w:t>
      </w:r>
      <w:r w:rsidR="00C9240B">
        <w:t>.</w:t>
      </w:r>
      <w:r w:rsidR="001859D2">
        <w:t xml:space="preserve"> </w:t>
      </w:r>
      <w:r w:rsidR="00550169">
        <w:t>Arendt presenta esa tesis e</w:t>
      </w:r>
      <w:r w:rsidR="001859D2">
        <w:t xml:space="preserve">n la tercera de sus </w:t>
      </w:r>
      <w:r w:rsidR="001859D2" w:rsidRPr="001859D2">
        <w:rPr>
          <w:i/>
          <w:iCs/>
        </w:rPr>
        <w:t>Conferencias sobre la filosofía política de Kant</w:t>
      </w:r>
      <w:r w:rsidR="001859D2">
        <w:t xml:space="preserve"> </w:t>
      </w:r>
      <w:r w:rsidR="00550169">
        <w:t>para tratar de desvincular la teoría moral kantiana de su (posible) teoría política. La teoría moral kantiana, a su juicio, está desvinculada de la acción (política)</w:t>
      </w:r>
      <w:r w:rsidR="00936D72">
        <w:t xml:space="preserve"> porque en ella </w:t>
      </w:r>
      <w:r w:rsidR="00936D72" w:rsidRPr="0014154B">
        <w:rPr>
          <w:i/>
          <w:iCs/>
        </w:rPr>
        <w:t>el sujeto permanece interesado en sí mismo y no en los demás</w:t>
      </w:r>
      <w:r w:rsidR="00936D72">
        <w:t xml:space="preserve">. De hecho, ésta es una idea extensible a las tres </w:t>
      </w:r>
      <w:r w:rsidR="00936D72" w:rsidRPr="00936D72">
        <w:rPr>
          <w:i/>
          <w:iCs/>
        </w:rPr>
        <w:t>Críticas</w:t>
      </w:r>
      <w:r w:rsidR="00936D72">
        <w:t xml:space="preserve"> kantianas a través de las tres grandes preguntas a las que están vinculadas:</w:t>
      </w:r>
      <w:r w:rsidR="00827FFC">
        <w:t xml:space="preserve"> ¿qué puedo </w:t>
      </w:r>
      <w:r w:rsidR="00827FFC">
        <w:lastRenderedPageBreak/>
        <w:t>conocer?, ¿qué debo hacer? y ¿qué me está permitido esperar?</w:t>
      </w:r>
      <w:r w:rsidR="008A44DD">
        <w:t xml:space="preserve"> (Arendt, 2003, p. 44)</w:t>
      </w:r>
      <w:r w:rsidR="00827FFC" w:rsidRPr="00936D72">
        <w:rPr>
          <w:sz w:val="22"/>
          <w:szCs w:val="22"/>
        </w:rPr>
        <w:t>.</w:t>
      </w:r>
      <w:r w:rsidR="00003352">
        <w:t xml:space="preserve"> </w:t>
      </w:r>
      <w:r w:rsidR="00234CF8">
        <w:t>E</w:t>
      </w:r>
      <w:r w:rsidR="00E23527">
        <w:t>l ensimismamiento del sujeto al plantearse cada uno de estos tres problemas es tal que para Arendt «n</w:t>
      </w:r>
      <w:r w:rsidR="00827FFC">
        <w:t>inguno de los problemas filosóficos</w:t>
      </w:r>
      <w:r w:rsidR="00550169">
        <w:t xml:space="preserve"> fundamentales expuestos por Kant llega a mencionar la condición de la pluralidad</w:t>
      </w:r>
      <w:r w:rsidR="00E23527">
        <w:t>»</w:t>
      </w:r>
      <w:r w:rsidR="008A44DD">
        <w:t xml:space="preserve"> (Arendt, 2003, p. 45)</w:t>
      </w:r>
      <w:r w:rsidR="00550169">
        <w:t>.</w:t>
      </w:r>
      <w:r w:rsidR="00E0403F">
        <w:t xml:space="preserve"> En definitiva, </w:t>
      </w:r>
      <w:r w:rsidR="00DF13F0">
        <w:t>para</w:t>
      </w:r>
      <w:r w:rsidR="00E0403F">
        <w:t xml:space="preserve"> la pensadora alemana «l</w:t>
      </w:r>
      <w:r w:rsidR="00550169">
        <w:t>a idea que reside tras las tres cuestiones es el interés propio, no el interés por el mundo</w:t>
      </w:r>
      <w:r w:rsidR="00E0403F">
        <w:t>»</w:t>
      </w:r>
      <w:r w:rsidR="008A44DD">
        <w:t xml:space="preserve"> (Ibidem).</w:t>
      </w:r>
    </w:p>
    <w:p w14:paraId="60672018" w14:textId="126C1CB6" w:rsidR="000677B0" w:rsidRPr="005E22CB" w:rsidRDefault="0014154B" w:rsidP="005E22CB">
      <w:pPr>
        <w:adjustRightInd w:val="0"/>
        <w:snapToGrid w:val="0"/>
        <w:spacing w:before="120" w:after="120" w:line="276" w:lineRule="auto"/>
        <w:ind w:firstLine="709"/>
        <w:jc w:val="both"/>
      </w:pPr>
      <w:r>
        <w:t xml:space="preserve">Contrariamente a esta tesis de Arendt, </w:t>
      </w:r>
      <w:r w:rsidR="00B6592A">
        <w:t xml:space="preserve">considera </w:t>
      </w:r>
      <w:r>
        <w:t xml:space="preserve">Kant que </w:t>
      </w:r>
      <w:r w:rsidR="00B6592A">
        <w:t xml:space="preserve">para abordar las tres grandes preguntas filosóficas es necesario adoptar un modo de pensar pluralista que </w:t>
      </w:r>
      <w:r w:rsidR="005607CD">
        <w:t>posibilite a los juicios</w:t>
      </w:r>
      <w:r w:rsidR="00B6592A">
        <w:t xml:space="preserve"> adquirir una validez objetiva o común</w:t>
      </w:r>
      <w:r w:rsidR="005607CD">
        <w:t>.</w:t>
      </w:r>
      <w:r w:rsidR="009B6291">
        <w:t xml:space="preserve"> Ese pluralismo tiene su sede en el entendimiento común humano (</w:t>
      </w:r>
      <w:proofErr w:type="spellStart"/>
      <w:r w:rsidR="009B6291" w:rsidRPr="00851129">
        <w:rPr>
          <w:i/>
          <w:iCs/>
        </w:rPr>
        <w:t>gemeine</w:t>
      </w:r>
      <w:r w:rsidR="009B6291">
        <w:rPr>
          <w:i/>
          <w:iCs/>
        </w:rPr>
        <w:t>r</w:t>
      </w:r>
      <w:proofErr w:type="spellEnd"/>
      <w:r w:rsidR="009B6291" w:rsidRPr="00851129">
        <w:rPr>
          <w:i/>
          <w:iCs/>
        </w:rPr>
        <w:t xml:space="preserve"> </w:t>
      </w:r>
      <w:proofErr w:type="spellStart"/>
      <w:r w:rsidR="009B6291" w:rsidRPr="00851129">
        <w:rPr>
          <w:i/>
          <w:iCs/>
        </w:rPr>
        <w:t>Menschenverstand</w:t>
      </w:r>
      <w:proofErr w:type="spellEnd"/>
      <w:r w:rsidR="009B6291">
        <w:t xml:space="preserve">) o </w:t>
      </w:r>
      <w:proofErr w:type="spellStart"/>
      <w:r w:rsidR="009B6291" w:rsidRPr="00851129">
        <w:rPr>
          <w:i/>
          <w:iCs/>
        </w:rPr>
        <w:t>sensus</w:t>
      </w:r>
      <w:proofErr w:type="spellEnd"/>
      <w:r w:rsidR="009B6291" w:rsidRPr="00851129">
        <w:rPr>
          <w:i/>
          <w:iCs/>
        </w:rPr>
        <w:t xml:space="preserve"> </w:t>
      </w:r>
      <w:proofErr w:type="spellStart"/>
      <w:r w:rsidR="009B6291" w:rsidRPr="00851129">
        <w:rPr>
          <w:i/>
          <w:iCs/>
        </w:rPr>
        <w:t>communis</w:t>
      </w:r>
      <w:proofErr w:type="spellEnd"/>
      <w:r w:rsidR="009B6291">
        <w:t xml:space="preserve"> sobre el que la misma Arendt </w:t>
      </w:r>
      <w:r w:rsidR="000B39A9">
        <w:t>nos puso sobre la pista en su interpretación de la filosofía política de Kant</w:t>
      </w:r>
      <w:r w:rsidR="00BA7044">
        <w:t xml:space="preserve"> en la década de 1970</w:t>
      </w:r>
      <w:r w:rsidR="000B39A9">
        <w:t>.</w:t>
      </w:r>
      <w:r w:rsidR="00186AB6">
        <w:t xml:space="preserve"> En el §40 de la </w:t>
      </w:r>
      <w:r w:rsidR="00186AB6" w:rsidRPr="00397F57">
        <w:rPr>
          <w:i/>
          <w:iCs/>
        </w:rPr>
        <w:t>Crítica del Juicio</w:t>
      </w:r>
      <w:r w:rsidR="00186AB6">
        <w:t xml:space="preserve"> </w:t>
      </w:r>
      <w:r w:rsidR="003C3A99">
        <w:t xml:space="preserve">Kant presenta las tres máximas del entendimiento común que integran </w:t>
      </w:r>
      <w:r w:rsidR="00397F57">
        <w:t>la visión</w:t>
      </w:r>
      <w:r w:rsidR="003C3A99">
        <w:t xml:space="preserve"> pluralista:</w:t>
      </w:r>
      <w:r w:rsidR="00397F57">
        <w:t xml:space="preserve"> la </w:t>
      </w:r>
      <w:r w:rsidR="00C21B1E">
        <w:t xml:space="preserve">máxima </w:t>
      </w:r>
      <w:r w:rsidR="00397F57">
        <w:t xml:space="preserve">del modo de pensar </w:t>
      </w:r>
      <w:r w:rsidR="003C3A99">
        <w:t xml:space="preserve">ilustrado, </w:t>
      </w:r>
      <w:r w:rsidR="00397F57">
        <w:t>la d</w:t>
      </w:r>
      <w:r w:rsidR="003C3A99">
        <w:t xml:space="preserve">el modo de pensar ampliado y </w:t>
      </w:r>
      <w:r w:rsidR="00397F57">
        <w:t>la d</w:t>
      </w:r>
      <w:r w:rsidR="003C3A99">
        <w:t>el modo de pensar consecuente o franco.</w:t>
      </w:r>
      <w:r w:rsidR="00397F57">
        <w:t xml:space="preserve"> Se trata de </w:t>
      </w:r>
      <w:r w:rsidR="00C21B1E">
        <w:t xml:space="preserve">tres </w:t>
      </w:r>
      <w:r w:rsidR="00397F57">
        <w:t xml:space="preserve">máximas del pensar vinculadas respectivamente al entendimiento, al </w:t>
      </w:r>
      <w:r w:rsidR="00C21B1E">
        <w:t>J</w:t>
      </w:r>
      <w:r w:rsidR="00397F57">
        <w:t>uicio y a la razón.</w:t>
      </w:r>
      <w:r w:rsidR="006420F1">
        <w:t xml:space="preserve"> La máxima </w:t>
      </w:r>
      <w:r w:rsidR="00152979">
        <w:t xml:space="preserve">del modo de pensar ilustrado </w:t>
      </w:r>
      <w:r w:rsidR="006420F1">
        <w:t xml:space="preserve">propone </w:t>
      </w:r>
      <w:r w:rsidR="000677B0">
        <w:t xml:space="preserve">pensar por uno mismo, libre de prejuicios y es la máxima de una razón nunca pasiva, es decir, </w:t>
      </w:r>
      <w:r w:rsidR="00CD671F">
        <w:t xml:space="preserve">nunca </w:t>
      </w:r>
      <w:r w:rsidR="000677B0">
        <w:t xml:space="preserve">heterónoma, conducida por otros. La máxima </w:t>
      </w:r>
      <w:r w:rsidR="00152979">
        <w:t xml:space="preserve">del modo de pensar ampliado </w:t>
      </w:r>
      <w:r w:rsidR="000677B0">
        <w:t>invita a pensarse en la posición del otro, a trasladarse en el pensamiento</w:t>
      </w:r>
      <w:r w:rsidR="00F67715">
        <w:t xml:space="preserve"> a puntos de vista ajenos:</w:t>
      </w:r>
      <w:r w:rsidR="005E22CB">
        <w:t xml:space="preserve"> «</w:t>
      </w:r>
      <w:r w:rsidR="000677B0" w:rsidRPr="005E22CB">
        <w:t xml:space="preserve">Un hombre de </w:t>
      </w:r>
      <w:r w:rsidR="000677B0" w:rsidRPr="005E22CB">
        <w:rPr>
          <w:i/>
          <w:iCs/>
        </w:rPr>
        <w:t>amplio modo de pensar</w:t>
      </w:r>
      <w:r w:rsidR="000677B0" w:rsidRPr="005E22CB">
        <w:t xml:space="preserve"> […] puede apartarse de las condiciones privadas subjetivas del juicio, dentro de las cuales tantos otros están como encerrados, y reflexiona sobre su propio juicio desde un </w:t>
      </w:r>
      <w:r w:rsidR="000677B0" w:rsidRPr="005E22CB">
        <w:rPr>
          <w:i/>
          <w:iCs/>
        </w:rPr>
        <w:t>punto de vista universal</w:t>
      </w:r>
      <w:r w:rsidR="000677B0" w:rsidRPr="005E22CB">
        <w:t xml:space="preserve"> (que no puede determinar más que poniéndose en el punto de vista de los demás</w:t>
      </w:r>
      <w:r w:rsidR="00F67715" w:rsidRPr="005E22CB">
        <w:t>)</w:t>
      </w:r>
      <w:r w:rsidR="005E22CB">
        <w:t>»</w:t>
      </w:r>
      <w:r w:rsidR="00A92317">
        <w:t xml:space="preserve"> (</w:t>
      </w:r>
      <w:r w:rsidR="00A92317" w:rsidRPr="00BB55A1">
        <w:t xml:space="preserve">KU, </w:t>
      </w:r>
      <w:r w:rsidR="00A92317">
        <w:t>AA 05: 295)</w:t>
      </w:r>
      <w:r w:rsidR="00A92317" w:rsidRPr="00CF6AF9">
        <w:t>.</w:t>
      </w:r>
    </w:p>
    <w:p w14:paraId="2A40AEE1" w14:textId="57234C57" w:rsidR="00E0403F" w:rsidRDefault="00306BA4" w:rsidP="005E22CB">
      <w:pPr>
        <w:adjustRightInd w:val="0"/>
        <w:snapToGrid w:val="0"/>
        <w:spacing w:before="120" w:after="120" w:line="276" w:lineRule="auto"/>
        <w:ind w:firstLine="709"/>
        <w:jc w:val="both"/>
      </w:pPr>
      <w:r>
        <w:t xml:space="preserve">Finalmente, la máxima del modo de pensar consecuente </w:t>
      </w:r>
      <w:r w:rsidR="00964285">
        <w:t>consiste en pensar en todo momento de acuerdo consigo mismo. Sobre ella afirma Kant que «es la más difícil de alcanzar, y no puede alcanzarse más que por la unión de las dos primeras, y después de una frecuente aplicación de las mismas, convertida ya en destreza»</w:t>
      </w:r>
      <w:r w:rsidR="00A92317">
        <w:t xml:space="preserve"> (Ibidem)</w:t>
      </w:r>
      <w:r w:rsidR="00964285">
        <w:t>. En realidad</w:t>
      </w:r>
      <w:r w:rsidR="005E2DE6">
        <w:t>,</w:t>
      </w:r>
      <w:r w:rsidR="00964285">
        <w:t xml:space="preserve"> estas tres máximas deben ser pensadas como tres niveles de una estructura en la que cada uno presupone el nivel anterior. </w:t>
      </w:r>
      <w:r w:rsidR="008A03E5">
        <w:t>Sólo una razón autónoma, capaz de pensar por sí misma está en condiciones de adoptar un punto de vista ajeno y comparar su juicio</w:t>
      </w:r>
      <w:r w:rsidR="005C583D">
        <w:t xml:space="preserve"> desde él</w:t>
      </w:r>
      <w:r w:rsidR="008A03E5">
        <w:t>; sólo una razón ampliada a otros puntos de vista ajenos puede plantearse la regla de pensar de acuerdo consigo mismo en sus concesiones y rechazos a la posición de los otros.</w:t>
      </w:r>
    </w:p>
    <w:p w14:paraId="4534A22A" w14:textId="1FE64BE6" w:rsidR="00FB5029" w:rsidRDefault="00DB2DE4" w:rsidP="005E22CB">
      <w:pPr>
        <w:adjustRightInd w:val="0"/>
        <w:snapToGrid w:val="0"/>
        <w:spacing w:before="120" w:after="120" w:line="276" w:lineRule="auto"/>
        <w:ind w:firstLine="709"/>
        <w:jc w:val="both"/>
      </w:pPr>
      <w:r>
        <w:t xml:space="preserve">Para Kant, como reconoce en su </w:t>
      </w:r>
      <w:r w:rsidRPr="003B3CC2">
        <w:rPr>
          <w:i/>
          <w:iCs/>
        </w:rPr>
        <w:t>Lógica</w:t>
      </w:r>
      <w:r>
        <w:t xml:space="preserve">, el entendimiento común </w:t>
      </w:r>
      <w:r w:rsidR="003B3CC2">
        <w:t>(</w:t>
      </w:r>
      <w:proofErr w:type="spellStart"/>
      <w:r w:rsidR="003B3CC2" w:rsidRPr="007C79C7">
        <w:rPr>
          <w:i/>
          <w:iCs/>
        </w:rPr>
        <w:t>sensus</w:t>
      </w:r>
      <w:proofErr w:type="spellEnd"/>
      <w:r w:rsidR="003B3CC2" w:rsidRPr="007C79C7">
        <w:rPr>
          <w:i/>
          <w:iCs/>
        </w:rPr>
        <w:t xml:space="preserve"> </w:t>
      </w:r>
      <w:proofErr w:type="spellStart"/>
      <w:r w:rsidR="003B3CC2" w:rsidRPr="007C79C7">
        <w:rPr>
          <w:i/>
          <w:iCs/>
        </w:rPr>
        <w:t>communis</w:t>
      </w:r>
      <w:proofErr w:type="spellEnd"/>
      <w:r w:rsidR="003B3CC2">
        <w:t xml:space="preserve">) </w:t>
      </w:r>
      <w:r>
        <w:t>es en sí mismo una piedra de toque para descubrir los errores en el uso del entendimiento</w:t>
      </w:r>
      <w:r w:rsidR="00A92317">
        <w:t xml:space="preserve"> (Log, AA 09: 57)</w:t>
      </w:r>
      <w:r>
        <w:t>.</w:t>
      </w:r>
      <w:r w:rsidR="003B3CC2">
        <w:t xml:space="preserve"> Ahora bien, esta piedra de toque interna no resulta suficiente para </w:t>
      </w:r>
      <w:r w:rsidR="00B2228C">
        <w:t>garantizar</w:t>
      </w:r>
      <w:r w:rsidR="003B3CC2">
        <w:t xml:space="preserve"> la validez de nuestros juicios, sino que es </w:t>
      </w:r>
      <w:r w:rsidR="00CF6AF9">
        <w:t xml:space="preserve">siempre </w:t>
      </w:r>
      <w:r w:rsidR="003B3CC2">
        <w:t xml:space="preserve">necesario la contrastación de éstos con los </w:t>
      </w:r>
      <w:r w:rsidR="00A046CA">
        <w:t xml:space="preserve">de los </w:t>
      </w:r>
      <w:r w:rsidR="003B3CC2">
        <w:t>demás hombres en la esfera pública:</w:t>
      </w:r>
    </w:p>
    <w:p w14:paraId="4A330AFA" w14:textId="4F1BC7E0" w:rsidR="00B2228C" w:rsidRPr="005E22CB" w:rsidRDefault="003B3CC2" w:rsidP="005E22CB">
      <w:pPr>
        <w:adjustRightInd w:val="0"/>
        <w:snapToGrid w:val="0"/>
        <w:spacing w:before="120" w:after="120" w:line="276" w:lineRule="auto"/>
        <w:ind w:firstLine="709"/>
        <w:jc w:val="both"/>
        <w:rPr>
          <w:sz w:val="20"/>
          <w:szCs w:val="20"/>
        </w:rPr>
      </w:pPr>
      <w:r w:rsidRPr="005E22CB">
        <w:rPr>
          <w:sz w:val="20"/>
          <w:szCs w:val="20"/>
        </w:rPr>
        <w:t>Una característica externa o una piedra de toque externa de la verdad es la comparación de nuestros propios juicios con los de otros, porque lo subjetivo no estará presente en todos los otros de la misma manera. Se podrá explicar así, por ende, la ilusión. La incompatibilidad de otros juicios con el nuestro ha de ser considerada por lo tanto como una característica externa del error y como un indicio para investigar nuestro procedimiento en el juzgar, pero no para objetarlo inmediatamente. Puesto que se puede tal vez tener razón en la cosa y no tenerla en la manera, es decir, en la exposición</w:t>
      </w:r>
      <w:r w:rsidR="00BC2BF1">
        <w:rPr>
          <w:sz w:val="20"/>
          <w:szCs w:val="20"/>
        </w:rPr>
        <w:t xml:space="preserve"> (</w:t>
      </w:r>
      <w:r w:rsidR="00BC2BF1" w:rsidRPr="00BC2BF1">
        <w:rPr>
          <w:sz w:val="20"/>
          <w:szCs w:val="20"/>
        </w:rPr>
        <w:t>Log, AA 09: 57</w:t>
      </w:r>
      <w:r w:rsidR="00BC2BF1">
        <w:rPr>
          <w:sz w:val="20"/>
          <w:szCs w:val="20"/>
        </w:rPr>
        <w:t>).</w:t>
      </w:r>
    </w:p>
    <w:p w14:paraId="63CED9BC" w14:textId="38AE71EF" w:rsidR="00B2228C" w:rsidRDefault="00CF6AF9" w:rsidP="005E22CB">
      <w:pPr>
        <w:adjustRightInd w:val="0"/>
        <w:snapToGrid w:val="0"/>
        <w:spacing w:before="120" w:after="120" w:line="276" w:lineRule="auto"/>
        <w:ind w:firstLine="709"/>
        <w:jc w:val="both"/>
      </w:pPr>
      <w:r>
        <w:lastRenderedPageBreak/>
        <w:t xml:space="preserve">Kant </w:t>
      </w:r>
      <w:r w:rsidR="005C612A">
        <w:t>introduce</w:t>
      </w:r>
      <w:r>
        <w:t xml:space="preserve"> así un criterio pragmático de la verdad que consiste en el acuerdo con el juicio real de otros</w:t>
      </w:r>
      <w:r>
        <w:rPr>
          <w:rStyle w:val="Refdenotaalpie"/>
        </w:rPr>
        <w:footnoteReference w:id="12"/>
      </w:r>
      <w:r w:rsidR="00CD671F">
        <w:t>, al que añadirá otro criterio epistémico consistente en la coherencia o unidad sistémica de los juicios</w:t>
      </w:r>
      <w:r w:rsidR="00BC2BF1">
        <w:t xml:space="preserve"> (</w:t>
      </w:r>
      <w:proofErr w:type="spellStart"/>
      <w:r w:rsidR="00BC2BF1" w:rsidRPr="00BC2BF1">
        <w:t>KrV</w:t>
      </w:r>
      <w:proofErr w:type="spellEnd"/>
      <w:r w:rsidR="00BC2BF1" w:rsidRPr="00BC2BF1">
        <w:t>, A 647 / B 675</w:t>
      </w:r>
      <w:r w:rsidR="00BC2BF1">
        <w:t>).</w:t>
      </w:r>
    </w:p>
    <w:p w14:paraId="4989F5C0" w14:textId="36E09A03" w:rsidR="00CF6AF9" w:rsidRPr="00643C5F" w:rsidRDefault="00CF6AF9" w:rsidP="00643C5F">
      <w:pPr>
        <w:adjustRightInd w:val="0"/>
        <w:snapToGrid w:val="0"/>
        <w:spacing w:before="120" w:after="120" w:line="276" w:lineRule="auto"/>
        <w:ind w:firstLine="709"/>
        <w:jc w:val="both"/>
        <w:rPr>
          <w:sz w:val="20"/>
          <w:szCs w:val="20"/>
        </w:rPr>
      </w:pPr>
      <w:r w:rsidRPr="00643C5F">
        <w:rPr>
          <w:sz w:val="20"/>
          <w:szCs w:val="20"/>
        </w:rPr>
        <w:t>El criterio para saber si el tener por verdadero es convicción o mera persuasión es, por tanto, externo, y consiste en la posibilidad de comunicarlo y en comprobar su validez para toda razón humana</w:t>
      </w:r>
      <w:r w:rsidR="00135DA1" w:rsidRPr="00643C5F">
        <w:rPr>
          <w:sz w:val="20"/>
          <w:szCs w:val="20"/>
        </w:rPr>
        <w:t>. En este último caso parece al menos que la causa de la concordancia de todos los juicios residirá, a pesar de la diversidad de los sujetos entre sí, en la comunidad de fundamento, es decir, en el objeto; al concordar todos con él, queda demostrada la verdad del juicio</w:t>
      </w:r>
      <w:r w:rsidR="00BC2BF1">
        <w:rPr>
          <w:sz w:val="20"/>
          <w:szCs w:val="20"/>
        </w:rPr>
        <w:t xml:space="preserve"> (</w:t>
      </w:r>
      <w:proofErr w:type="spellStart"/>
      <w:r w:rsidR="00BC2BF1" w:rsidRPr="00BC2BF1">
        <w:rPr>
          <w:sz w:val="20"/>
          <w:szCs w:val="20"/>
        </w:rPr>
        <w:t>KrV</w:t>
      </w:r>
      <w:proofErr w:type="spellEnd"/>
      <w:r w:rsidR="00BC2BF1" w:rsidRPr="00BC2BF1">
        <w:rPr>
          <w:sz w:val="20"/>
          <w:szCs w:val="20"/>
        </w:rPr>
        <w:t>, A 821 / B 849</w:t>
      </w:r>
      <w:r w:rsidR="00BC2BF1">
        <w:rPr>
          <w:sz w:val="20"/>
          <w:szCs w:val="20"/>
        </w:rPr>
        <w:t>)</w:t>
      </w:r>
      <w:r w:rsidR="00135DA1" w:rsidRPr="00643C5F">
        <w:rPr>
          <w:sz w:val="20"/>
          <w:szCs w:val="20"/>
        </w:rPr>
        <w:t>.</w:t>
      </w:r>
    </w:p>
    <w:p w14:paraId="05FA236C" w14:textId="1CC679B4" w:rsidR="003B3CC2" w:rsidRDefault="00B92350" w:rsidP="00643C5F">
      <w:pPr>
        <w:adjustRightInd w:val="0"/>
        <w:snapToGrid w:val="0"/>
        <w:spacing w:before="120" w:after="120" w:line="276" w:lineRule="auto"/>
        <w:ind w:firstLine="709"/>
        <w:jc w:val="both"/>
      </w:pPr>
      <w:r>
        <w:t>La comunicabilidad y la publicidad</w:t>
      </w:r>
      <w:r w:rsidR="001A681E">
        <w:t>, que constituyen la sociabilidad del hombre</w:t>
      </w:r>
      <w:r w:rsidR="00BC2BF1">
        <w:t xml:space="preserve"> (Arendt, 2003, p. 44)</w:t>
      </w:r>
      <w:r w:rsidR="001A681E">
        <w:rPr>
          <w:rStyle w:val="Refdenotaalpie"/>
        </w:rPr>
        <w:footnoteReference w:id="13"/>
      </w:r>
      <w:r w:rsidR="001A681E">
        <w:t>, resultan cruciales para la validez de los juicios. La comunicabilidad traduce la necesidad del hombre de comunicarse con los demás</w:t>
      </w:r>
      <w:r w:rsidR="00D92CE0">
        <w:t xml:space="preserve"> en el </w:t>
      </w:r>
      <w:r w:rsidR="0006254D">
        <w:t>J</w:t>
      </w:r>
      <w:r w:rsidR="00D92CE0">
        <w:t>uicio</w:t>
      </w:r>
      <w:r w:rsidR="001A681E">
        <w:t xml:space="preserve"> y viene dada </w:t>
      </w:r>
      <w:r w:rsidR="009F0D3A">
        <w:t>por</w:t>
      </w:r>
      <w:r w:rsidR="001A681E">
        <w:t xml:space="preserve"> el mismo </w:t>
      </w:r>
      <w:proofErr w:type="spellStart"/>
      <w:r w:rsidR="001A681E" w:rsidRPr="007C79C7">
        <w:rPr>
          <w:i/>
          <w:iCs/>
        </w:rPr>
        <w:t>sensus</w:t>
      </w:r>
      <w:proofErr w:type="spellEnd"/>
      <w:r w:rsidR="001A681E" w:rsidRPr="007C79C7">
        <w:rPr>
          <w:i/>
          <w:iCs/>
        </w:rPr>
        <w:t xml:space="preserve"> </w:t>
      </w:r>
      <w:proofErr w:type="spellStart"/>
      <w:r w:rsidR="001A681E" w:rsidRPr="007C79C7">
        <w:rPr>
          <w:i/>
          <w:iCs/>
        </w:rPr>
        <w:t>communis</w:t>
      </w:r>
      <w:proofErr w:type="spellEnd"/>
      <w:r w:rsidR="001A681E">
        <w:t>: estructura transcendental del sujeto de la que forman parte los demás hombres. Como dice Kant, «la razón no está hecha para adaptarse al aislamiento, sino a la comunicación»</w:t>
      </w:r>
      <w:r w:rsidR="00AA50BB">
        <w:t xml:space="preserve"> (</w:t>
      </w:r>
      <w:proofErr w:type="spellStart"/>
      <w:r w:rsidR="00AA50BB" w:rsidRPr="00327AE1">
        <w:t>Refl</w:t>
      </w:r>
      <w:proofErr w:type="spellEnd"/>
      <w:r w:rsidR="00AA50BB" w:rsidRPr="00327AE1">
        <w:t>, AA 15: 392</w:t>
      </w:r>
      <w:r w:rsidR="00AA50BB">
        <w:t>)</w:t>
      </w:r>
      <w:r w:rsidR="0047371E">
        <w:t xml:space="preserve">. La publicidad, por su parte, hace referencia a </w:t>
      </w:r>
      <w:r w:rsidR="00EB3E06">
        <w:t>un</w:t>
      </w:r>
      <w:r w:rsidR="0047371E">
        <w:t xml:space="preserve">a </w:t>
      </w:r>
      <w:r w:rsidR="00EB3E06">
        <w:t xml:space="preserve">exigencia de </w:t>
      </w:r>
      <w:r w:rsidR="002E3786">
        <w:t>libertad pública que no sólo es libertad para pensar, sino también para publicar</w:t>
      </w:r>
      <w:r w:rsidR="009C3FD0">
        <w:t xml:space="preserve">, la </w:t>
      </w:r>
      <w:r w:rsidR="002E3786">
        <w:t>libertad de pluma</w:t>
      </w:r>
      <w:r w:rsidR="00AA50BB">
        <w:t xml:space="preserve"> (Arendt, 2003, p. 44).</w:t>
      </w:r>
    </w:p>
    <w:p w14:paraId="7E98741C" w14:textId="1ABEAF03" w:rsidR="00EB3E06" w:rsidRPr="00D11120" w:rsidRDefault="00D92CE0" w:rsidP="00D11120">
      <w:pPr>
        <w:adjustRightInd w:val="0"/>
        <w:snapToGrid w:val="0"/>
        <w:spacing w:before="120" w:after="120" w:line="276" w:lineRule="auto"/>
        <w:ind w:firstLine="709"/>
        <w:jc w:val="both"/>
      </w:pPr>
      <w:r>
        <w:t xml:space="preserve">La comunicabilidad o necesidad de comunicar nuestros juicios a los demás implica una lógica de coparticipación </w:t>
      </w:r>
      <w:r w:rsidR="00DF56B1">
        <w:t xml:space="preserve">de éstos </w:t>
      </w:r>
      <w:r>
        <w:t>en los mismos</w:t>
      </w:r>
      <w:r w:rsidR="00DF56B1">
        <w:t>, pues esa comunicación está destinada a la evaluación externa y a la realimentación.</w:t>
      </w:r>
      <w:r>
        <w:t xml:space="preserve"> </w:t>
      </w:r>
      <w:r w:rsidR="00F54A06">
        <w:t xml:space="preserve">Es lo que se desprende de la </w:t>
      </w:r>
      <w:r w:rsidR="00F54A06" w:rsidRPr="00F54A06">
        <w:t>reflexi</w:t>
      </w:r>
      <w:r w:rsidR="00A73D12">
        <w:t>ó</w:t>
      </w:r>
      <w:r w:rsidR="00F54A06" w:rsidRPr="00F54A06">
        <w:t>n 2565 de lógic</w:t>
      </w:r>
      <w:r w:rsidR="00F54A06">
        <w:t>a:</w:t>
      </w:r>
      <w:r w:rsidR="00D11120">
        <w:t xml:space="preserve"> </w:t>
      </w:r>
      <w:r w:rsidR="00D11120" w:rsidRPr="00D11120">
        <w:t>«</w:t>
      </w:r>
      <w:r w:rsidR="00EB3E06" w:rsidRPr="00D11120">
        <w:t>Dado que consideramos como necesario informar a los demás acerca de nuestros juicios, entonces no tenemos que ser únicamente comunicativos, sino también participativos. La propensión a la comunicación que guía a nuestro entendimiento se encuentra en nosotros tan sólo porque debemos verificar nuestros propios juicios a través de otros</w:t>
      </w:r>
      <w:r w:rsidR="00D11120" w:rsidRPr="00D11120">
        <w:t>»</w:t>
      </w:r>
      <w:r w:rsidR="00AA50BB">
        <w:t xml:space="preserve"> (</w:t>
      </w:r>
      <w:proofErr w:type="spellStart"/>
      <w:r w:rsidR="00AA50BB" w:rsidRPr="00327AE1">
        <w:t>Refl</w:t>
      </w:r>
      <w:proofErr w:type="spellEnd"/>
      <w:r w:rsidR="00AA50BB" w:rsidRPr="00327AE1">
        <w:t>, AA 16: 419</w:t>
      </w:r>
      <w:r w:rsidR="00AA50BB">
        <w:t>)</w:t>
      </w:r>
      <w:r w:rsidR="00EB3E06" w:rsidRPr="00D11120">
        <w:t>.</w:t>
      </w:r>
    </w:p>
    <w:p w14:paraId="7B1B4E32" w14:textId="15EC3882" w:rsidR="00870A78" w:rsidRPr="00D11120" w:rsidRDefault="00F609A7" w:rsidP="00D11120">
      <w:pPr>
        <w:adjustRightInd w:val="0"/>
        <w:snapToGrid w:val="0"/>
        <w:spacing w:before="120" w:after="120" w:line="276" w:lineRule="auto"/>
        <w:ind w:firstLine="709"/>
        <w:jc w:val="both"/>
      </w:pPr>
      <w:r>
        <w:t xml:space="preserve">Como </w:t>
      </w:r>
      <w:r w:rsidR="007675F1">
        <w:t>señala</w:t>
      </w:r>
      <w:r>
        <w:t xml:space="preserve"> </w:t>
      </w:r>
      <w:r w:rsidR="001254FA">
        <w:t xml:space="preserve">Kant </w:t>
      </w:r>
      <w:r>
        <w:t xml:space="preserve">en la </w:t>
      </w:r>
      <w:r w:rsidR="00925C4F">
        <w:t>r</w:t>
      </w:r>
      <w:r>
        <w:t>eflexión 2564</w:t>
      </w:r>
      <w:r w:rsidR="00FA057E">
        <w:t xml:space="preserve"> de </w:t>
      </w:r>
      <w:r w:rsidR="00925C4F">
        <w:t>lógica</w:t>
      </w:r>
      <w:r>
        <w:t xml:space="preserve">, en </w:t>
      </w:r>
      <w:r w:rsidR="007675F1">
        <w:t>la medida que</w:t>
      </w:r>
      <w:r>
        <w:t xml:space="preserve"> la validez universal de </w:t>
      </w:r>
      <w:r w:rsidR="007675F1">
        <w:t>los</w:t>
      </w:r>
      <w:r>
        <w:t xml:space="preserve"> juicio</w:t>
      </w:r>
      <w:r w:rsidR="007675F1">
        <w:t>s</w:t>
      </w:r>
      <w:r>
        <w:t xml:space="preserve"> implica su verdad objetiva para cada </w:t>
      </w:r>
      <w:r w:rsidR="007675F1">
        <w:t>razón</w:t>
      </w:r>
      <w:r w:rsidR="0008064F">
        <w:t xml:space="preserve">, </w:t>
      </w:r>
      <w:r w:rsidR="00FA057E">
        <w:t xml:space="preserve">el juicio de otros se convierte en un criterio externo de la verdad y </w:t>
      </w:r>
      <w:r w:rsidR="0008064F">
        <w:t>se sigue «la necesidad de una razón participativa, que se opone al egoísmo»</w:t>
      </w:r>
      <w:r w:rsidR="00AA50BB">
        <w:t xml:space="preserve"> (</w:t>
      </w:r>
      <w:proofErr w:type="spellStart"/>
      <w:r w:rsidR="00AA50BB" w:rsidRPr="00327AE1">
        <w:t>Refl</w:t>
      </w:r>
      <w:proofErr w:type="spellEnd"/>
      <w:r w:rsidR="00AA50BB" w:rsidRPr="00327AE1">
        <w:t>, AA 16: 418</w:t>
      </w:r>
      <w:r w:rsidR="00AA50BB">
        <w:t>)</w:t>
      </w:r>
      <w:r w:rsidR="0008064F">
        <w:t>.</w:t>
      </w:r>
      <w:r w:rsidR="003446EC">
        <w:t xml:space="preserve"> La importancia de la participación de los demás en la elaboración de los juicios propios es tal </w:t>
      </w:r>
      <w:r w:rsidR="006E4515">
        <w:t xml:space="preserve">para Kant </w:t>
      </w:r>
      <w:r w:rsidR="003446EC">
        <w:t>que</w:t>
      </w:r>
      <w:r w:rsidR="00925C4F">
        <w:t xml:space="preserve"> en la reflexión </w:t>
      </w:r>
      <w:r w:rsidR="00925C4F" w:rsidRPr="00925C4F">
        <w:t>2566</w:t>
      </w:r>
      <w:r w:rsidR="003446EC">
        <w:t xml:space="preserve"> llega incluso a fundamentar </w:t>
      </w:r>
      <w:r w:rsidR="006E4515">
        <w:t xml:space="preserve">en ella </w:t>
      </w:r>
      <w:r w:rsidR="003446EC">
        <w:t>el derecho a la libertad de publicar:</w:t>
      </w:r>
      <w:r w:rsidR="00D11120">
        <w:t xml:space="preserve"> </w:t>
      </w:r>
      <w:r w:rsidR="00D11120" w:rsidRPr="00D11120">
        <w:t>«</w:t>
      </w:r>
      <w:r w:rsidR="003446EC" w:rsidRPr="00D11120">
        <w:t xml:space="preserve">La inclinación comunicativa de la razón es equitativa sólo bajo la condición de que esté vinculada a la vez a la participativa. Los otros no son aprendices, tampoco jueces, sino colegas en el gran consejo de la razón humana y tienen </w:t>
      </w:r>
      <w:proofErr w:type="spellStart"/>
      <w:r w:rsidR="003446EC" w:rsidRPr="00D11120">
        <w:rPr>
          <w:i/>
          <w:iCs/>
        </w:rPr>
        <w:t>votum</w:t>
      </w:r>
      <w:proofErr w:type="spellEnd"/>
      <w:r w:rsidR="003446EC" w:rsidRPr="00D11120">
        <w:rPr>
          <w:i/>
          <w:iCs/>
        </w:rPr>
        <w:t xml:space="preserve"> </w:t>
      </w:r>
      <w:proofErr w:type="spellStart"/>
      <w:r w:rsidR="003446EC" w:rsidRPr="00D11120">
        <w:rPr>
          <w:i/>
          <w:iCs/>
        </w:rPr>
        <w:t>consultativum</w:t>
      </w:r>
      <w:proofErr w:type="spellEnd"/>
      <w:r w:rsidR="003446EC" w:rsidRPr="00D11120">
        <w:t xml:space="preserve">, y </w:t>
      </w:r>
      <w:r w:rsidR="003446EC" w:rsidRPr="00D11120">
        <w:rPr>
          <w:i/>
          <w:iCs/>
        </w:rPr>
        <w:t xml:space="preserve">unanimitas </w:t>
      </w:r>
      <w:proofErr w:type="spellStart"/>
      <w:r w:rsidR="003446EC" w:rsidRPr="00D11120">
        <w:rPr>
          <w:i/>
          <w:iCs/>
        </w:rPr>
        <w:t>votorum</w:t>
      </w:r>
      <w:proofErr w:type="spellEnd"/>
      <w:r w:rsidR="003446EC" w:rsidRPr="00D11120">
        <w:rPr>
          <w:i/>
          <w:iCs/>
        </w:rPr>
        <w:t xml:space="preserve"> </w:t>
      </w:r>
      <w:proofErr w:type="spellStart"/>
      <w:r w:rsidR="003446EC" w:rsidRPr="00D11120">
        <w:rPr>
          <w:i/>
          <w:iCs/>
        </w:rPr>
        <w:t>est</w:t>
      </w:r>
      <w:proofErr w:type="spellEnd"/>
      <w:r w:rsidR="003446EC" w:rsidRPr="00D11120">
        <w:rPr>
          <w:i/>
          <w:iCs/>
        </w:rPr>
        <w:t xml:space="preserve"> </w:t>
      </w:r>
      <w:proofErr w:type="spellStart"/>
      <w:r w:rsidR="003446EC" w:rsidRPr="00D11120">
        <w:rPr>
          <w:i/>
          <w:iCs/>
        </w:rPr>
        <w:t>pupilla</w:t>
      </w:r>
      <w:proofErr w:type="spellEnd"/>
      <w:r w:rsidR="003446EC" w:rsidRPr="00D11120">
        <w:rPr>
          <w:i/>
          <w:iCs/>
        </w:rPr>
        <w:t xml:space="preserve"> libertatis</w:t>
      </w:r>
      <w:r w:rsidR="003446EC" w:rsidRPr="00D11120">
        <w:t xml:space="preserve">. </w:t>
      </w:r>
      <w:proofErr w:type="spellStart"/>
      <w:r w:rsidR="003446EC" w:rsidRPr="00D11120">
        <w:rPr>
          <w:i/>
          <w:iCs/>
        </w:rPr>
        <w:t>Liberum</w:t>
      </w:r>
      <w:proofErr w:type="spellEnd"/>
      <w:r w:rsidR="003446EC" w:rsidRPr="00D11120">
        <w:rPr>
          <w:i/>
          <w:iCs/>
        </w:rPr>
        <w:t xml:space="preserve"> veto</w:t>
      </w:r>
      <w:r w:rsidR="00D11120" w:rsidRPr="00D11120">
        <w:rPr>
          <w:i/>
          <w:iCs/>
        </w:rPr>
        <w:t>»</w:t>
      </w:r>
      <w:r w:rsidR="000C5FBA">
        <w:t xml:space="preserve"> (</w:t>
      </w:r>
      <w:proofErr w:type="spellStart"/>
      <w:r w:rsidR="000C5FBA" w:rsidRPr="00925C4F">
        <w:t>Refl</w:t>
      </w:r>
      <w:proofErr w:type="spellEnd"/>
      <w:r w:rsidR="000C5FBA" w:rsidRPr="00925C4F">
        <w:t>, AA 16 : 419-420</w:t>
      </w:r>
      <w:r w:rsidR="000C5FBA">
        <w:t>).</w:t>
      </w:r>
    </w:p>
    <w:p w14:paraId="48C2D771" w14:textId="7950D66D" w:rsidR="006A41CA" w:rsidRDefault="006E4515" w:rsidP="00D11120">
      <w:pPr>
        <w:adjustRightInd w:val="0"/>
        <w:snapToGrid w:val="0"/>
        <w:spacing w:before="120" w:after="120" w:line="276" w:lineRule="auto"/>
        <w:ind w:firstLine="709"/>
        <w:jc w:val="both"/>
      </w:pPr>
      <w:r>
        <w:t xml:space="preserve">La libertad de hacer uso público de la razón es también la libertad de crítica. </w:t>
      </w:r>
      <w:r w:rsidR="00BE0A51">
        <w:t xml:space="preserve">La reflexión va necesariamente unida a la crítica. </w:t>
      </w:r>
      <w:r>
        <w:t xml:space="preserve">Todo el proceso </w:t>
      </w:r>
      <w:r w:rsidR="00FB3425">
        <w:t xml:space="preserve">kantiano </w:t>
      </w:r>
      <w:r>
        <w:t xml:space="preserve">de construcción pública de la verdad </w:t>
      </w:r>
      <w:r w:rsidR="00F75831">
        <w:t xml:space="preserve">—también </w:t>
      </w:r>
      <w:r>
        <w:t xml:space="preserve">del bien </w:t>
      </w:r>
      <w:r w:rsidR="00F75831">
        <w:t>o</w:t>
      </w:r>
      <w:r>
        <w:t xml:space="preserve"> de la belleza</w:t>
      </w:r>
      <w:r w:rsidR="00F75831">
        <w:t xml:space="preserve">— es un trabajo de la reflexión, </w:t>
      </w:r>
      <w:r w:rsidR="00F75831">
        <w:lastRenderedPageBreak/>
        <w:t xml:space="preserve">del Juicio reflexionante, que al producir pequeños conatos </w:t>
      </w:r>
      <w:r w:rsidR="00FB3425">
        <w:t xml:space="preserve">(juicios) </w:t>
      </w:r>
      <w:r w:rsidR="00F75831">
        <w:t>de verdad —</w:t>
      </w:r>
      <w:r w:rsidR="006A41CA">
        <w:t>epistémica, moral o estética</w:t>
      </w:r>
      <w:r w:rsidR="00F75831">
        <w:t xml:space="preserve">— </w:t>
      </w:r>
      <w:r w:rsidR="00FB3425">
        <w:t xml:space="preserve">evalúa y se enfrenta a una verdad doctrinal </w:t>
      </w:r>
      <w:r w:rsidR="001254FA">
        <w:t xml:space="preserve">política o vinculada a ella </w:t>
      </w:r>
      <w:r w:rsidR="00BE0A51">
        <w:t>que</w:t>
      </w:r>
      <w:r w:rsidR="00BE24AC">
        <w:t xml:space="preserve"> un poder </w:t>
      </w:r>
      <w:r w:rsidR="00BE0A51">
        <w:t xml:space="preserve">establece </w:t>
      </w:r>
      <w:r w:rsidR="00BE24AC">
        <w:t xml:space="preserve">para la sujeción de los sujetos en un proceso de </w:t>
      </w:r>
      <w:proofErr w:type="spellStart"/>
      <w:r w:rsidR="00BE24AC">
        <w:t>gubernamentalización</w:t>
      </w:r>
      <w:proofErr w:type="spellEnd"/>
      <w:r w:rsidR="00BE24AC">
        <w:t>.</w:t>
      </w:r>
    </w:p>
    <w:p w14:paraId="108AE51E" w14:textId="19875D1D" w:rsidR="00A162C6" w:rsidRDefault="006A41CA" w:rsidP="00D11120">
      <w:pPr>
        <w:adjustRightInd w:val="0"/>
        <w:snapToGrid w:val="0"/>
        <w:spacing w:before="120" w:after="120" w:line="276" w:lineRule="auto"/>
        <w:ind w:firstLine="709"/>
        <w:jc w:val="both"/>
      </w:pPr>
      <w:r>
        <w:t>La libertad de publicar, la libertad de crítica es para Kant un derecho originario de la razón humana, porque es la base de su desarrollo y del progreso de la humanidad:</w:t>
      </w:r>
    </w:p>
    <w:p w14:paraId="0FABA087" w14:textId="353AAB3D" w:rsidR="00040814" w:rsidRPr="00D11120" w:rsidRDefault="00040814" w:rsidP="00D11120">
      <w:pPr>
        <w:adjustRightInd w:val="0"/>
        <w:snapToGrid w:val="0"/>
        <w:spacing w:before="120" w:after="120" w:line="276" w:lineRule="auto"/>
        <w:ind w:firstLine="709"/>
        <w:jc w:val="both"/>
        <w:rPr>
          <w:sz w:val="20"/>
          <w:szCs w:val="20"/>
        </w:rPr>
      </w:pPr>
      <w:r w:rsidRPr="00D11120">
        <w:rPr>
          <w:sz w:val="20"/>
          <w:szCs w:val="20"/>
        </w:rPr>
        <w:t xml:space="preserve">También forma parte de esta libertad </w:t>
      </w:r>
      <w:r w:rsidR="006A41CA" w:rsidRPr="00D11120">
        <w:rPr>
          <w:sz w:val="20"/>
          <w:szCs w:val="20"/>
        </w:rPr>
        <w:t xml:space="preserve">[política] </w:t>
      </w:r>
      <w:r w:rsidRPr="00D11120">
        <w:rPr>
          <w:sz w:val="20"/>
          <w:szCs w:val="20"/>
        </w:rPr>
        <w:t xml:space="preserve">el exponer a pública consideración los propios pensamientos y las dudas que no es capaz de resolver uno mismo, sino por ello ser tachado de alborotador o de ciudadano peligroso. Esto entra ya en el derecho originario de la razón humana, la cual no reconoce más juez que la misma razón humana común, donde todos tienen voz. Como todo perfeccionamiento del que nuestro estado sea capaz tiene que derivar de esa voz, tal derecho es sagrado e </w:t>
      </w:r>
      <w:proofErr w:type="spellStart"/>
      <w:r w:rsidRPr="00D11120">
        <w:rPr>
          <w:sz w:val="20"/>
          <w:szCs w:val="20"/>
        </w:rPr>
        <w:t>irrestringible</w:t>
      </w:r>
      <w:proofErr w:type="spellEnd"/>
      <w:r w:rsidR="000C5FBA">
        <w:rPr>
          <w:sz w:val="20"/>
          <w:szCs w:val="20"/>
        </w:rPr>
        <w:t xml:space="preserve"> (</w:t>
      </w:r>
      <w:proofErr w:type="spellStart"/>
      <w:r w:rsidR="000C5FBA" w:rsidRPr="000C5FBA">
        <w:rPr>
          <w:sz w:val="20"/>
          <w:szCs w:val="20"/>
        </w:rPr>
        <w:t>KrV</w:t>
      </w:r>
      <w:proofErr w:type="spellEnd"/>
      <w:r w:rsidR="000C5FBA" w:rsidRPr="000C5FBA">
        <w:rPr>
          <w:sz w:val="20"/>
          <w:szCs w:val="20"/>
        </w:rPr>
        <w:t>, A 752 / B 780</w:t>
      </w:r>
      <w:r w:rsidR="000C5FBA">
        <w:rPr>
          <w:sz w:val="20"/>
          <w:szCs w:val="20"/>
        </w:rPr>
        <w:t>).</w:t>
      </w:r>
    </w:p>
    <w:p w14:paraId="38438EBB" w14:textId="4B40A1FD" w:rsidR="003B3CC2" w:rsidRPr="00D11120" w:rsidRDefault="006A41CA" w:rsidP="00D11120">
      <w:pPr>
        <w:adjustRightInd w:val="0"/>
        <w:snapToGrid w:val="0"/>
        <w:spacing w:before="120" w:after="120" w:line="276" w:lineRule="auto"/>
        <w:ind w:firstLine="709"/>
        <w:jc w:val="both"/>
      </w:pPr>
      <w:r>
        <w:t>Dicha libertad</w:t>
      </w:r>
      <w:r w:rsidR="00BE0A51">
        <w:t xml:space="preserve"> </w:t>
      </w:r>
      <w:r w:rsidR="00790C64">
        <w:t xml:space="preserve">no sólo se deriva, como derecho, de la misma naturaleza de la razón, sino que es </w:t>
      </w:r>
      <w:r>
        <w:t xml:space="preserve">además </w:t>
      </w:r>
      <w:r w:rsidR="00790C64">
        <w:t>una condición material para su misma posibilidad:</w:t>
      </w:r>
      <w:r w:rsidR="00D11120">
        <w:t xml:space="preserve"> </w:t>
      </w:r>
      <w:r w:rsidR="00D11120" w:rsidRPr="00D11120">
        <w:t>«</w:t>
      </w:r>
      <w:r w:rsidR="0082755F" w:rsidRPr="00D11120">
        <w:t>Sobre tal libertad</w:t>
      </w:r>
      <w:r w:rsidR="00790C64" w:rsidRPr="00D11120">
        <w:t xml:space="preserve"> [de la crítica]</w:t>
      </w:r>
      <w:r w:rsidR="0082755F" w:rsidRPr="00D11120">
        <w:t xml:space="preserve"> se basa la misma existencia de la razón, la cual carece de autoridad dictatorial. </w:t>
      </w:r>
      <w:r w:rsidR="00042482" w:rsidRPr="00D11120">
        <w:t>Su dictado nunca es sino el consenso de ciudadanos libres, cada uno de los cuales tiene que poder expresar sin temor sus objeciones e incluso su veto</w:t>
      </w:r>
      <w:r w:rsidR="00D11120" w:rsidRPr="00D11120">
        <w:t>»</w:t>
      </w:r>
      <w:r w:rsidR="000C5FBA">
        <w:t xml:space="preserve"> (</w:t>
      </w:r>
      <w:proofErr w:type="spellStart"/>
      <w:r w:rsidR="000C5FBA" w:rsidRPr="000C5FBA">
        <w:t>KrV</w:t>
      </w:r>
      <w:proofErr w:type="spellEnd"/>
      <w:r w:rsidR="000C5FBA" w:rsidRPr="000C5FBA">
        <w:t>, A 738-739 / B 766-767</w:t>
      </w:r>
      <w:r w:rsidR="000C5FBA">
        <w:t>).</w:t>
      </w:r>
    </w:p>
    <w:p w14:paraId="28846CA3" w14:textId="3E413647" w:rsidR="009C46D3" w:rsidRDefault="00817640" w:rsidP="00D11120">
      <w:pPr>
        <w:adjustRightInd w:val="0"/>
        <w:snapToGrid w:val="0"/>
        <w:spacing w:before="120" w:after="120" w:line="276" w:lineRule="auto"/>
        <w:ind w:firstLine="709"/>
        <w:jc w:val="both"/>
      </w:pPr>
      <w:r>
        <w:t>Se trata, en definitiva, de una tesis que</w:t>
      </w:r>
      <w:r w:rsidR="005C7033">
        <w:t xml:space="preserve"> Arendt</w:t>
      </w:r>
      <w:r>
        <w:t xml:space="preserve"> </w:t>
      </w:r>
      <w:r w:rsidR="005C7033">
        <w:t>señaló</w:t>
      </w:r>
      <w:r>
        <w:t xml:space="preserve"> en sus </w:t>
      </w:r>
      <w:r w:rsidRPr="005D463A">
        <w:rPr>
          <w:i/>
          <w:iCs/>
        </w:rPr>
        <w:t>Conferencias</w:t>
      </w:r>
      <w:r>
        <w:t xml:space="preserve"> de la década de 1970. El pensamiento más íntimo, la formación individual de opiniones, de juicios, la facultad de pensar misma no es posible sin la prueba del examen </w:t>
      </w:r>
      <w:r w:rsidR="005D463A">
        <w:t xml:space="preserve">público y </w:t>
      </w:r>
      <w:r>
        <w:t>libre</w:t>
      </w:r>
      <w:r w:rsidR="000C5FBA">
        <w:t xml:space="preserve"> (Arendt, 2003, p. 79).</w:t>
      </w:r>
    </w:p>
    <w:p w14:paraId="22A87D82" w14:textId="545DEA36" w:rsidR="009C46D3" w:rsidRPr="00D11120" w:rsidRDefault="009E2F35" w:rsidP="00D11120">
      <w:pPr>
        <w:adjustRightInd w:val="0"/>
        <w:snapToGrid w:val="0"/>
        <w:spacing w:before="120" w:after="120" w:line="276" w:lineRule="auto"/>
        <w:ind w:firstLine="709"/>
        <w:jc w:val="both"/>
        <w:rPr>
          <w:sz w:val="20"/>
          <w:szCs w:val="20"/>
        </w:rPr>
      </w:pPr>
      <w:r w:rsidRPr="00D11120">
        <w:rPr>
          <w:sz w:val="20"/>
          <w:szCs w:val="20"/>
        </w:rPr>
        <w:t xml:space="preserve">A la libertad de pensar se opone; </w:t>
      </w:r>
      <w:r w:rsidRPr="00D11120">
        <w:rPr>
          <w:i/>
          <w:iCs/>
          <w:sz w:val="20"/>
          <w:szCs w:val="20"/>
        </w:rPr>
        <w:t>en primer lugar</w:t>
      </w:r>
      <w:r w:rsidRPr="00D11120">
        <w:rPr>
          <w:sz w:val="20"/>
          <w:szCs w:val="20"/>
        </w:rPr>
        <w:t xml:space="preserve">, la coacción civil. Es verdad que se dice que la libertad de hablar, o de escribir, puede sernos quitada por un poder superior, pero no la libertad de pensar. Pero, ¿cuánto y con qué rectitud pensaríamos si no pensáramos, por decirlo así, en comunidad con otros, que nos </w:t>
      </w:r>
      <w:r w:rsidRPr="00D11120">
        <w:rPr>
          <w:i/>
          <w:iCs/>
          <w:sz w:val="20"/>
          <w:szCs w:val="20"/>
        </w:rPr>
        <w:t>comunican</w:t>
      </w:r>
      <w:r w:rsidRPr="00D11120">
        <w:rPr>
          <w:sz w:val="20"/>
          <w:szCs w:val="20"/>
        </w:rPr>
        <w:t xml:space="preserve"> sus pensamientos y a los que </w:t>
      </w:r>
      <w:r w:rsidRPr="00D11120">
        <w:rPr>
          <w:i/>
          <w:iCs/>
          <w:sz w:val="20"/>
          <w:szCs w:val="20"/>
        </w:rPr>
        <w:t>comunicamos</w:t>
      </w:r>
      <w:r w:rsidRPr="00D11120">
        <w:rPr>
          <w:sz w:val="20"/>
          <w:szCs w:val="20"/>
        </w:rPr>
        <w:t xml:space="preserve"> los nuestros?</w:t>
      </w:r>
    </w:p>
    <w:p w14:paraId="2C7AB90D" w14:textId="1AA2904F" w:rsidR="00B876EB" w:rsidRPr="00D11120" w:rsidRDefault="00F950D0" w:rsidP="00D11120">
      <w:pPr>
        <w:adjustRightInd w:val="0"/>
        <w:snapToGrid w:val="0"/>
        <w:spacing w:before="120" w:after="120" w:line="276" w:lineRule="auto"/>
        <w:ind w:firstLine="709"/>
        <w:jc w:val="both"/>
        <w:rPr>
          <w:sz w:val="20"/>
          <w:szCs w:val="20"/>
        </w:rPr>
      </w:pPr>
      <w:r w:rsidRPr="00D11120">
        <w:rPr>
          <w:sz w:val="20"/>
          <w:szCs w:val="20"/>
        </w:rPr>
        <w:t xml:space="preserve">Por consiguiente, bien se puede decir que el poder externo que priva a los hombres de la libertad de </w:t>
      </w:r>
      <w:r w:rsidRPr="00D11120">
        <w:rPr>
          <w:i/>
          <w:iCs/>
          <w:sz w:val="20"/>
          <w:szCs w:val="20"/>
        </w:rPr>
        <w:t>comunicar</w:t>
      </w:r>
      <w:r w:rsidRPr="00D11120">
        <w:rPr>
          <w:sz w:val="20"/>
          <w:szCs w:val="20"/>
        </w:rPr>
        <w:t xml:space="preserve"> públicamente sus pensamientos los priva también de la libertad de pensar, y ésta es el único tesoro que todavía nos queda en medio de todas las cargas civiles y también lo único que puede aportar un remedio contra todos los males inherentes a esa condición</w:t>
      </w:r>
      <w:r w:rsidR="000C5FBA">
        <w:rPr>
          <w:sz w:val="20"/>
          <w:szCs w:val="20"/>
        </w:rPr>
        <w:t xml:space="preserve"> (</w:t>
      </w:r>
      <w:r w:rsidR="000C5FBA" w:rsidRPr="000C5FBA">
        <w:rPr>
          <w:sz w:val="20"/>
          <w:szCs w:val="20"/>
        </w:rPr>
        <w:t>WDO, AA 08: 144</w:t>
      </w:r>
      <w:r w:rsidR="000C5FBA">
        <w:rPr>
          <w:sz w:val="20"/>
          <w:szCs w:val="20"/>
        </w:rPr>
        <w:t>).</w:t>
      </w:r>
    </w:p>
    <w:p w14:paraId="29DB74C2" w14:textId="462DA1F2" w:rsidR="00A66BE2" w:rsidRDefault="00B876EB" w:rsidP="00D11120">
      <w:pPr>
        <w:adjustRightInd w:val="0"/>
        <w:snapToGrid w:val="0"/>
        <w:spacing w:before="120" w:after="120" w:line="276" w:lineRule="auto"/>
        <w:ind w:firstLine="709"/>
        <w:jc w:val="both"/>
      </w:pPr>
      <w:r>
        <w:t xml:space="preserve">Podemos resumir este apartado señalando que la crisis de la verdad como </w:t>
      </w:r>
      <w:proofErr w:type="spellStart"/>
      <w:r w:rsidRPr="00AD5FB4">
        <w:rPr>
          <w:i/>
          <w:iCs/>
        </w:rPr>
        <w:t>adaequatio</w:t>
      </w:r>
      <w:proofErr w:type="spellEnd"/>
      <w:r>
        <w:t xml:space="preserve"> llevó a Kant a transitar a un modelo de la verdad como </w:t>
      </w:r>
      <w:proofErr w:type="spellStart"/>
      <w:r w:rsidRPr="00CF559F">
        <w:rPr>
          <w:i/>
          <w:iCs/>
        </w:rPr>
        <w:t>consensus</w:t>
      </w:r>
      <w:proofErr w:type="spellEnd"/>
      <w:r w:rsidRPr="00CF559F">
        <w:rPr>
          <w:i/>
          <w:iCs/>
        </w:rPr>
        <w:t xml:space="preserve"> </w:t>
      </w:r>
      <w:proofErr w:type="spellStart"/>
      <w:r w:rsidRPr="00CF559F">
        <w:rPr>
          <w:i/>
          <w:iCs/>
        </w:rPr>
        <w:t>gentium</w:t>
      </w:r>
      <w:proofErr w:type="spellEnd"/>
      <w:r>
        <w:t xml:space="preserve"> a través del cual la razón kantiana se configuró como una razón comunicativa (</w:t>
      </w:r>
      <w:proofErr w:type="spellStart"/>
      <w:r w:rsidRPr="00A31005">
        <w:rPr>
          <w:i/>
          <w:iCs/>
        </w:rPr>
        <w:t>mittheilende</w:t>
      </w:r>
      <w:proofErr w:type="spellEnd"/>
      <w:r>
        <w:t>) —intersubjetiva— y participativa (</w:t>
      </w:r>
      <w:proofErr w:type="spellStart"/>
      <w:r w:rsidRPr="00A31005">
        <w:rPr>
          <w:i/>
          <w:iCs/>
        </w:rPr>
        <w:t>theilnehmende</w:t>
      </w:r>
      <w:proofErr w:type="spellEnd"/>
      <w:r>
        <w:t>), impulsora y necesitada de un espacio público y libre en el que la verdad se construye colectivamente a través de la crítica reflexiva.</w:t>
      </w:r>
    </w:p>
    <w:p w14:paraId="4F544030" w14:textId="3042C6E7" w:rsidR="00C20C46" w:rsidRDefault="00A66BE2" w:rsidP="00D11120">
      <w:pPr>
        <w:adjustRightInd w:val="0"/>
        <w:snapToGrid w:val="0"/>
        <w:spacing w:before="120" w:after="120" w:line="276" w:lineRule="auto"/>
        <w:ind w:firstLine="709"/>
        <w:jc w:val="both"/>
      </w:pPr>
      <w:r>
        <w:t xml:space="preserve">A </w:t>
      </w:r>
      <w:r w:rsidR="006669DA">
        <w:t>partir de estos resultados y p</w:t>
      </w:r>
      <w:r w:rsidR="00B876EB">
        <w:t>ara concluir</w:t>
      </w:r>
      <w:r w:rsidR="004E2F08">
        <w:t xml:space="preserve"> resulta oportuno señalar </w:t>
      </w:r>
      <w:r w:rsidR="004F6058">
        <w:t>la actualidad de Kant en el pensamiento contemporáneo.</w:t>
      </w:r>
      <w:r w:rsidR="004C6606">
        <w:t xml:space="preserve"> </w:t>
      </w:r>
      <w:r w:rsidR="00DD49FD">
        <w:t>El planteamiento</w:t>
      </w:r>
      <w:r w:rsidR="00583FA5" w:rsidRPr="00CF5D42">
        <w:t xml:space="preserve"> de </w:t>
      </w:r>
      <w:r w:rsidR="00DD49FD">
        <w:t xml:space="preserve">la </w:t>
      </w:r>
      <w:r w:rsidR="00583FA5" w:rsidRPr="00CF5D42">
        <w:t>intersubjetividad (</w:t>
      </w:r>
      <w:proofErr w:type="spellStart"/>
      <w:r w:rsidR="00583FA5" w:rsidRPr="00583FA5">
        <w:rPr>
          <w:i/>
          <w:iCs/>
        </w:rPr>
        <w:t>intersubjectivity</w:t>
      </w:r>
      <w:proofErr w:type="spellEnd"/>
      <w:r w:rsidR="00583FA5" w:rsidRPr="00CF5D42">
        <w:t>) en Kant</w:t>
      </w:r>
      <w:r w:rsidR="004C6606">
        <w:t xml:space="preserve">, presente en su idea del </w:t>
      </w:r>
      <w:proofErr w:type="spellStart"/>
      <w:r w:rsidR="004C6606" w:rsidRPr="004E2F08">
        <w:rPr>
          <w:i/>
          <w:iCs/>
        </w:rPr>
        <w:t>sensus</w:t>
      </w:r>
      <w:proofErr w:type="spellEnd"/>
      <w:r w:rsidR="004C6606" w:rsidRPr="004E2F08">
        <w:rPr>
          <w:i/>
          <w:iCs/>
        </w:rPr>
        <w:t xml:space="preserve"> </w:t>
      </w:r>
      <w:proofErr w:type="spellStart"/>
      <w:r w:rsidR="004C6606" w:rsidRPr="004E2F08">
        <w:rPr>
          <w:i/>
          <w:iCs/>
        </w:rPr>
        <w:t>communis</w:t>
      </w:r>
      <w:proofErr w:type="spellEnd"/>
      <w:r w:rsidR="004C6606">
        <w:t>,</w:t>
      </w:r>
      <w:r w:rsidR="00583FA5" w:rsidRPr="00CF5D42">
        <w:t xml:space="preserve"> fue defendida y popularizada por Hannah Arendt en sus </w:t>
      </w:r>
      <w:r w:rsidR="00583FA5" w:rsidRPr="00CF5D42">
        <w:rPr>
          <w:i/>
          <w:iCs/>
        </w:rPr>
        <w:t>Conferencias</w:t>
      </w:r>
      <w:r w:rsidR="00583FA5" w:rsidRPr="00CF5D42">
        <w:t xml:space="preserve"> de 1970, si bien la vinculó al gusto (</w:t>
      </w:r>
      <w:proofErr w:type="spellStart"/>
      <w:r w:rsidR="00583FA5" w:rsidRPr="00CF5D42">
        <w:rPr>
          <w:i/>
          <w:iCs/>
        </w:rPr>
        <w:t>sensus</w:t>
      </w:r>
      <w:proofErr w:type="spellEnd"/>
      <w:r w:rsidR="00583FA5" w:rsidRPr="00CF5D42">
        <w:rPr>
          <w:i/>
          <w:iCs/>
        </w:rPr>
        <w:t xml:space="preserve"> </w:t>
      </w:r>
      <w:proofErr w:type="spellStart"/>
      <w:r w:rsidR="00583FA5" w:rsidRPr="00CF5D42">
        <w:rPr>
          <w:i/>
          <w:iCs/>
        </w:rPr>
        <w:t>communis</w:t>
      </w:r>
      <w:proofErr w:type="spellEnd"/>
      <w:r w:rsidR="00583FA5" w:rsidRPr="00CF5D42">
        <w:rPr>
          <w:i/>
          <w:iCs/>
        </w:rPr>
        <w:t xml:space="preserve"> </w:t>
      </w:r>
      <w:proofErr w:type="spellStart"/>
      <w:r w:rsidR="00583FA5" w:rsidRPr="00CF5D42">
        <w:rPr>
          <w:i/>
          <w:iCs/>
        </w:rPr>
        <w:t>aestheticus</w:t>
      </w:r>
      <w:proofErr w:type="spellEnd"/>
      <w:r w:rsidR="00583FA5" w:rsidRPr="00CF5D42">
        <w:t>) y a sus juicios estéticos</w:t>
      </w:r>
      <w:r w:rsidR="00927FA8">
        <w:t xml:space="preserve"> (Arendt, 2003, p. 125)</w:t>
      </w:r>
      <w:r w:rsidR="00583FA5" w:rsidRPr="00CF5D42">
        <w:t>.</w:t>
      </w:r>
      <w:r w:rsidR="00583FA5">
        <w:t xml:space="preserve"> De hecho, esta pensadora pudo </w:t>
      </w:r>
      <w:r w:rsidR="006669DA">
        <w:t>(re-)</w:t>
      </w:r>
      <w:r w:rsidR="00583FA5">
        <w:t xml:space="preserve">construir una teoría política en Kant sobre el juicio de gusto porque </w:t>
      </w:r>
      <w:r w:rsidR="00477E16">
        <w:t>éste</w:t>
      </w:r>
      <w:r w:rsidR="00583FA5">
        <w:t xml:space="preserve"> se basaba en dicha </w:t>
      </w:r>
      <w:r w:rsidR="00583FA5" w:rsidRPr="00583FA5">
        <w:rPr>
          <w:i/>
          <w:iCs/>
        </w:rPr>
        <w:t>intersubjetividad</w:t>
      </w:r>
      <w:r w:rsidR="00583FA5">
        <w:t xml:space="preserve"> y no en la noción de </w:t>
      </w:r>
      <w:r w:rsidR="00583FA5" w:rsidRPr="00583FA5">
        <w:rPr>
          <w:i/>
          <w:iCs/>
        </w:rPr>
        <w:t>verdad</w:t>
      </w:r>
      <w:r w:rsidR="00927FA8">
        <w:t xml:space="preserve"> (Cano </w:t>
      </w:r>
      <w:r w:rsidR="00927FA8">
        <w:lastRenderedPageBreak/>
        <w:t>Cabildo, 2019, p. 447).</w:t>
      </w:r>
      <w:r w:rsidR="00971ACC">
        <w:t xml:space="preserve"> </w:t>
      </w:r>
      <w:r w:rsidR="00477E16">
        <w:t xml:space="preserve">Las reflexiones de Kant están así a la base </w:t>
      </w:r>
      <w:r w:rsidR="00AA5A0E">
        <w:t xml:space="preserve">de esa (re-)construcción de esa teoría política que Arendt atribuye a Kant, pero que más bien constituye una parte de sus propias reflexiones políticas. </w:t>
      </w:r>
      <w:r w:rsidR="003C6139">
        <w:t xml:space="preserve">Otra propuesta de introducir la intersubjetividad en el sujeto kantiano se produjo paralelamente a Hannah Arendt a manos de Jürgen Habermas y Karl-Otto Apel. Substituyendo las estructuras trascendentales </w:t>
      </w:r>
      <w:r w:rsidR="00CF7005">
        <w:t>del sujeto</w:t>
      </w:r>
      <w:r w:rsidR="003C6139">
        <w:t xml:space="preserve"> kantian</w:t>
      </w:r>
      <w:r w:rsidR="00CF7005">
        <w:t>o</w:t>
      </w:r>
      <w:r w:rsidR="003C6139">
        <w:t xml:space="preserve"> por el lenguaje</w:t>
      </w:r>
      <w:r w:rsidR="00CF7005">
        <w:t xml:space="preserve"> en su dimensión pragmática </w:t>
      </w:r>
      <w:r w:rsidR="002B1537">
        <w:t xml:space="preserve">(remitida a una </w:t>
      </w:r>
      <w:r w:rsidR="002B1537" w:rsidRPr="002B1537">
        <w:rPr>
          <w:i/>
          <w:iCs/>
        </w:rPr>
        <w:t>situación ideal de diálogo</w:t>
      </w:r>
      <w:r w:rsidR="002B1537">
        <w:t xml:space="preserve"> o a una </w:t>
      </w:r>
      <w:r w:rsidR="002B1537" w:rsidRPr="004D05B8">
        <w:rPr>
          <w:i/>
          <w:iCs/>
        </w:rPr>
        <w:t>comunidad ilimitada de comunicación</w:t>
      </w:r>
      <w:r w:rsidR="002B1537">
        <w:t xml:space="preserve">) </w:t>
      </w:r>
      <w:r w:rsidR="00CF7005">
        <w:t>como</w:t>
      </w:r>
      <w:r w:rsidR="003C6139">
        <w:t xml:space="preserve"> instancia </w:t>
      </w:r>
      <w:r w:rsidR="003C6139" w:rsidRPr="00CF7005">
        <w:rPr>
          <w:i/>
          <w:iCs/>
        </w:rPr>
        <w:t>a priori</w:t>
      </w:r>
      <w:r w:rsidR="003C6139">
        <w:t xml:space="preserve"> </w:t>
      </w:r>
      <w:r w:rsidR="00CF7005">
        <w:t>de la experiencia</w:t>
      </w:r>
      <w:r w:rsidR="003C6139">
        <w:t xml:space="preserve">, </w:t>
      </w:r>
      <w:r w:rsidR="00CF7005">
        <w:t>ambos pensadores contemporáneos plantearon una</w:t>
      </w:r>
      <w:r w:rsidR="003C6139">
        <w:t xml:space="preserve"> </w:t>
      </w:r>
      <w:r w:rsidR="00CF7005">
        <w:t>dimensión intersubjetiva en los propios sujetos</w:t>
      </w:r>
      <w:r w:rsidR="00960326">
        <w:t xml:space="preserve"> capaz de dar cuenta de una teoría consensual de la verdad</w:t>
      </w:r>
      <w:r w:rsidR="00CF7005">
        <w:t xml:space="preserve">. </w:t>
      </w:r>
      <w:r w:rsidR="00960326">
        <w:t>La</w:t>
      </w:r>
      <w:r w:rsidR="00CF7005">
        <w:t xml:space="preserve"> </w:t>
      </w:r>
      <w:r w:rsidR="00DD49FD">
        <w:t xml:space="preserve">pragmática universal </w:t>
      </w:r>
      <w:r w:rsidR="00C20C46">
        <w:t>o</w:t>
      </w:r>
      <w:r w:rsidR="006B6E7F">
        <w:t xml:space="preserve"> transcendental del lenguaje </w:t>
      </w:r>
      <w:r w:rsidR="00960326">
        <w:t xml:space="preserve">surgió así </w:t>
      </w:r>
      <w:r w:rsidR="006B6E7F">
        <w:t xml:space="preserve">como disciplina de investigación de las </w:t>
      </w:r>
      <w:r w:rsidR="004D05B8">
        <w:t xml:space="preserve">condiciones o </w:t>
      </w:r>
      <w:r w:rsidR="006B6E7F">
        <w:t xml:space="preserve">normas teóricas y éticas </w:t>
      </w:r>
      <w:r w:rsidR="006B6E7F" w:rsidRPr="00BC0301">
        <w:rPr>
          <w:i/>
          <w:iCs/>
        </w:rPr>
        <w:t>a priori</w:t>
      </w:r>
      <w:r w:rsidR="006B6E7F">
        <w:t xml:space="preserve"> que hacen posible </w:t>
      </w:r>
      <w:r w:rsidR="00C20C46">
        <w:t xml:space="preserve">el </w:t>
      </w:r>
      <w:r w:rsidR="00BC0301">
        <w:t>acuerdo</w:t>
      </w:r>
      <w:r w:rsidR="006B6E7F">
        <w:t xml:space="preserve"> mutu</w:t>
      </w:r>
      <w:r w:rsidR="00BC0301">
        <w:t>o</w:t>
      </w:r>
      <w:r w:rsidR="006B6E7F">
        <w:t xml:space="preserve"> entre los sujetos</w:t>
      </w:r>
      <w:r w:rsidR="00C20C46">
        <w:t>,</w:t>
      </w:r>
      <w:r w:rsidR="00960326">
        <w:t xml:space="preserve"> y una verdad entendida como consenso</w:t>
      </w:r>
      <w:r w:rsidR="00C20C46">
        <w:t xml:space="preserve"> </w:t>
      </w:r>
      <w:r w:rsidR="00960326">
        <w:t>sometido a corrección normativa</w:t>
      </w:r>
      <w:r w:rsidR="004D05B8">
        <w:t xml:space="preserve"> </w:t>
      </w:r>
      <w:r w:rsidR="00927FA8">
        <w:t>(Habermas, 1989) (</w:t>
      </w:r>
      <w:proofErr w:type="spellStart"/>
      <w:r w:rsidR="00927FA8">
        <w:t>Appel</w:t>
      </w:r>
      <w:proofErr w:type="spellEnd"/>
      <w:r w:rsidR="00927FA8">
        <w:t xml:space="preserve">, 1991). </w:t>
      </w:r>
      <w:r w:rsidR="002B1537">
        <w:t xml:space="preserve">Con todo </w:t>
      </w:r>
      <w:r w:rsidR="0009615D">
        <w:t>ello, cabría ver en</w:t>
      </w:r>
      <w:r w:rsidR="00971ACC">
        <w:t xml:space="preserve"> la </w:t>
      </w:r>
      <w:r w:rsidR="0009615D">
        <w:t xml:space="preserve">misma </w:t>
      </w:r>
      <w:r w:rsidR="00971ACC">
        <w:t>idea kantiana</w:t>
      </w:r>
      <w:r w:rsidR="007F5971">
        <w:t xml:space="preserve"> </w:t>
      </w:r>
      <w:r w:rsidR="00971ACC">
        <w:t xml:space="preserve">del </w:t>
      </w:r>
      <w:proofErr w:type="spellStart"/>
      <w:r w:rsidR="00971ACC" w:rsidRPr="00CF5D42">
        <w:rPr>
          <w:i/>
          <w:iCs/>
        </w:rPr>
        <w:t>sensus</w:t>
      </w:r>
      <w:proofErr w:type="spellEnd"/>
      <w:r w:rsidR="00971ACC" w:rsidRPr="00CF5D42">
        <w:rPr>
          <w:i/>
          <w:iCs/>
        </w:rPr>
        <w:t xml:space="preserve"> </w:t>
      </w:r>
      <w:proofErr w:type="spellStart"/>
      <w:r w:rsidR="00971ACC" w:rsidRPr="00CF5D42">
        <w:rPr>
          <w:i/>
          <w:iCs/>
        </w:rPr>
        <w:t>communis</w:t>
      </w:r>
      <w:proofErr w:type="spellEnd"/>
      <w:r w:rsidR="00971ACC">
        <w:t xml:space="preserve"> la</w:t>
      </w:r>
      <w:r w:rsidR="0009615D">
        <w:t>s mismas implicaciones que</w:t>
      </w:r>
      <w:r w:rsidR="00971ACC">
        <w:t xml:space="preserve"> </w:t>
      </w:r>
      <w:r w:rsidR="0009615D">
        <w:t xml:space="preserve">tiene la </w:t>
      </w:r>
      <w:r w:rsidR="00971ACC">
        <w:t>noción habermasiana</w:t>
      </w:r>
      <w:r w:rsidR="00971ACC" w:rsidRPr="00CF5D42">
        <w:t xml:space="preserve"> de </w:t>
      </w:r>
      <w:proofErr w:type="spellStart"/>
      <w:r w:rsidR="00971ACC" w:rsidRPr="00CF5D42">
        <w:t>razón</w:t>
      </w:r>
      <w:proofErr w:type="spellEnd"/>
      <w:r w:rsidR="00971ACC" w:rsidRPr="00CF5D42">
        <w:t xml:space="preserve"> comunicativa</w:t>
      </w:r>
      <w:r w:rsidR="0009615D">
        <w:t>:</w:t>
      </w:r>
      <w:r w:rsidR="00971ACC" w:rsidRPr="00CF5D42">
        <w:t xml:space="preserve"> un </w:t>
      </w:r>
      <w:r w:rsidR="0009615D" w:rsidRPr="00CF5D42">
        <w:t>tránsito</w:t>
      </w:r>
      <w:r w:rsidR="00971ACC" w:rsidRPr="00CF5D42">
        <w:t xml:space="preserve"> de la subjetividad a la intersubjetividad, del yo transcendental al nosotros comunitario, tránsito que provoca la ruptura del paradigma de la filosofía de la conciencia</w:t>
      </w:r>
      <w:r w:rsidR="00971ACC">
        <w:t xml:space="preserve"> y </w:t>
      </w:r>
      <w:r w:rsidR="00971ACC" w:rsidRPr="00CF5D42">
        <w:t xml:space="preserve">la emergencia de </w:t>
      </w:r>
      <w:r w:rsidR="00971ACC">
        <w:t>la centralidad de la</w:t>
      </w:r>
      <w:r w:rsidR="00971ACC" w:rsidRPr="00CF5D42">
        <w:t xml:space="preserve"> experiencia comunicativa</w:t>
      </w:r>
      <w:r w:rsidR="00971ACC">
        <w:t>.</w:t>
      </w:r>
      <w:r w:rsidR="00927FA8">
        <w:t xml:space="preserve"> (</w:t>
      </w:r>
      <w:proofErr w:type="spellStart"/>
      <w:r w:rsidR="00927FA8">
        <w:t>Lopez</w:t>
      </w:r>
      <w:proofErr w:type="spellEnd"/>
      <w:r w:rsidR="00927FA8">
        <w:t xml:space="preserve"> Molina, 2021).</w:t>
      </w:r>
    </w:p>
    <w:p w14:paraId="280184CC" w14:textId="77777777" w:rsidR="00C20C46" w:rsidRDefault="00C20C46" w:rsidP="00406557">
      <w:pPr>
        <w:adjustRightInd w:val="0"/>
        <w:snapToGrid w:val="0"/>
        <w:spacing w:before="120" w:after="120"/>
        <w:jc w:val="both"/>
      </w:pPr>
    </w:p>
    <w:p w14:paraId="361E195E" w14:textId="4C69E9EC" w:rsidR="00F742F1" w:rsidRPr="00EA4A8F" w:rsidRDefault="000B438B" w:rsidP="009933E0">
      <w:pPr>
        <w:adjustRightInd w:val="0"/>
        <w:snapToGrid w:val="0"/>
        <w:spacing w:before="120" w:after="120"/>
        <w:jc w:val="both"/>
      </w:pPr>
      <w:r>
        <w:t>Referencias</w:t>
      </w:r>
    </w:p>
    <w:p w14:paraId="5C604714" w14:textId="675B56CE" w:rsidR="00406557" w:rsidRDefault="00F742F1" w:rsidP="00F742F1">
      <w:pPr>
        <w:adjustRightInd w:val="0"/>
        <w:snapToGrid w:val="0"/>
        <w:spacing w:before="120" w:after="120"/>
        <w:ind w:left="567" w:hanging="567"/>
        <w:jc w:val="both"/>
      </w:pPr>
      <w:r>
        <w:t xml:space="preserve">Andaluz Romanillos, A. M. (2019). La concepción kantiana de la verdad: entre la correspondencia y la comunicación. </w:t>
      </w:r>
      <w:r w:rsidRPr="00DC7AE8">
        <w:t>Revista de Estudios Kantianos</w:t>
      </w:r>
      <w:r>
        <w:t>, 4, 2, 397-422.</w:t>
      </w:r>
    </w:p>
    <w:p w14:paraId="6FA1612D" w14:textId="7B1884C5" w:rsidR="001B5CFB" w:rsidRDefault="001B5CFB" w:rsidP="001B5CFB">
      <w:pPr>
        <w:pStyle w:val="Textonotapie"/>
        <w:adjustRightInd w:val="0"/>
        <w:snapToGrid w:val="0"/>
        <w:ind w:left="567" w:hanging="567"/>
        <w:rPr>
          <w:sz w:val="24"/>
          <w:szCs w:val="24"/>
        </w:rPr>
      </w:pPr>
      <w:r w:rsidRPr="00C2474B">
        <w:rPr>
          <w:sz w:val="24"/>
          <w:szCs w:val="24"/>
        </w:rPr>
        <w:t>Arendt, H. (</w:t>
      </w:r>
      <w:r>
        <w:rPr>
          <w:sz w:val="24"/>
          <w:szCs w:val="24"/>
        </w:rPr>
        <w:t xml:space="preserve">[1958] </w:t>
      </w:r>
      <w:r w:rsidRPr="00C2474B">
        <w:rPr>
          <w:sz w:val="24"/>
          <w:szCs w:val="24"/>
        </w:rPr>
        <w:t xml:space="preserve">2016). </w:t>
      </w:r>
      <w:r w:rsidRPr="00DC7AE8">
        <w:rPr>
          <w:sz w:val="24"/>
          <w:szCs w:val="24"/>
        </w:rPr>
        <w:t>La condición humana</w:t>
      </w:r>
      <w:r w:rsidRPr="00C2474B">
        <w:rPr>
          <w:sz w:val="24"/>
          <w:szCs w:val="24"/>
        </w:rPr>
        <w:t>. Paidós.</w:t>
      </w:r>
    </w:p>
    <w:p w14:paraId="4E36AA00" w14:textId="7ACBBB64" w:rsidR="001B5CFB" w:rsidRDefault="001B5CFB" w:rsidP="001B5CFB">
      <w:pPr>
        <w:pStyle w:val="Textonotapie"/>
        <w:adjustRightInd w:val="0"/>
        <w:snapToGrid w:val="0"/>
        <w:ind w:left="567" w:hanging="567"/>
        <w:rPr>
          <w:sz w:val="24"/>
          <w:szCs w:val="24"/>
        </w:rPr>
      </w:pPr>
      <w:r w:rsidRPr="00C2474B">
        <w:rPr>
          <w:sz w:val="24"/>
          <w:szCs w:val="24"/>
        </w:rPr>
        <w:t>Arendt, H. ([1978]</w:t>
      </w:r>
      <w:r>
        <w:rPr>
          <w:sz w:val="24"/>
          <w:szCs w:val="24"/>
        </w:rPr>
        <w:t xml:space="preserve"> 2021</w:t>
      </w:r>
      <w:r w:rsidRPr="00C2474B">
        <w:rPr>
          <w:sz w:val="24"/>
          <w:szCs w:val="24"/>
        </w:rPr>
        <w:t xml:space="preserve">). </w:t>
      </w:r>
      <w:r w:rsidRPr="00DC7AE8">
        <w:rPr>
          <w:sz w:val="24"/>
          <w:szCs w:val="24"/>
        </w:rPr>
        <w:t>La vida del espíritu</w:t>
      </w:r>
      <w:r w:rsidRPr="00C2474B">
        <w:rPr>
          <w:sz w:val="24"/>
          <w:szCs w:val="24"/>
        </w:rPr>
        <w:t>.</w:t>
      </w:r>
      <w:r w:rsidR="00DC7AE8">
        <w:rPr>
          <w:sz w:val="24"/>
          <w:szCs w:val="24"/>
        </w:rPr>
        <w:t xml:space="preserve"> </w:t>
      </w:r>
      <w:proofErr w:type="spellStart"/>
      <w:r w:rsidRPr="00C2474B">
        <w:rPr>
          <w:sz w:val="24"/>
          <w:szCs w:val="24"/>
        </w:rPr>
        <w:t>Paidos</w:t>
      </w:r>
      <w:proofErr w:type="spellEnd"/>
      <w:r w:rsidRPr="00C2474B">
        <w:rPr>
          <w:sz w:val="24"/>
          <w:szCs w:val="24"/>
        </w:rPr>
        <w:t>.</w:t>
      </w:r>
    </w:p>
    <w:p w14:paraId="44251E40" w14:textId="2F719921" w:rsidR="001B5CFB" w:rsidRPr="009604A9" w:rsidRDefault="001B5CFB" w:rsidP="001B5CFB">
      <w:pPr>
        <w:pStyle w:val="Textonotapie"/>
        <w:adjustRightInd w:val="0"/>
        <w:snapToGrid w:val="0"/>
        <w:ind w:left="567" w:hanging="567"/>
        <w:rPr>
          <w:sz w:val="24"/>
          <w:szCs w:val="24"/>
          <w:lang w:val="en-US"/>
        </w:rPr>
      </w:pPr>
      <w:r w:rsidRPr="00C2474B">
        <w:rPr>
          <w:sz w:val="24"/>
          <w:szCs w:val="24"/>
        </w:rPr>
        <w:t>Arendt, H. (</w:t>
      </w:r>
      <w:r>
        <w:rPr>
          <w:sz w:val="24"/>
          <w:szCs w:val="24"/>
        </w:rPr>
        <w:t xml:space="preserve">[1982] </w:t>
      </w:r>
      <w:r w:rsidRPr="00C2474B">
        <w:rPr>
          <w:sz w:val="24"/>
          <w:szCs w:val="24"/>
        </w:rPr>
        <w:t xml:space="preserve">2003). </w:t>
      </w:r>
      <w:r w:rsidRPr="00DC7AE8">
        <w:rPr>
          <w:sz w:val="24"/>
          <w:szCs w:val="24"/>
        </w:rPr>
        <w:t>Conferencias sobre la filosofía política de Kant</w:t>
      </w:r>
      <w:r w:rsidRPr="00C2474B">
        <w:rPr>
          <w:sz w:val="24"/>
          <w:szCs w:val="24"/>
        </w:rPr>
        <w:t xml:space="preserve">. </w:t>
      </w:r>
      <w:proofErr w:type="spellStart"/>
      <w:r w:rsidRPr="009604A9">
        <w:rPr>
          <w:sz w:val="24"/>
          <w:szCs w:val="24"/>
          <w:lang w:val="en-US"/>
        </w:rPr>
        <w:t>Paidós</w:t>
      </w:r>
      <w:proofErr w:type="spellEnd"/>
      <w:r w:rsidRPr="009604A9">
        <w:rPr>
          <w:sz w:val="24"/>
          <w:szCs w:val="24"/>
          <w:lang w:val="en-US"/>
        </w:rPr>
        <w:t>.</w:t>
      </w:r>
    </w:p>
    <w:p w14:paraId="48F97C37" w14:textId="5929EADA" w:rsidR="001B5CFB" w:rsidRPr="009604A9" w:rsidRDefault="00C2474B" w:rsidP="001B5CFB">
      <w:pPr>
        <w:adjustRightInd w:val="0"/>
        <w:snapToGrid w:val="0"/>
        <w:spacing w:before="120" w:after="120"/>
        <w:ind w:left="567" w:hanging="567"/>
        <w:jc w:val="both"/>
        <w:rPr>
          <w:lang w:val="en-US"/>
        </w:rPr>
      </w:pPr>
      <w:r w:rsidRPr="009604A9">
        <w:rPr>
          <w:lang w:val="en-US"/>
        </w:rPr>
        <w:t>Arendt, H. &amp; Jaspers, K. (1987).</w:t>
      </w:r>
      <w:r w:rsidRPr="009604A9">
        <w:rPr>
          <w:i/>
          <w:iCs/>
          <w:lang w:val="en-US"/>
        </w:rPr>
        <w:t xml:space="preserve"> </w:t>
      </w:r>
      <w:proofErr w:type="spellStart"/>
      <w:r w:rsidRPr="009604A9">
        <w:rPr>
          <w:i/>
          <w:iCs/>
          <w:lang w:val="en-US"/>
        </w:rPr>
        <w:t>Briefwechsel</w:t>
      </w:r>
      <w:proofErr w:type="spellEnd"/>
      <w:r w:rsidRPr="009604A9">
        <w:rPr>
          <w:i/>
          <w:iCs/>
          <w:lang w:val="en-US"/>
        </w:rPr>
        <w:t xml:space="preserve"> 1926-1969</w:t>
      </w:r>
      <w:r w:rsidRPr="009604A9">
        <w:rPr>
          <w:lang w:val="en-US"/>
        </w:rPr>
        <w:t>. Piper Verlag.</w:t>
      </w:r>
    </w:p>
    <w:p w14:paraId="6918B979" w14:textId="678FF2C7" w:rsidR="000B653F" w:rsidRPr="00C2474B" w:rsidRDefault="00BE798D" w:rsidP="008D1220">
      <w:pPr>
        <w:pStyle w:val="Textonotapie"/>
        <w:adjustRightInd w:val="0"/>
        <w:snapToGrid w:val="0"/>
        <w:ind w:left="567" w:hanging="567"/>
        <w:rPr>
          <w:sz w:val="24"/>
          <w:szCs w:val="24"/>
        </w:rPr>
      </w:pPr>
      <w:r w:rsidRPr="009604A9">
        <w:rPr>
          <w:sz w:val="24"/>
          <w:szCs w:val="24"/>
          <w:lang w:val="en-US"/>
        </w:rPr>
        <w:t>Arendt, H. (</w:t>
      </w:r>
      <w:r w:rsidR="001B5CFB" w:rsidRPr="009604A9">
        <w:rPr>
          <w:sz w:val="24"/>
          <w:szCs w:val="24"/>
          <w:lang w:val="en-US"/>
        </w:rPr>
        <w:t xml:space="preserve">[1990] </w:t>
      </w:r>
      <w:r w:rsidRPr="009604A9">
        <w:rPr>
          <w:sz w:val="24"/>
          <w:szCs w:val="24"/>
          <w:lang w:val="en-US"/>
        </w:rPr>
        <w:t xml:space="preserve">1997). </w:t>
      </w:r>
      <w:r w:rsidR="00DC7AE8">
        <w:rPr>
          <w:sz w:val="24"/>
          <w:szCs w:val="24"/>
        </w:rPr>
        <w:t>“</w:t>
      </w:r>
      <w:r w:rsidRPr="00C2474B">
        <w:rPr>
          <w:sz w:val="24"/>
          <w:szCs w:val="24"/>
        </w:rPr>
        <w:t>Filosofía y política</w:t>
      </w:r>
      <w:r w:rsidR="00DC7AE8">
        <w:rPr>
          <w:sz w:val="24"/>
          <w:szCs w:val="24"/>
        </w:rPr>
        <w:t>”</w:t>
      </w:r>
      <w:r w:rsidRPr="00C2474B">
        <w:rPr>
          <w:sz w:val="24"/>
          <w:szCs w:val="24"/>
        </w:rPr>
        <w:t xml:space="preserve">. En H. Arendt, </w:t>
      </w:r>
      <w:r w:rsidRPr="00C2474B">
        <w:rPr>
          <w:i/>
          <w:iCs/>
          <w:sz w:val="24"/>
          <w:szCs w:val="24"/>
        </w:rPr>
        <w:t>Filosofía y política. Heidegger y el existencialismo</w:t>
      </w:r>
      <w:r w:rsidRPr="00C2474B">
        <w:rPr>
          <w:sz w:val="24"/>
          <w:szCs w:val="24"/>
        </w:rPr>
        <w:t xml:space="preserve"> (</w:t>
      </w:r>
      <w:r w:rsidR="00DC7AE8">
        <w:rPr>
          <w:sz w:val="24"/>
          <w:szCs w:val="24"/>
        </w:rPr>
        <w:t xml:space="preserve">pp. </w:t>
      </w:r>
      <w:r w:rsidRPr="00C2474B">
        <w:rPr>
          <w:sz w:val="24"/>
          <w:szCs w:val="24"/>
        </w:rPr>
        <w:t xml:space="preserve">11-64). </w:t>
      </w:r>
      <w:proofErr w:type="spellStart"/>
      <w:r w:rsidRPr="00C2474B">
        <w:rPr>
          <w:sz w:val="24"/>
          <w:szCs w:val="24"/>
        </w:rPr>
        <w:t>Besatari</w:t>
      </w:r>
      <w:proofErr w:type="spellEnd"/>
      <w:r w:rsidRPr="00C2474B">
        <w:rPr>
          <w:sz w:val="24"/>
          <w:szCs w:val="24"/>
        </w:rPr>
        <w:t>.</w:t>
      </w:r>
    </w:p>
    <w:p w14:paraId="63C1C7E8" w14:textId="36720B68" w:rsidR="000B653F" w:rsidRPr="00C2474B" w:rsidRDefault="000B653F" w:rsidP="00C2474B">
      <w:pPr>
        <w:pStyle w:val="Textonotapie"/>
        <w:adjustRightInd w:val="0"/>
        <w:snapToGrid w:val="0"/>
        <w:ind w:left="567" w:hanging="567"/>
        <w:rPr>
          <w:sz w:val="24"/>
          <w:szCs w:val="24"/>
        </w:rPr>
      </w:pPr>
      <w:r w:rsidRPr="00C2474B">
        <w:rPr>
          <w:sz w:val="24"/>
          <w:szCs w:val="24"/>
        </w:rPr>
        <w:t xml:space="preserve">Campillo, A. (2002). Espacios de aparición: el concepto de lo político en Hannah Arendt. </w:t>
      </w:r>
      <w:proofErr w:type="spellStart"/>
      <w:r w:rsidRPr="00DC7AE8">
        <w:rPr>
          <w:sz w:val="24"/>
          <w:szCs w:val="24"/>
        </w:rPr>
        <w:t>Daimon</w:t>
      </w:r>
      <w:proofErr w:type="spellEnd"/>
      <w:r w:rsidR="00143997">
        <w:rPr>
          <w:sz w:val="24"/>
          <w:szCs w:val="24"/>
        </w:rPr>
        <w:t>. Revista de Filosofía,</w:t>
      </w:r>
      <w:r w:rsidRPr="00C2474B">
        <w:rPr>
          <w:sz w:val="24"/>
          <w:szCs w:val="24"/>
        </w:rPr>
        <w:t xml:space="preserve"> 26, 159-186.</w:t>
      </w:r>
    </w:p>
    <w:p w14:paraId="112AF97F" w14:textId="5743438B" w:rsidR="00BE798D" w:rsidRDefault="00327AE1" w:rsidP="00C2474B">
      <w:pPr>
        <w:pStyle w:val="Textonotapie"/>
        <w:adjustRightInd w:val="0"/>
        <w:snapToGrid w:val="0"/>
        <w:ind w:left="567" w:hanging="567"/>
        <w:rPr>
          <w:sz w:val="24"/>
          <w:szCs w:val="24"/>
        </w:rPr>
      </w:pPr>
      <w:r w:rsidRPr="00C2474B">
        <w:rPr>
          <w:sz w:val="24"/>
          <w:szCs w:val="24"/>
        </w:rPr>
        <w:t xml:space="preserve">Campillo, A. (2019). </w:t>
      </w:r>
      <w:r w:rsidRPr="00DC7AE8">
        <w:rPr>
          <w:sz w:val="24"/>
          <w:szCs w:val="24"/>
        </w:rPr>
        <w:t>El concepto de amor en Arendt</w:t>
      </w:r>
      <w:r w:rsidRPr="00C2474B">
        <w:rPr>
          <w:sz w:val="24"/>
          <w:szCs w:val="24"/>
        </w:rPr>
        <w:t>. Abada</w:t>
      </w:r>
      <w:r w:rsidR="00FB760B">
        <w:rPr>
          <w:sz w:val="24"/>
          <w:szCs w:val="24"/>
        </w:rPr>
        <w:t>.</w:t>
      </w:r>
    </w:p>
    <w:p w14:paraId="4A82FDEB" w14:textId="7887B306" w:rsidR="00E824B3" w:rsidRPr="00C2474B" w:rsidRDefault="00E824B3" w:rsidP="00E824B3">
      <w:pPr>
        <w:pStyle w:val="Textonotapie"/>
        <w:adjustRightInd w:val="0"/>
        <w:snapToGrid w:val="0"/>
        <w:ind w:left="567" w:hanging="567"/>
        <w:rPr>
          <w:sz w:val="24"/>
          <w:szCs w:val="24"/>
        </w:rPr>
      </w:pPr>
      <w:r w:rsidRPr="00C2474B">
        <w:rPr>
          <w:sz w:val="24"/>
          <w:szCs w:val="24"/>
        </w:rPr>
        <w:t>Campillo</w:t>
      </w:r>
      <w:r>
        <w:rPr>
          <w:sz w:val="24"/>
          <w:szCs w:val="24"/>
        </w:rPr>
        <w:t>, N</w:t>
      </w:r>
      <w:r w:rsidRPr="00C2474B">
        <w:rPr>
          <w:sz w:val="24"/>
          <w:szCs w:val="24"/>
        </w:rPr>
        <w:t xml:space="preserve">. (2020). </w:t>
      </w:r>
      <w:r>
        <w:rPr>
          <w:sz w:val="24"/>
          <w:szCs w:val="24"/>
        </w:rPr>
        <w:t>“</w:t>
      </w:r>
      <w:r w:rsidRPr="00C2474B">
        <w:rPr>
          <w:sz w:val="24"/>
          <w:szCs w:val="24"/>
        </w:rPr>
        <w:t>Kant visto por Arendt</w:t>
      </w:r>
      <w:r>
        <w:rPr>
          <w:sz w:val="24"/>
          <w:szCs w:val="24"/>
        </w:rPr>
        <w:t>”</w:t>
      </w:r>
      <w:r w:rsidRPr="00C2474B">
        <w:rPr>
          <w:sz w:val="24"/>
          <w:szCs w:val="24"/>
        </w:rPr>
        <w:t xml:space="preserve">. En S. Sevilla y J. Conill, </w:t>
      </w:r>
      <w:r w:rsidRPr="00251B12">
        <w:rPr>
          <w:sz w:val="24"/>
          <w:szCs w:val="24"/>
        </w:rPr>
        <w:t>Kant después del neokantismo</w:t>
      </w:r>
      <w:r w:rsidRPr="00C2474B">
        <w:rPr>
          <w:sz w:val="24"/>
          <w:szCs w:val="24"/>
        </w:rPr>
        <w:t xml:space="preserve"> (</w:t>
      </w:r>
      <w:r>
        <w:rPr>
          <w:sz w:val="24"/>
          <w:szCs w:val="24"/>
        </w:rPr>
        <w:t xml:space="preserve">pp. </w:t>
      </w:r>
      <w:r w:rsidRPr="00C2474B">
        <w:rPr>
          <w:sz w:val="24"/>
          <w:szCs w:val="24"/>
        </w:rPr>
        <w:t>65-89). Biblioteca Nueva.</w:t>
      </w:r>
    </w:p>
    <w:p w14:paraId="778206B3" w14:textId="5BA53DF1" w:rsidR="00327AE1" w:rsidRPr="00C2474B" w:rsidRDefault="00327AE1" w:rsidP="00C2474B">
      <w:pPr>
        <w:adjustRightInd w:val="0"/>
        <w:snapToGrid w:val="0"/>
        <w:spacing w:before="120" w:after="120"/>
        <w:ind w:left="567" w:hanging="567"/>
        <w:jc w:val="both"/>
      </w:pPr>
      <w:r w:rsidRPr="00C2474B">
        <w:t xml:space="preserve">Cano Cabildo, S. (2019). Hannah Arendt: lectura politológica del juicio de gusto de Kant. </w:t>
      </w:r>
      <w:r w:rsidRPr="00DC7AE8">
        <w:t>Res Publica</w:t>
      </w:r>
      <w:r w:rsidRPr="00C2474B">
        <w:t>, 22 (2), 445-460</w:t>
      </w:r>
      <w:r w:rsidR="00FB760B">
        <w:t>.</w:t>
      </w:r>
    </w:p>
    <w:p w14:paraId="77EF1519" w14:textId="56E2A8DE" w:rsidR="00FB760B" w:rsidRPr="003E001D" w:rsidRDefault="00FB760B" w:rsidP="003E001D">
      <w:pPr>
        <w:adjustRightInd w:val="0"/>
        <w:snapToGrid w:val="0"/>
        <w:spacing w:before="120" w:after="120"/>
        <w:ind w:left="567" w:hanging="567"/>
        <w:jc w:val="both"/>
        <w:rPr>
          <w:color w:val="000000" w:themeColor="text1"/>
        </w:rPr>
      </w:pPr>
      <w:r w:rsidRPr="00FC6546">
        <w:rPr>
          <w:color w:val="000000" w:themeColor="text1"/>
        </w:rPr>
        <w:t>Conill, J. (2016). Disposiciones de la naturaleza humana</w:t>
      </w:r>
      <w:r>
        <w:rPr>
          <w:color w:val="000000" w:themeColor="text1"/>
        </w:rPr>
        <w:t xml:space="preserve"> y autonomía moral en la filosofía práctica de Kant. </w:t>
      </w:r>
      <w:r w:rsidRPr="00DC7AE8">
        <w:rPr>
          <w:color w:val="000000" w:themeColor="text1"/>
        </w:rPr>
        <w:t xml:space="preserve">Revista de </w:t>
      </w:r>
      <w:r w:rsidR="00DC7AE8" w:rsidRPr="00DC7AE8">
        <w:rPr>
          <w:color w:val="000000" w:themeColor="text1"/>
        </w:rPr>
        <w:t>E</w:t>
      </w:r>
      <w:r w:rsidRPr="00DC7AE8">
        <w:rPr>
          <w:color w:val="000000" w:themeColor="text1"/>
        </w:rPr>
        <w:t xml:space="preserve">studios </w:t>
      </w:r>
      <w:r w:rsidR="00DC7AE8" w:rsidRPr="00DC7AE8">
        <w:rPr>
          <w:color w:val="000000" w:themeColor="text1"/>
        </w:rPr>
        <w:t>K</w:t>
      </w:r>
      <w:r w:rsidRPr="00DC7AE8">
        <w:rPr>
          <w:color w:val="000000" w:themeColor="text1"/>
        </w:rPr>
        <w:t>antianos</w:t>
      </w:r>
      <w:r>
        <w:rPr>
          <w:color w:val="000000" w:themeColor="text1"/>
        </w:rPr>
        <w:t>, 1, 1, 11-23.</w:t>
      </w:r>
    </w:p>
    <w:p w14:paraId="689000C3" w14:textId="1430BCAA" w:rsidR="003E001D" w:rsidRDefault="00406557" w:rsidP="0075284A">
      <w:pPr>
        <w:pStyle w:val="Textonotapie"/>
        <w:adjustRightInd w:val="0"/>
        <w:snapToGrid w:val="0"/>
        <w:ind w:left="567" w:hanging="567"/>
        <w:rPr>
          <w:sz w:val="24"/>
          <w:szCs w:val="24"/>
        </w:rPr>
      </w:pPr>
      <w:proofErr w:type="spellStart"/>
      <w:r w:rsidRPr="00C2474B">
        <w:rPr>
          <w:sz w:val="24"/>
          <w:szCs w:val="24"/>
        </w:rPr>
        <w:t>D’Alembert</w:t>
      </w:r>
      <w:proofErr w:type="spellEnd"/>
      <w:r w:rsidRPr="00C2474B">
        <w:rPr>
          <w:sz w:val="24"/>
          <w:szCs w:val="24"/>
        </w:rPr>
        <w:t xml:space="preserve">, J. R. ([1759] 1986). </w:t>
      </w:r>
      <w:proofErr w:type="spellStart"/>
      <w:r w:rsidRPr="008C4F5E">
        <w:rPr>
          <w:sz w:val="24"/>
          <w:szCs w:val="24"/>
        </w:rPr>
        <w:t>Essai</w:t>
      </w:r>
      <w:proofErr w:type="spellEnd"/>
      <w:r w:rsidRPr="008C4F5E">
        <w:rPr>
          <w:sz w:val="24"/>
          <w:szCs w:val="24"/>
        </w:rPr>
        <w:t xml:space="preserve"> sur les </w:t>
      </w:r>
      <w:proofErr w:type="spellStart"/>
      <w:r w:rsidRPr="008C4F5E">
        <w:rPr>
          <w:sz w:val="24"/>
          <w:szCs w:val="24"/>
        </w:rPr>
        <w:t>éléments</w:t>
      </w:r>
      <w:proofErr w:type="spellEnd"/>
      <w:r w:rsidRPr="008C4F5E">
        <w:rPr>
          <w:sz w:val="24"/>
          <w:szCs w:val="24"/>
        </w:rPr>
        <w:t xml:space="preserve"> de </w:t>
      </w:r>
      <w:proofErr w:type="spellStart"/>
      <w:r w:rsidRPr="008C4F5E">
        <w:rPr>
          <w:sz w:val="24"/>
          <w:szCs w:val="24"/>
        </w:rPr>
        <w:t>philosophie</w:t>
      </w:r>
      <w:proofErr w:type="spellEnd"/>
      <w:r w:rsidRPr="008C4F5E">
        <w:rPr>
          <w:sz w:val="24"/>
          <w:szCs w:val="24"/>
        </w:rPr>
        <w:t xml:space="preserve"> </w:t>
      </w:r>
      <w:proofErr w:type="spellStart"/>
      <w:r w:rsidRPr="008C4F5E">
        <w:rPr>
          <w:sz w:val="24"/>
          <w:szCs w:val="24"/>
        </w:rPr>
        <w:t>ou</w:t>
      </w:r>
      <w:proofErr w:type="spellEnd"/>
      <w:r w:rsidRPr="008C4F5E">
        <w:rPr>
          <w:sz w:val="24"/>
          <w:szCs w:val="24"/>
        </w:rPr>
        <w:t xml:space="preserve"> Sur les </w:t>
      </w:r>
      <w:proofErr w:type="spellStart"/>
      <w:r w:rsidRPr="008C4F5E">
        <w:rPr>
          <w:sz w:val="24"/>
          <w:szCs w:val="24"/>
        </w:rPr>
        <w:t>principes</w:t>
      </w:r>
      <w:proofErr w:type="spellEnd"/>
      <w:r w:rsidRPr="008C4F5E">
        <w:rPr>
          <w:sz w:val="24"/>
          <w:szCs w:val="24"/>
        </w:rPr>
        <w:t xml:space="preserve"> des </w:t>
      </w:r>
      <w:proofErr w:type="spellStart"/>
      <w:r w:rsidRPr="008C4F5E">
        <w:rPr>
          <w:sz w:val="24"/>
          <w:szCs w:val="24"/>
        </w:rPr>
        <w:t>connaissances</w:t>
      </w:r>
      <w:proofErr w:type="spellEnd"/>
      <w:r w:rsidRPr="008C4F5E">
        <w:rPr>
          <w:sz w:val="24"/>
          <w:szCs w:val="24"/>
        </w:rPr>
        <w:t xml:space="preserve"> </w:t>
      </w:r>
      <w:proofErr w:type="spellStart"/>
      <w:r w:rsidRPr="008C4F5E">
        <w:rPr>
          <w:sz w:val="24"/>
          <w:szCs w:val="24"/>
        </w:rPr>
        <w:t>humaines</w:t>
      </w:r>
      <w:proofErr w:type="spellEnd"/>
      <w:r w:rsidRPr="00C2474B">
        <w:rPr>
          <w:sz w:val="24"/>
          <w:szCs w:val="24"/>
        </w:rPr>
        <w:t xml:space="preserve">. </w:t>
      </w:r>
      <w:proofErr w:type="spellStart"/>
      <w:r w:rsidRPr="00C2474B">
        <w:rPr>
          <w:sz w:val="24"/>
          <w:szCs w:val="24"/>
        </w:rPr>
        <w:t>Fayard</w:t>
      </w:r>
      <w:proofErr w:type="spellEnd"/>
      <w:r w:rsidRPr="00C2474B">
        <w:rPr>
          <w:sz w:val="24"/>
          <w:szCs w:val="24"/>
        </w:rPr>
        <w:t>.</w:t>
      </w:r>
    </w:p>
    <w:p w14:paraId="45B25C27" w14:textId="4B03C292" w:rsidR="003E001D" w:rsidRPr="00C2474B" w:rsidRDefault="003E001D" w:rsidP="003E001D">
      <w:pPr>
        <w:pStyle w:val="Textonotapie"/>
        <w:adjustRightInd w:val="0"/>
        <w:snapToGrid w:val="0"/>
        <w:ind w:left="567" w:hanging="567"/>
        <w:rPr>
          <w:sz w:val="24"/>
          <w:szCs w:val="24"/>
        </w:rPr>
      </w:pPr>
      <w:r w:rsidRPr="00C2474B">
        <w:rPr>
          <w:sz w:val="24"/>
          <w:szCs w:val="24"/>
        </w:rPr>
        <w:t>Descartes, R. (</w:t>
      </w:r>
      <w:r>
        <w:rPr>
          <w:sz w:val="24"/>
          <w:szCs w:val="24"/>
        </w:rPr>
        <w:t xml:space="preserve">[1637] </w:t>
      </w:r>
      <w:r w:rsidRPr="00C2474B">
        <w:rPr>
          <w:sz w:val="24"/>
          <w:szCs w:val="24"/>
        </w:rPr>
        <w:t xml:space="preserve">2003). </w:t>
      </w:r>
      <w:r w:rsidRPr="008C4F5E">
        <w:rPr>
          <w:iCs/>
          <w:sz w:val="24"/>
          <w:szCs w:val="24"/>
        </w:rPr>
        <w:t>Discurso del método</w:t>
      </w:r>
      <w:r w:rsidRPr="00C2474B">
        <w:rPr>
          <w:sz w:val="24"/>
          <w:szCs w:val="24"/>
        </w:rPr>
        <w:t xml:space="preserve">. </w:t>
      </w:r>
      <w:proofErr w:type="spellStart"/>
      <w:r w:rsidRPr="00C2474B">
        <w:rPr>
          <w:sz w:val="24"/>
          <w:szCs w:val="24"/>
        </w:rPr>
        <w:t>Técnos</w:t>
      </w:r>
      <w:proofErr w:type="spellEnd"/>
      <w:r w:rsidRPr="00C2474B">
        <w:rPr>
          <w:sz w:val="24"/>
          <w:szCs w:val="24"/>
        </w:rPr>
        <w:t>.</w:t>
      </w:r>
    </w:p>
    <w:p w14:paraId="4505C432" w14:textId="61F7E17B" w:rsidR="003E001D" w:rsidRDefault="003E001D" w:rsidP="003E001D">
      <w:pPr>
        <w:pStyle w:val="Textonotapie"/>
        <w:adjustRightInd w:val="0"/>
        <w:snapToGrid w:val="0"/>
        <w:ind w:left="567" w:hanging="567"/>
        <w:rPr>
          <w:sz w:val="24"/>
          <w:szCs w:val="24"/>
        </w:rPr>
      </w:pPr>
      <w:r w:rsidRPr="00C2474B">
        <w:rPr>
          <w:sz w:val="24"/>
          <w:szCs w:val="24"/>
        </w:rPr>
        <w:lastRenderedPageBreak/>
        <w:t>Descartes, R. (</w:t>
      </w:r>
      <w:r>
        <w:rPr>
          <w:sz w:val="24"/>
          <w:szCs w:val="24"/>
        </w:rPr>
        <w:t xml:space="preserve">[1641] </w:t>
      </w:r>
      <w:r w:rsidRPr="00C2474B">
        <w:rPr>
          <w:sz w:val="24"/>
          <w:szCs w:val="24"/>
        </w:rPr>
        <w:t xml:space="preserve">1977). </w:t>
      </w:r>
      <w:r w:rsidRPr="00E53E6E">
        <w:rPr>
          <w:iCs/>
          <w:sz w:val="24"/>
          <w:szCs w:val="24"/>
        </w:rPr>
        <w:t>Meditaciones Metafísicas con objeciones y respuestas</w:t>
      </w:r>
      <w:r w:rsidRPr="00C2474B">
        <w:rPr>
          <w:sz w:val="24"/>
          <w:szCs w:val="24"/>
        </w:rPr>
        <w:t>. Alfaguara.</w:t>
      </w:r>
    </w:p>
    <w:p w14:paraId="21D22762" w14:textId="74304FF0" w:rsidR="003E001D" w:rsidRDefault="003E001D" w:rsidP="003E001D">
      <w:pPr>
        <w:pStyle w:val="Textonotapie"/>
        <w:adjustRightInd w:val="0"/>
        <w:snapToGrid w:val="0"/>
        <w:ind w:left="567" w:hanging="567"/>
        <w:rPr>
          <w:sz w:val="24"/>
          <w:szCs w:val="24"/>
        </w:rPr>
      </w:pPr>
      <w:r w:rsidRPr="00C2474B">
        <w:rPr>
          <w:sz w:val="24"/>
          <w:szCs w:val="24"/>
        </w:rPr>
        <w:t>Descartes, R. (</w:t>
      </w:r>
      <w:r>
        <w:rPr>
          <w:sz w:val="24"/>
          <w:szCs w:val="24"/>
        </w:rPr>
        <w:t xml:space="preserve">[1644] </w:t>
      </w:r>
      <w:r w:rsidRPr="00C2474B">
        <w:rPr>
          <w:sz w:val="24"/>
          <w:szCs w:val="24"/>
        </w:rPr>
        <w:t xml:space="preserve">1995). </w:t>
      </w:r>
      <w:r w:rsidRPr="00E53E6E">
        <w:rPr>
          <w:iCs/>
          <w:sz w:val="24"/>
          <w:szCs w:val="24"/>
        </w:rPr>
        <w:t>Los principios de la Filosofía</w:t>
      </w:r>
      <w:r w:rsidRPr="00C2474B">
        <w:rPr>
          <w:sz w:val="24"/>
          <w:szCs w:val="24"/>
        </w:rPr>
        <w:t>. Alianza.</w:t>
      </w:r>
    </w:p>
    <w:p w14:paraId="22BCD0D5" w14:textId="01A9D170" w:rsidR="003E001D" w:rsidRPr="0075284A" w:rsidRDefault="00327AE1" w:rsidP="0075284A">
      <w:pPr>
        <w:pStyle w:val="Textonotapie"/>
        <w:adjustRightInd w:val="0"/>
        <w:snapToGrid w:val="0"/>
        <w:ind w:left="567" w:hanging="567"/>
        <w:rPr>
          <w:color w:val="000000"/>
          <w:sz w:val="24"/>
          <w:szCs w:val="24"/>
        </w:rPr>
      </w:pPr>
      <w:r w:rsidRPr="00C2474B">
        <w:rPr>
          <w:sz w:val="24"/>
          <w:szCs w:val="24"/>
        </w:rPr>
        <w:t xml:space="preserve">Descartes, R. (1887-1910), </w:t>
      </w:r>
      <w:proofErr w:type="spellStart"/>
      <w:r w:rsidRPr="00E53E6E">
        <w:rPr>
          <w:iCs/>
          <w:sz w:val="24"/>
          <w:szCs w:val="24"/>
        </w:rPr>
        <w:t>Oeuvres</w:t>
      </w:r>
      <w:proofErr w:type="spellEnd"/>
      <w:r w:rsidRPr="00E53E6E">
        <w:rPr>
          <w:iCs/>
          <w:sz w:val="24"/>
          <w:szCs w:val="24"/>
        </w:rPr>
        <w:t xml:space="preserve"> de Descartes</w:t>
      </w:r>
      <w:r w:rsidRPr="00C2474B">
        <w:rPr>
          <w:sz w:val="24"/>
          <w:szCs w:val="24"/>
        </w:rPr>
        <w:t xml:space="preserve">, 12 vol. </w:t>
      </w:r>
      <w:r w:rsidRPr="00C2474B">
        <w:rPr>
          <w:sz w:val="24"/>
          <w:szCs w:val="24"/>
          <w:lang w:val="en-US"/>
        </w:rPr>
        <w:t xml:space="preserve">Paris: Léopold Cerf </w:t>
      </w:r>
      <w:proofErr w:type="spellStart"/>
      <w:r w:rsidRPr="00C2474B">
        <w:rPr>
          <w:sz w:val="24"/>
          <w:szCs w:val="24"/>
          <w:lang w:val="en-US"/>
        </w:rPr>
        <w:t>Editeur</w:t>
      </w:r>
      <w:proofErr w:type="spellEnd"/>
      <w:r w:rsidRPr="00C2474B">
        <w:rPr>
          <w:sz w:val="24"/>
          <w:szCs w:val="24"/>
          <w:lang w:val="en-US"/>
        </w:rPr>
        <w:t xml:space="preserve"> (</w:t>
      </w:r>
      <w:proofErr w:type="spellStart"/>
      <w:r w:rsidRPr="00C2474B">
        <w:rPr>
          <w:sz w:val="24"/>
          <w:szCs w:val="24"/>
          <w:lang w:val="en-US"/>
        </w:rPr>
        <w:t>Reeimp</w:t>
      </w:r>
      <w:proofErr w:type="spellEnd"/>
      <w:r w:rsidRPr="00C2474B">
        <w:rPr>
          <w:sz w:val="24"/>
          <w:szCs w:val="24"/>
          <w:lang w:val="en-US"/>
        </w:rPr>
        <w:t xml:space="preserve">. </w:t>
      </w:r>
      <w:r w:rsidRPr="00C2474B">
        <w:rPr>
          <w:sz w:val="24"/>
          <w:szCs w:val="24"/>
        </w:rPr>
        <w:t xml:space="preserve">1996. París: J. </w:t>
      </w:r>
      <w:proofErr w:type="spellStart"/>
      <w:r w:rsidRPr="00C2474B">
        <w:rPr>
          <w:sz w:val="24"/>
          <w:szCs w:val="24"/>
        </w:rPr>
        <w:t>Vrin</w:t>
      </w:r>
      <w:proofErr w:type="spellEnd"/>
      <w:r w:rsidRPr="00C2474B">
        <w:rPr>
          <w:sz w:val="24"/>
          <w:szCs w:val="24"/>
        </w:rPr>
        <w:t xml:space="preserve">), edición a cargo de Charles Adam y Paul </w:t>
      </w:r>
      <w:proofErr w:type="spellStart"/>
      <w:r w:rsidRPr="00C2474B">
        <w:rPr>
          <w:sz w:val="24"/>
          <w:szCs w:val="24"/>
        </w:rPr>
        <w:t>Tannery</w:t>
      </w:r>
      <w:proofErr w:type="spellEnd"/>
      <w:r w:rsidRPr="00C2474B">
        <w:rPr>
          <w:sz w:val="24"/>
          <w:szCs w:val="24"/>
        </w:rPr>
        <w:t xml:space="preserve"> (A-T.).</w:t>
      </w:r>
    </w:p>
    <w:p w14:paraId="68090211" w14:textId="58CC1E81" w:rsidR="00327AE1" w:rsidRPr="00C2474B" w:rsidRDefault="00327AE1" w:rsidP="0075284A">
      <w:pPr>
        <w:adjustRightInd w:val="0"/>
        <w:snapToGrid w:val="0"/>
        <w:spacing w:before="120" w:after="120"/>
        <w:ind w:left="567" w:hanging="567"/>
        <w:jc w:val="both"/>
      </w:pPr>
      <w:r w:rsidRPr="00C2474B">
        <w:t xml:space="preserve">Díaz </w:t>
      </w:r>
      <w:proofErr w:type="spellStart"/>
      <w:r w:rsidRPr="00C2474B">
        <w:t>Marsá</w:t>
      </w:r>
      <w:proofErr w:type="spellEnd"/>
      <w:r w:rsidRPr="00C2474B">
        <w:t xml:space="preserve">, M. (2016). </w:t>
      </w:r>
      <w:r w:rsidRPr="00E53E6E">
        <w:t xml:space="preserve">Ley y ser. Derecho y </w:t>
      </w:r>
      <w:proofErr w:type="spellStart"/>
      <w:r w:rsidRPr="00E53E6E">
        <w:t>ontología</w:t>
      </w:r>
      <w:proofErr w:type="spellEnd"/>
      <w:r w:rsidRPr="00E53E6E">
        <w:t xml:space="preserve"> </w:t>
      </w:r>
      <w:proofErr w:type="spellStart"/>
      <w:r w:rsidRPr="00E53E6E">
        <w:t>crítica</w:t>
      </w:r>
      <w:proofErr w:type="spellEnd"/>
      <w:r w:rsidRPr="00E53E6E">
        <w:t xml:space="preserve"> en Foucault (1978-1984).</w:t>
      </w:r>
      <w:r w:rsidRPr="00C2474B">
        <w:t xml:space="preserve"> Escolar y </w:t>
      </w:r>
      <w:proofErr w:type="gramStart"/>
      <w:r w:rsidRPr="00C2474B">
        <w:t>Mayo</w:t>
      </w:r>
      <w:proofErr w:type="gramEnd"/>
      <w:r w:rsidRPr="00C2474B">
        <w:t>.</w:t>
      </w:r>
    </w:p>
    <w:p w14:paraId="052ED809" w14:textId="298EA134" w:rsidR="00327AE1" w:rsidRPr="00C2474B" w:rsidRDefault="00327AE1" w:rsidP="0075284A">
      <w:pPr>
        <w:adjustRightInd w:val="0"/>
        <w:snapToGrid w:val="0"/>
        <w:spacing w:before="120" w:after="120"/>
        <w:ind w:left="567" w:hanging="567"/>
        <w:jc w:val="both"/>
      </w:pPr>
      <w:r w:rsidRPr="00C2474B">
        <w:t xml:space="preserve">Fernández, L. D. (2021). El liberalismo como </w:t>
      </w:r>
      <w:proofErr w:type="spellStart"/>
      <w:r w:rsidRPr="00C2474B">
        <w:t>gubernamentalidad</w:t>
      </w:r>
      <w:proofErr w:type="spellEnd"/>
      <w:r w:rsidRPr="00C2474B">
        <w:t xml:space="preserve"> crítica: la influencia de Kant en la lectura de Foucault. </w:t>
      </w:r>
      <w:r w:rsidRPr="00E53E6E">
        <w:t xml:space="preserve">Dorsal. Revista de estudios </w:t>
      </w:r>
      <w:proofErr w:type="spellStart"/>
      <w:r w:rsidRPr="00E53E6E">
        <w:t>foucaultianos</w:t>
      </w:r>
      <w:proofErr w:type="spellEnd"/>
      <w:r w:rsidRPr="00C2474B">
        <w:t>, 11, 11-29.</w:t>
      </w:r>
    </w:p>
    <w:p w14:paraId="71227E26" w14:textId="0CB43487" w:rsidR="00327AE1" w:rsidRPr="00C2474B" w:rsidRDefault="00327AE1" w:rsidP="00C2474B">
      <w:pPr>
        <w:pStyle w:val="Textonotapie"/>
        <w:adjustRightInd w:val="0"/>
        <w:snapToGrid w:val="0"/>
        <w:ind w:left="567" w:hanging="567"/>
        <w:rPr>
          <w:sz w:val="24"/>
          <w:szCs w:val="24"/>
        </w:rPr>
      </w:pPr>
      <w:r w:rsidRPr="00C2474B">
        <w:rPr>
          <w:sz w:val="24"/>
          <w:szCs w:val="24"/>
        </w:rPr>
        <w:t xml:space="preserve">Foucault, M. (1990). </w:t>
      </w:r>
      <w:proofErr w:type="spellStart"/>
      <w:r w:rsidRPr="00C2474B">
        <w:rPr>
          <w:sz w:val="24"/>
          <w:szCs w:val="24"/>
        </w:rPr>
        <w:t>Qu’est</w:t>
      </w:r>
      <w:proofErr w:type="spellEnd"/>
      <w:r w:rsidRPr="00C2474B">
        <w:rPr>
          <w:sz w:val="24"/>
          <w:szCs w:val="24"/>
        </w:rPr>
        <w:t xml:space="preserve">-ce que la critique? Critique et </w:t>
      </w:r>
      <w:proofErr w:type="spellStart"/>
      <w:r w:rsidRPr="00C2474B">
        <w:rPr>
          <w:sz w:val="24"/>
          <w:szCs w:val="24"/>
        </w:rPr>
        <w:t>Aufklärung</w:t>
      </w:r>
      <w:proofErr w:type="spellEnd"/>
      <w:r w:rsidRPr="00C2474B">
        <w:rPr>
          <w:sz w:val="24"/>
          <w:szCs w:val="24"/>
        </w:rPr>
        <w:t xml:space="preserve">. </w:t>
      </w:r>
      <w:proofErr w:type="spellStart"/>
      <w:r w:rsidRPr="00922E6C">
        <w:rPr>
          <w:sz w:val="24"/>
          <w:szCs w:val="24"/>
        </w:rPr>
        <w:t>Bulletin</w:t>
      </w:r>
      <w:proofErr w:type="spellEnd"/>
      <w:r w:rsidRPr="00922E6C">
        <w:rPr>
          <w:sz w:val="24"/>
          <w:szCs w:val="24"/>
        </w:rPr>
        <w:t xml:space="preserve"> de la Société </w:t>
      </w:r>
      <w:proofErr w:type="spellStart"/>
      <w:r w:rsidRPr="00922E6C">
        <w:rPr>
          <w:sz w:val="24"/>
          <w:szCs w:val="24"/>
        </w:rPr>
        <w:t>français</w:t>
      </w:r>
      <w:proofErr w:type="spellEnd"/>
      <w:r w:rsidRPr="00922E6C">
        <w:rPr>
          <w:sz w:val="24"/>
          <w:szCs w:val="24"/>
        </w:rPr>
        <w:t xml:space="preserve"> de </w:t>
      </w:r>
      <w:proofErr w:type="spellStart"/>
      <w:r w:rsidRPr="00922E6C">
        <w:rPr>
          <w:sz w:val="24"/>
          <w:szCs w:val="24"/>
        </w:rPr>
        <w:t>Philosophie</w:t>
      </w:r>
      <w:proofErr w:type="spellEnd"/>
      <w:r w:rsidRPr="00C2474B">
        <w:rPr>
          <w:sz w:val="24"/>
          <w:szCs w:val="24"/>
        </w:rPr>
        <w:t xml:space="preserve">, 84/2, 35-63. </w:t>
      </w:r>
    </w:p>
    <w:p w14:paraId="534E7070" w14:textId="419DE8A7" w:rsidR="00327AE1" w:rsidRPr="00C2474B" w:rsidRDefault="00327AE1" w:rsidP="00C2474B">
      <w:pPr>
        <w:pStyle w:val="Textonotapie"/>
        <w:adjustRightInd w:val="0"/>
        <w:snapToGrid w:val="0"/>
        <w:ind w:left="567" w:hanging="567"/>
        <w:rPr>
          <w:sz w:val="24"/>
          <w:szCs w:val="24"/>
        </w:rPr>
      </w:pPr>
      <w:r w:rsidRPr="00C2474B">
        <w:rPr>
          <w:sz w:val="24"/>
          <w:szCs w:val="24"/>
        </w:rPr>
        <w:t>Foucault, M. (</w:t>
      </w:r>
      <w:r w:rsidR="0075284A">
        <w:rPr>
          <w:sz w:val="24"/>
          <w:szCs w:val="24"/>
        </w:rPr>
        <w:t xml:space="preserve">[1990] </w:t>
      </w:r>
      <w:r w:rsidRPr="00C2474B">
        <w:rPr>
          <w:sz w:val="24"/>
          <w:szCs w:val="24"/>
        </w:rPr>
        <w:t xml:space="preserve">2017). </w:t>
      </w:r>
      <w:r w:rsidR="00922E6C">
        <w:rPr>
          <w:sz w:val="24"/>
          <w:szCs w:val="24"/>
        </w:rPr>
        <w:t>“</w:t>
      </w:r>
      <w:r w:rsidRPr="00C2474B">
        <w:rPr>
          <w:sz w:val="24"/>
          <w:szCs w:val="24"/>
        </w:rPr>
        <w:t xml:space="preserve">¿Qué es la crítica? (Crítica y </w:t>
      </w:r>
      <w:proofErr w:type="spellStart"/>
      <w:r w:rsidRPr="00C2474B">
        <w:rPr>
          <w:i/>
          <w:iCs/>
          <w:sz w:val="24"/>
          <w:szCs w:val="24"/>
        </w:rPr>
        <w:t>Aufklärung</w:t>
      </w:r>
      <w:proofErr w:type="spellEnd"/>
      <w:r w:rsidRPr="00C2474B">
        <w:rPr>
          <w:sz w:val="24"/>
          <w:szCs w:val="24"/>
        </w:rPr>
        <w:t>)</w:t>
      </w:r>
      <w:r w:rsidR="00922E6C">
        <w:rPr>
          <w:sz w:val="24"/>
          <w:szCs w:val="24"/>
        </w:rPr>
        <w:t>”</w:t>
      </w:r>
      <w:r w:rsidRPr="00C2474B">
        <w:rPr>
          <w:sz w:val="24"/>
          <w:szCs w:val="24"/>
        </w:rPr>
        <w:t xml:space="preserve">. En M. Foucault, </w:t>
      </w:r>
      <w:r w:rsidRPr="00FD4BC2">
        <w:rPr>
          <w:sz w:val="24"/>
          <w:szCs w:val="24"/>
        </w:rPr>
        <w:t>Sobre la Ilustración</w:t>
      </w:r>
      <w:r w:rsidRPr="00C2474B">
        <w:rPr>
          <w:sz w:val="24"/>
          <w:szCs w:val="24"/>
        </w:rPr>
        <w:t xml:space="preserve"> (3-52). Tecnos.</w:t>
      </w:r>
    </w:p>
    <w:p w14:paraId="033C639D" w14:textId="79095EA8" w:rsidR="00327AE1" w:rsidRPr="009604A9" w:rsidRDefault="00327AE1" w:rsidP="00C2474B">
      <w:pPr>
        <w:adjustRightInd w:val="0"/>
        <w:snapToGrid w:val="0"/>
        <w:spacing w:before="120" w:after="120"/>
        <w:ind w:left="567" w:hanging="567"/>
        <w:jc w:val="both"/>
      </w:pPr>
      <w:r w:rsidRPr="00C2474B">
        <w:t xml:space="preserve">Foucault, M. (1994). </w:t>
      </w:r>
      <w:r w:rsidR="00FD4BC2">
        <w:t>“</w:t>
      </w:r>
      <w:r w:rsidRPr="00C2474B">
        <w:t xml:space="preserve">La </w:t>
      </w:r>
      <w:proofErr w:type="spellStart"/>
      <w:r w:rsidRPr="00C2474B">
        <w:t>philosophie</w:t>
      </w:r>
      <w:proofErr w:type="spellEnd"/>
      <w:r w:rsidRPr="00C2474B">
        <w:t xml:space="preserve"> </w:t>
      </w:r>
      <w:proofErr w:type="spellStart"/>
      <w:r w:rsidRPr="00C2474B">
        <w:t>analytique</w:t>
      </w:r>
      <w:proofErr w:type="spellEnd"/>
      <w:r w:rsidRPr="00C2474B">
        <w:t xml:space="preserve"> de la </w:t>
      </w:r>
      <w:proofErr w:type="spellStart"/>
      <w:r w:rsidRPr="00C2474B">
        <w:t>politique</w:t>
      </w:r>
      <w:proofErr w:type="spellEnd"/>
      <w:r w:rsidR="00FD4BC2">
        <w:t>”</w:t>
      </w:r>
      <w:r w:rsidRPr="00C2474B">
        <w:t xml:space="preserve">. </w:t>
      </w:r>
      <w:r w:rsidRPr="009604A9">
        <w:t xml:space="preserve">En D. </w:t>
      </w:r>
      <w:proofErr w:type="spellStart"/>
      <w:r w:rsidRPr="009604A9">
        <w:t>Defert</w:t>
      </w:r>
      <w:proofErr w:type="spellEnd"/>
      <w:r w:rsidRPr="009604A9">
        <w:t xml:space="preserve"> y F. Ewald (Eds.), </w:t>
      </w:r>
      <w:proofErr w:type="spellStart"/>
      <w:r w:rsidRPr="009604A9">
        <w:t>Dits</w:t>
      </w:r>
      <w:proofErr w:type="spellEnd"/>
      <w:r w:rsidRPr="009604A9">
        <w:t xml:space="preserve"> et </w:t>
      </w:r>
      <w:proofErr w:type="spellStart"/>
      <w:r w:rsidRPr="009604A9">
        <w:t>écrits</w:t>
      </w:r>
      <w:proofErr w:type="spellEnd"/>
      <w:r w:rsidRPr="009604A9">
        <w:rPr>
          <w:i/>
          <w:iCs/>
        </w:rPr>
        <w:t xml:space="preserve"> </w:t>
      </w:r>
      <w:r w:rsidRPr="009604A9">
        <w:t xml:space="preserve">1954-1988, Tome 3, 1976-1979. </w:t>
      </w:r>
      <w:proofErr w:type="spellStart"/>
      <w:r w:rsidRPr="009604A9">
        <w:t>Gallimard</w:t>
      </w:r>
      <w:proofErr w:type="spellEnd"/>
      <w:r w:rsidRPr="009604A9">
        <w:t>.</w:t>
      </w:r>
    </w:p>
    <w:p w14:paraId="558E52F1" w14:textId="2488A41B" w:rsidR="00327AE1" w:rsidRPr="00C2474B" w:rsidRDefault="00327AE1" w:rsidP="00C2474B">
      <w:pPr>
        <w:adjustRightInd w:val="0"/>
        <w:snapToGrid w:val="0"/>
        <w:spacing w:before="120" w:after="120"/>
        <w:ind w:left="567" w:hanging="567"/>
        <w:jc w:val="both"/>
      </w:pPr>
      <w:r w:rsidRPr="00C2474B">
        <w:t>Foucault, M. (</w:t>
      </w:r>
      <w:r w:rsidR="0075284A">
        <w:t xml:space="preserve">[2004] </w:t>
      </w:r>
      <w:r w:rsidRPr="00C2474B">
        <w:t xml:space="preserve">2006). </w:t>
      </w:r>
      <w:r w:rsidRPr="0094297E">
        <w:t xml:space="preserve">Seguridad, territorio, población. Curso en el </w:t>
      </w:r>
      <w:proofErr w:type="spellStart"/>
      <w:r w:rsidRPr="0094297E">
        <w:t>Collège</w:t>
      </w:r>
      <w:proofErr w:type="spellEnd"/>
      <w:r w:rsidRPr="0094297E">
        <w:t xml:space="preserve"> de France (1977-1978).</w:t>
      </w:r>
      <w:r w:rsidRPr="00C2474B">
        <w:t xml:space="preserve"> FCE.</w:t>
      </w:r>
    </w:p>
    <w:p w14:paraId="5010D578" w14:textId="38B8AA41" w:rsidR="00327AE1" w:rsidRDefault="00327AE1" w:rsidP="00C2474B">
      <w:pPr>
        <w:pStyle w:val="NormalWeb"/>
        <w:adjustRightInd w:val="0"/>
        <w:snapToGrid w:val="0"/>
        <w:spacing w:before="120" w:beforeAutospacing="0" w:after="120" w:afterAutospacing="0"/>
        <w:ind w:left="567" w:hanging="567"/>
        <w:jc w:val="both"/>
      </w:pPr>
      <w:r w:rsidRPr="00C2474B">
        <w:t>Foucault, M. (</w:t>
      </w:r>
      <w:r w:rsidR="0075284A">
        <w:t xml:space="preserve">[2008] </w:t>
      </w:r>
      <w:r w:rsidRPr="00C2474B">
        <w:t xml:space="preserve">2009). </w:t>
      </w:r>
      <w:r w:rsidRPr="0094297E">
        <w:t xml:space="preserve">El gobierno de sí y de los otros. Curso en el </w:t>
      </w:r>
      <w:proofErr w:type="spellStart"/>
      <w:r w:rsidRPr="0094297E">
        <w:t>Collège</w:t>
      </w:r>
      <w:proofErr w:type="spellEnd"/>
      <w:r w:rsidRPr="0094297E">
        <w:t xml:space="preserve"> de France (1982-1983)</w:t>
      </w:r>
      <w:r w:rsidRPr="00C2474B">
        <w:rPr>
          <w:i/>
          <w:iCs/>
        </w:rPr>
        <w:t>.</w:t>
      </w:r>
      <w:r w:rsidRPr="00C2474B">
        <w:t xml:space="preserve"> FCE.</w:t>
      </w:r>
    </w:p>
    <w:p w14:paraId="1F685FE6" w14:textId="3F588C4E" w:rsidR="00E441C1" w:rsidRPr="00C2474B" w:rsidRDefault="00E441C1" w:rsidP="00E441C1">
      <w:pPr>
        <w:adjustRightInd w:val="0"/>
        <w:snapToGrid w:val="0"/>
        <w:spacing w:before="120" w:after="120"/>
        <w:ind w:left="567" w:hanging="567"/>
        <w:jc w:val="both"/>
      </w:pPr>
      <w:r w:rsidRPr="00C2474B">
        <w:t>Foucault, M. (</w:t>
      </w:r>
      <w:r>
        <w:t xml:space="preserve">[2004] </w:t>
      </w:r>
      <w:r w:rsidRPr="00C2474B">
        <w:t>2008</w:t>
      </w:r>
      <w:r>
        <w:t>a</w:t>
      </w:r>
      <w:r w:rsidRPr="00C2474B">
        <w:t xml:space="preserve">). </w:t>
      </w:r>
      <w:r w:rsidRPr="0094297E">
        <w:t xml:space="preserve">Nacimiento de la biopolítica. Curso en el </w:t>
      </w:r>
      <w:proofErr w:type="spellStart"/>
      <w:r w:rsidRPr="0094297E">
        <w:t>Collège</w:t>
      </w:r>
      <w:proofErr w:type="spellEnd"/>
      <w:r w:rsidRPr="0094297E">
        <w:t xml:space="preserve"> de France (1978-1979)</w:t>
      </w:r>
      <w:r w:rsidRPr="00C2474B">
        <w:t>. FCE.</w:t>
      </w:r>
    </w:p>
    <w:p w14:paraId="18C6FE1C" w14:textId="430B7323" w:rsidR="0075284A" w:rsidRPr="0075284A" w:rsidRDefault="00327AE1" w:rsidP="0075284A">
      <w:pPr>
        <w:pStyle w:val="Textonotapie"/>
        <w:adjustRightInd w:val="0"/>
        <w:snapToGrid w:val="0"/>
        <w:ind w:left="567" w:hanging="567"/>
        <w:rPr>
          <w:sz w:val="24"/>
          <w:szCs w:val="24"/>
        </w:rPr>
      </w:pPr>
      <w:r w:rsidRPr="00C2474B">
        <w:rPr>
          <w:sz w:val="24"/>
          <w:szCs w:val="24"/>
        </w:rPr>
        <w:t>Foucault, M. (2008</w:t>
      </w:r>
      <w:r w:rsidR="00E441C1">
        <w:rPr>
          <w:sz w:val="24"/>
          <w:szCs w:val="24"/>
        </w:rPr>
        <w:t>b</w:t>
      </w:r>
      <w:r w:rsidRPr="00C2474B">
        <w:rPr>
          <w:sz w:val="24"/>
          <w:szCs w:val="24"/>
        </w:rPr>
        <w:t xml:space="preserve">). </w:t>
      </w:r>
      <w:r w:rsidR="0094297E">
        <w:rPr>
          <w:sz w:val="24"/>
          <w:szCs w:val="24"/>
        </w:rPr>
        <w:t>“</w:t>
      </w:r>
      <w:proofErr w:type="spellStart"/>
      <w:r w:rsidRPr="00C2474B">
        <w:rPr>
          <w:sz w:val="24"/>
          <w:szCs w:val="24"/>
        </w:rPr>
        <w:t>Introduction</w:t>
      </w:r>
      <w:proofErr w:type="spellEnd"/>
      <w:r w:rsidRPr="00C2474B">
        <w:rPr>
          <w:sz w:val="24"/>
          <w:szCs w:val="24"/>
        </w:rPr>
        <w:t xml:space="preserve"> à </w:t>
      </w:r>
      <w:proofErr w:type="spellStart"/>
      <w:r w:rsidRPr="00C2474B">
        <w:rPr>
          <w:sz w:val="24"/>
          <w:szCs w:val="24"/>
        </w:rPr>
        <w:t>l’Anthropologie</w:t>
      </w:r>
      <w:proofErr w:type="spellEnd"/>
      <w:r w:rsidR="0094297E">
        <w:rPr>
          <w:sz w:val="24"/>
          <w:szCs w:val="24"/>
        </w:rPr>
        <w:t>”</w:t>
      </w:r>
      <w:r w:rsidRPr="00C2474B">
        <w:rPr>
          <w:sz w:val="24"/>
          <w:szCs w:val="24"/>
        </w:rPr>
        <w:t xml:space="preserve">. En I. Kant, </w:t>
      </w:r>
      <w:proofErr w:type="spellStart"/>
      <w:r w:rsidRPr="0094297E">
        <w:rPr>
          <w:sz w:val="24"/>
          <w:szCs w:val="24"/>
        </w:rPr>
        <w:t>Anthropologie</w:t>
      </w:r>
      <w:proofErr w:type="spellEnd"/>
      <w:r w:rsidRPr="0094297E">
        <w:rPr>
          <w:sz w:val="24"/>
          <w:szCs w:val="24"/>
        </w:rPr>
        <w:t xml:space="preserve"> du </w:t>
      </w:r>
      <w:proofErr w:type="spellStart"/>
      <w:r w:rsidRPr="0094297E">
        <w:rPr>
          <w:sz w:val="24"/>
          <w:szCs w:val="24"/>
        </w:rPr>
        <w:t>point</w:t>
      </w:r>
      <w:proofErr w:type="spellEnd"/>
      <w:r w:rsidRPr="0094297E">
        <w:rPr>
          <w:sz w:val="24"/>
          <w:szCs w:val="24"/>
        </w:rPr>
        <w:t xml:space="preserve"> de </w:t>
      </w:r>
      <w:proofErr w:type="spellStart"/>
      <w:r w:rsidRPr="0094297E">
        <w:rPr>
          <w:sz w:val="24"/>
          <w:szCs w:val="24"/>
        </w:rPr>
        <w:t>vue</w:t>
      </w:r>
      <w:proofErr w:type="spellEnd"/>
      <w:r w:rsidRPr="0094297E">
        <w:rPr>
          <w:sz w:val="24"/>
          <w:szCs w:val="24"/>
        </w:rPr>
        <w:t xml:space="preserve"> </w:t>
      </w:r>
      <w:proofErr w:type="spellStart"/>
      <w:r w:rsidRPr="0094297E">
        <w:rPr>
          <w:sz w:val="24"/>
          <w:szCs w:val="24"/>
        </w:rPr>
        <w:t>pragmatique</w:t>
      </w:r>
      <w:proofErr w:type="spellEnd"/>
      <w:r w:rsidRPr="0094297E">
        <w:rPr>
          <w:sz w:val="24"/>
          <w:szCs w:val="24"/>
        </w:rPr>
        <w:t xml:space="preserve"> </w:t>
      </w:r>
      <w:r w:rsidRPr="00C2474B">
        <w:rPr>
          <w:sz w:val="24"/>
          <w:szCs w:val="24"/>
        </w:rPr>
        <w:t>(</w:t>
      </w:r>
      <w:r w:rsidR="0094297E">
        <w:rPr>
          <w:sz w:val="24"/>
          <w:szCs w:val="24"/>
        </w:rPr>
        <w:t xml:space="preserve">pp. </w:t>
      </w:r>
      <w:r w:rsidRPr="00C2474B">
        <w:rPr>
          <w:sz w:val="24"/>
          <w:szCs w:val="24"/>
        </w:rPr>
        <w:t xml:space="preserve">11-79). </w:t>
      </w:r>
      <w:proofErr w:type="spellStart"/>
      <w:r w:rsidRPr="00C2474B">
        <w:rPr>
          <w:sz w:val="24"/>
          <w:szCs w:val="24"/>
        </w:rPr>
        <w:t>Vrin</w:t>
      </w:r>
      <w:proofErr w:type="spellEnd"/>
      <w:r w:rsidRPr="00C2474B">
        <w:rPr>
          <w:sz w:val="24"/>
          <w:szCs w:val="24"/>
        </w:rPr>
        <w:t>.</w:t>
      </w:r>
    </w:p>
    <w:p w14:paraId="7E64FD6F" w14:textId="3B35EABC" w:rsidR="00327AE1" w:rsidRPr="00C2474B" w:rsidRDefault="009B2408" w:rsidP="00122663">
      <w:pPr>
        <w:adjustRightInd w:val="0"/>
        <w:snapToGrid w:val="0"/>
        <w:spacing w:before="120" w:after="120"/>
        <w:ind w:left="567" w:hanging="567"/>
        <w:jc w:val="both"/>
      </w:pPr>
      <w:r w:rsidRPr="00C2474B">
        <w:t xml:space="preserve">Forti, S. (2001). </w:t>
      </w:r>
      <w:r w:rsidRPr="0094297E">
        <w:t>Vida del espíritu y tiempo de la polis</w:t>
      </w:r>
      <w:r w:rsidRPr="00C2474B">
        <w:t>. Cátedra.</w:t>
      </w:r>
    </w:p>
    <w:p w14:paraId="67C5A5A7" w14:textId="3F940174" w:rsidR="00327AE1" w:rsidRPr="00C2474B" w:rsidRDefault="00122663" w:rsidP="00122663">
      <w:pPr>
        <w:pStyle w:val="Textonotapie"/>
        <w:adjustRightInd w:val="0"/>
        <w:snapToGrid w:val="0"/>
        <w:ind w:left="567" w:hanging="567"/>
        <w:rPr>
          <w:sz w:val="24"/>
          <w:szCs w:val="24"/>
        </w:rPr>
      </w:pPr>
      <w:r w:rsidRPr="00C2474B">
        <w:rPr>
          <w:sz w:val="24"/>
          <w:szCs w:val="24"/>
        </w:rPr>
        <w:t>Heidegger, M. (</w:t>
      </w:r>
      <w:r>
        <w:rPr>
          <w:sz w:val="24"/>
          <w:szCs w:val="24"/>
        </w:rPr>
        <w:t xml:space="preserve">[1929] </w:t>
      </w:r>
      <w:r w:rsidRPr="00C2474B">
        <w:rPr>
          <w:sz w:val="24"/>
          <w:szCs w:val="24"/>
        </w:rPr>
        <w:t>1973). Kant y el problema de la metafísica. FCE.</w:t>
      </w:r>
    </w:p>
    <w:p w14:paraId="6FD161CD" w14:textId="008FE26B" w:rsidR="00327AE1" w:rsidRPr="00C2474B" w:rsidRDefault="00327AE1" w:rsidP="00C2474B">
      <w:pPr>
        <w:pStyle w:val="Textonotapie"/>
        <w:adjustRightInd w:val="0"/>
        <w:snapToGrid w:val="0"/>
        <w:ind w:left="567" w:hanging="567"/>
        <w:rPr>
          <w:sz w:val="24"/>
          <w:szCs w:val="24"/>
        </w:rPr>
      </w:pPr>
      <w:r w:rsidRPr="00C2474B">
        <w:rPr>
          <w:sz w:val="24"/>
          <w:szCs w:val="24"/>
        </w:rPr>
        <w:t>Heidegger, M. (</w:t>
      </w:r>
      <w:r w:rsidR="0075284A">
        <w:rPr>
          <w:sz w:val="24"/>
          <w:szCs w:val="24"/>
        </w:rPr>
        <w:t>[193</w:t>
      </w:r>
      <w:r w:rsidR="00122663">
        <w:rPr>
          <w:sz w:val="24"/>
          <w:szCs w:val="24"/>
        </w:rPr>
        <w:t>6</w:t>
      </w:r>
      <w:r w:rsidR="0075284A">
        <w:rPr>
          <w:sz w:val="24"/>
          <w:szCs w:val="24"/>
        </w:rPr>
        <w:t xml:space="preserve">] </w:t>
      </w:r>
      <w:r w:rsidRPr="00C2474B">
        <w:rPr>
          <w:sz w:val="24"/>
          <w:szCs w:val="24"/>
        </w:rPr>
        <w:t xml:space="preserve">1975). </w:t>
      </w:r>
      <w:r w:rsidRPr="0094297E">
        <w:rPr>
          <w:iCs/>
          <w:sz w:val="24"/>
          <w:szCs w:val="24"/>
        </w:rPr>
        <w:t>La pregunta por la cosa</w:t>
      </w:r>
      <w:r w:rsidRPr="00C2474B">
        <w:rPr>
          <w:sz w:val="24"/>
          <w:szCs w:val="24"/>
        </w:rPr>
        <w:t>. Alfa.</w:t>
      </w:r>
    </w:p>
    <w:p w14:paraId="08BD8DCF" w14:textId="50CB684F" w:rsidR="00122663" w:rsidRPr="00E07A40" w:rsidRDefault="00327AE1" w:rsidP="00B873A9">
      <w:pPr>
        <w:pStyle w:val="Textonotapie"/>
        <w:adjustRightInd w:val="0"/>
        <w:snapToGrid w:val="0"/>
        <w:ind w:left="567" w:hanging="567"/>
        <w:rPr>
          <w:sz w:val="24"/>
          <w:szCs w:val="24"/>
        </w:rPr>
      </w:pPr>
      <w:r w:rsidRPr="00C2474B">
        <w:rPr>
          <w:sz w:val="24"/>
          <w:szCs w:val="24"/>
        </w:rPr>
        <w:t>Heidegger, M. (</w:t>
      </w:r>
      <w:r w:rsidR="0075284A">
        <w:rPr>
          <w:sz w:val="24"/>
          <w:szCs w:val="24"/>
        </w:rPr>
        <w:t xml:space="preserve">[1938] </w:t>
      </w:r>
      <w:r w:rsidRPr="00C2474B">
        <w:rPr>
          <w:sz w:val="24"/>
          <w:szCs w:val="24"/>
        </w:rPr>
        <w:t xml:space="preserve">1960). </w:t>
      </w:r>
      <w:r w:rsidR="0094297E">
        <w:rPr>
          <w:sz w:val="24"/>
          <w:szCs w:val="24"/>
        </w:rPr>
        <w:t>“</w:t>
      </w:r>
      <w:r w:rsidRPr="00C2474B">
        <w:rPr>
          <w:sz w:val="24"/>
          <w:szCs w:val="24"/>
        </w:rPr>
        <w:t>La época de la imagen del mundo</w:t>
      </w:r>
      <w:r w:rsidR="0094297E">
        <w:rPr>
          <w:sz w:val="24"/>
          <w:szCs w:val="24"/>
        </w:rPr>
        <w:t>”</w:t>
      </w:r>
      <w:r w:rsidRPr="00C2474B">
        <w:rPr>
          <w:sz w:val="24"/>
          <w:szCs w:val="24"/>
        </w:rPr>
        <w:t xml:space="preserve">. En M. Heidegger, </w:t>
      </w:r>
      <w:r w:rsidRPr="0094297E">
        <w:rPr>
          <w:iCs/>
          <w:sz w:val="24"/>
          <w:szCs w:val="24"/>
        </w:rPr>
        <w:t>Sendas perdidas</w:t>
      </w:r>
      <w:r w:rsidRPr="00C2474B">
        <w:rPr>
          <w:sz w:val="24"/>
          <w:szCs w:val="24"/>
        </w:rPr>
        <w:t xml:space="preserve">. </w:t>
      </w:r>
      <w:r w:rsidRPr="00E07A40">
        <w:rPr>
          <w:sz w:val="24"/>
          <w:szCs w:val="24"/>
        </w:rPr>
        <w:t>Losada.</w:t>
      </w:r>
    </w:p>
    <w:p w14:paraId="0D6398FE" w14:textId="51506916" w:rsidR="00327AE1" w:rsidRPr="00C2474B" w:rsidRDefault="00327AE1" w:rsidP="00C2474B">
      <w:pPr>
        <w:pStyle w:val="Textonotapie"/>
        <w:adjustRightInd w:val="0"/>
        <w:snapToGrid w:val="0"/>
        <w:ind w:left="567" w:hanging="567"/>
        <w:rPr>
          <w:sz w:val="24"/>
          <w:szCs w:val="24"/>
        </w:rPr>
      </w:pPr>
      <w:r w:rsidRPr="00C2474B">
        <w:rPr>
          <w:sz w:val="24"/>
          <w:szCs w:val="24"/>
        </w:rPr>
        <w:t xml:space="preserve">Ibarra, A. (2000). </w:t>
      </w:r>
      <w:r w:rsidR="0094297E">
        <w:rPr>
          <w:sz w:val="24"/>
          <w:szCs w:val="24"/>
        </w:rPr>
        <w:t>“</w:t>
      </w:r>
      <w:r w:rsidRPr="00C2474B">
        <w:rPr>
          <w:sz w:val="24"/>
          <w:szCs w:val="24"/>
        </w:rPr>
        <w:t>La naturaleza vicarial de las representaciones</w:t>
      </w:r>
      <w:r w:rsidR="0094297E">
        <w:rPr>
          <w:sz w:val="24"/>
          <w:szCs w:val="24"/>
        </w:rPr>
        <w:t>”</w:t>
      </w:r>
      <w:r w:rsidRPr="00C2474B">
        <w:rPr>
          <w:sz w:val="24"/>
          <w:szCs w:val="24"/>
        </w:rPr>
        <w:t xml:space="preserve">. En A. Ibarra y Th. Mormann (Eds.), </w:t>
      </w:r>
      <w:r w:rsidRPr="0094297E">
        <w:rPr>
          <w:iCs/>
          <w:sz w:val="24"/>
          <w:szCs w:val="24"/>
        </w:rPr>
        <w:t>Variedades de la representación en la ciencia y la filosofía</w:t>
      </w:r>
      <w:r w:rsidRPr="00C2474B">
        <w:rPr>
          <w:sz w:val="24"/>
          <w:szCs w:val="24"/>
        </w:rPr>
        <w:t xml:space="preserve"> (</w:t>
      </w:r>
      <w:r w:rsidR="0094297E">
        <w:rPr>
          <w:sz w:val="24"/>
          <w:szCs w:val="24"/>
        </w:rPr>
        <w:t xml:space="preserve">pp. </w:t>
      </w:r>
      <w:r w:rsidRPr="00C2474B">
        <w:rPr>
          <w:sz w:val="24"/>
          <w:szCs w:val="24"/>
        </w:rPr>
        <w:t>23-40). Ariel.</w:t>
      </w:r>
    </w:p>
    <w:p w14:paraId="05F46F6F" w14:textId="0A101AA6" w:rsidR="00327AE1" w:rsidRPr="00C2474B" w:rsidRDefault="00D71CA4" w:rsidP="00B873A9">
      <w:pPr>
        <w:pStyle w:val="Textonotapie"/>
        <w:adjustRightInd w:val="0"/>
        <w:snapToGrid w:val="0"/>
        <w:ind w:left="567" w:hanging="567"/>
        <w:rPr>
          <w:sz w:val="24"/>
          <w:szCs w:val="24"/>
        </w:rPr>
      </w:pPr>
      <w:r w:rsidRPr="00C2474B">
        <w:rPr>
          <w:sz w:val="24"/>
          <w:szCs w:val="24"/>
        </w:rPr>
        <w:t xml:space="preserve">Ibarra, A. y Uribarri, I. (2000). </w:t>
      </w:r>
      <w:r w:rsidR="008A091C">
        <w:rPr>
          <w:sz w:val="24"/>
          <w:szCs w:val="24"/>
        </w:rPr>
        <w:t>“</w:t>
      </w:r>
      <w:r w:rsidRPr="00C2474B">
        <w:rPr>
          <w:sz w:val="24"/>
          <w:szCs w:val="24"/>
        </w:rPr>
        <w:t xml:space="preserve">El reto del </w:t>
      </w:r>
      <w:proofErr w:type="spellStart"/>
      <w:r w:rsidRPr="00C2474B">
        <w:rPr>
          <w:sz w:val="24"/>
          <w:szCs w:val="24"/>
        </w:rPr>
        <w:t>representacionalismo</w:t>
      </w:r>
      <w:proofErr w:type="spellEnd"/>
      <w:r w:rsidRPr="00C2474B">
        <w:rPr>
          <w:sz w:val="24"/>
          <w:szCs w:val="24"/>
        </w:rPr>
        <w:t xml:space="preserve"> empirista en Kant</w:t>
      </w:r>
      <w:r w:rsidR="008A091C">
        <w:rPr>
          <w:sz w:val="24"/>
          <w:szCs w:val="24"/>
        </w:rPr>
        <w:t>”</w:t>
      </w:r>
      <w:r w:rsidRPr="00C2474B">
        <w:rPr>
          <w:sz w:val="24"/>
          <w:szCs w:val="24"/>
        </w:rPr>
        <w:t xml:space="preserve">. En A. Ibarra y Th. Mormann (Eds.), </w:t>
      </w:r>
      <w:r w:rsidRPr="008A091C">
        <w:rPr>
          <w:iCs/>
          <w:sz w:val="24"/>
          <w:szCs w:val="24"/>
        </w:rPr>
        <w:t>Variedades de la representación en la ciencia y la filosofía</w:t>
      </w:r>
      <w:r w:rsidRPr="00C2474B">
        <w:rPr>
          <w:sz w:val="24"/>
          <w:szCs w:val="24"/>
        </w:rPr>
        <w:t xml:space="preserve"> (</w:t>
      </w:r>
      <w:r w:rsidR="008A091C">
        <w:rPr>
          <w:sz w:val="24"/>
          <w:szCs w:val="24"/>
        </w:rPr>
        <w:t xml:space="preserve">pp. </w:t>
      </w:r>
      <w:r w:rsidRPr="00C2474B">
        <w:rPr>
          <w:sz w:val="24"/>
          <w:szCs w:val="24"/>
        </w:rPr>
        <w:t>55-70). Ariel.</w:t>
      </w:r>
    </w:p>
    <w:p w14:paraId="4A08AA30" w14:textId="2F993A36" w:rsidR="006A7BE4" w:rsidRPr="00C2474B" w:rsidRDefault="006A7BE4" w:rsidP="00C2474B">
      <w:pPr>
        <w:adjustRightInd w:val="0"/>
        <w:snapToGrid w:val="0"/>
        <w:spacing w:before="120" w:after="120"/>
        <w:ind w:left="567" w:hanging="567"/>
        <w:jc w:val="both"/>
        <w:rPr>
          <w:color w:val="000000" w:themeColor="text1"/>
        </w:rPr>
      </w:pPr>
      <w:r w:rsidRPr="00C2474B">
        <w:rPr>
          <w:color w:val="000000" w:themeColor="text1"/>
        </w:rPr>
        <w:t xml:space="preserve">Kant, I. ([1781/1787] 2003). </w:t>
      </w:r>
      <w:r w:rsidRPr="008A091C">
        <w:rPr>
          <w:color w:val="000000" w:themeColor="text1"/>
        </w:rPr>
        <w:t>Crítica de la razón pura</w:t>
      </w:r>
      <w:r w:rsidRPr="00C2474B">
        <w:rPr>
          <w:color w:val="000000" w:themeColor="text1"/>
        </w:rPr>
        <w:t xml:space="preserve"> [</w:t>
      </w:r>
      <w:proofErr w:type="spellStart"/>
      <w:r w:rsidRPr="00C2474B">
        <w:rPr>
          <w:color w:val="000000" w:themeColor="text1"/>
        </w:rPr>
        <w:t>KrV</w:t>
      </w:r>
      <w:proofErr w:type="spellEnd"/>
      <w:r w:rsidRPr="00C2474B">
        <w:rPr>
          <w:color w:val="000000" w:themeColor="text1"/>
        </w:rPr>
        <w:t>]</w:t>
      </w:r>
      <w:r w:rsidR="008A091C">
        <w:rPr>
          <w:color w:val="000000" w:themeColor="text1"/>
        </w:rPr>
        <w:t xml:space="preserve">. </w:t>
      </w:r>
      <w:r w:rsidRPr="00C2474B">
        <w:rPr>
          <w:color w:val="000000" w:themeColor="text1"/>
        </w:rPr>
        <w:t>Alfaguara.</w:t>
      </w:r>
    </w:p>
    <w:p w14:paraId="4215B467" w14:textId="4337E8B2" w:rsidR="006A7BE4" w:rsidRPr="00C2474B" w:rsidRDefault="006A7BE4" w:rsidP="00C2474B">
      <w:pPr>
        <w:adjustRightInd w:val="0"/>
        <w:snapToGrid w:val="0"/>
        <w:spacing w:before="120" w:after="120"/>
        <w:ind w:left="567" w:hanging="567"/>
        <w:jc w:val="both"/>
        <w:rPr>
          <w:color w:val="000000" w:themeColor="text1"/>
        </w:rPr>
      </w:pPr>
      <w:r w:rsidRPr="00C2474B">
        <w:rPr>
          <w:color w:val="000000" w:themeColor="text1"/>
        </w:rPr>
        <w:t xml:space="preserve">Kant, I. ([1790] 2007). </w:t>
      </w:r>
      <w:r w:rsidRPr="008A091C">
        <w:rPr>
          <w:color w:val="000000" w:themeColor="text1"/>
        </w:rPr>
        <w:t>Crítica del juicio</w:t>
      </w:r>
      <w:r w:rsidRPr="00C2474B">
        <w:rPr>
          <w:color w:val="000000" w:themeColor="text1"/>
        </w:rPr>
        <w:t xml:space="preserve"> [KU]</w:t>
      </w:r>
      <w:r w:rsidR="008A091C">
        <w:rPr>
          <w:color w:val="000000" w:themeColor="text1"/>
        </w:rPr>
        <w:t>.</w:t>
      </w:r>
      <w:r w:rsidRPr="00C2474B">
        <w:rPr>
          <w:color w:val="000000" w:themeColor="text1"/>
        </w:rPr>
        <w:t xml:space="preserve"> Técnos.</w:t>
      </w:r>
    </w:p>
    <w:p w14:paraId="55B6A803" w14:textId="57B9579C" w:rsidR="006A7BE4" w:rsidRPr="00C2474B" w:rsidRDefault="006A7BE4" w:rsidP="00C2474B">
      <w:pPr>
        <w:adjustRightInd w:val="0"/>
        <w:snapToGrid w:val="0"/>
        <w:spacing w:before="120" w:after="120"/>
        <w:ind w:left="567" w:hanging="567"/>
        <w:jc w:val="both"/>
        <w:rPr>
          <w:color w:val="000000" w:themeColor="text1"/>
        </w:rPr>
      </w:pPr>
      <w:r w:rsidRPr="00C2474B">
        <w:rPr>
          <w:color w:val="000000" w:themeColor="text1"/>
        </w:rPr>
        <w:t xml:space="preserve">Kant, I. ([1793] 2001). </w:t>
      </w:r>
      <w:r w:rsidRPr="008A091C">
        <w:rPr>
          <w:color w:val="000000" w:themeColor="text1"/>
        </w:rPr>
        <w:t>La religión dentro de los límites de la mera razón</w:t>
      </w:r>
      <w:r w:rsidRPr="00C2474B">
        <w:rPr>
          <w:color w:val="000000" w:themeColor="text1"/>
        </w:rPr>
        <w:t xml:space="preserve"> [RGV]</w:t>
      </w:r>
      <w:r w:rsidR="008A091C">
        <w:rPr>
          <w:color w:val="000000" w:themeColor="text1"/>
        </w:rPr>
        <w:t xml:space="preserve">. </w:t>
      </w:r>
      <w:r w:rsidRPr="00C2474B">
        <w:rPr>
          <w:color w:val="000000" w:themeColor="text1"/>
        </w:rPr>
        <w:t>Alianza.</w:t>
      </w:r>
    </w:p>
    <w:p w14:paraId="5B5857B3" w14:textId="373C2E63" w:rsidR="006A7BE4" w:rsidRPr="009604A9" w:rsidRDefault="006A7BE4" w:rsidP="00C2474B">
      <w:pPr>
        <w:adjustRightInd w:val="0"/>
        <w:snapToGrid w:val="0"/>
        <w:spacing w:before="120" w:after="120"/>
        <w:ind w:left="567" w:hanging="567"/>
        <w:jc w:val="both"/>
        <w:rPr>
          <w:color w:val="000000" w:themeColor="text1"/>
        </w:rPr>
      </w:pPr>
      <w:r w:rsidRPr="00C2474B">
        <w:rPr>
          <w:color w:val="000000" w:themeColor="text1"/>
        </w:rPr>
        <w:t xml:space="preserve">Kant, I. ([1798] 2004). </w:t>
      </w:r>
      <w:r w:rsidRPr="008A091C">
        <w:rPr>
          <w:color w:val="000000" w:themeColor="text1"/>
        </w:rPr>
        <w:t>Antropología en sentido pragmático</w:t>
      </w:r>
      <w:r w:rsidRPr="00C2474B">
        <w:rPr>
          <w:color w:val="000000" w:themeColor="text1"/>
        </w:rPr>
        <w:t xml:space="preserve"> [</w:t>
      </w:r>
      <w:proofErr w:type="spellStart"/>
      <w:r w:rsidRPr="00C2474B">
        <w:rPr>
          <w:color w:val="000000" w:themeColor="text1"/>
        </w:rPr>
        <w:t>Anth</w:t>
      </w:r>
      <w:proofErr w:type="spellEnd"/>
      <w:r w:rsidRPr="00C2474B">
        <w:rPr>
          <w:color w:val="000000" w:themeColor="text1"/>
        </w:rPr>
        <w:t>]</w:t>
      </w:r>
      <w:r w:rsidR="008A091C">
        <w:rPr>
          <w:color w:val="000000" w:themeColor="text1"/>
        </w:rPr>
        <w:t>.</w:t>
      </w:r>
      <w:r w:rsidRPr="008A091C">
        <w:rPr>
          <w:color w:val="000000" w:themeColor="text1"/>
        </w:rPr>
        <w:t xml:space="preserve"> </w:t>
      </w:r>
      <w:r w:rsidRPr="009604A9">
        <w:rPr>
          <w:color w:val="000000" w:themeColor="text1"/>
        </w:rPr>
        <w:t>Alianza.</w:t>
      </w:r>
    </w:p>
    <w:p w14:paraId="53986FA4" w14:textId="787A90EB" w:rsidR="00327AE1" w:rsidRPr="00C2474B" w:rsidRDefault="006A7BE4" w:rsidP="00860514">
      <w:pPr>
        <w:adjustRightInd w:val="0"/>
        <w:snapToGrid w:val="0"/>
        <w:spacing w:before="120" w:after="120"/>
        <w:ind w:left="567" w:hanging="567"/>
        <w:jc w:val="both"/>
      </w:pPr>
      <w:r w:rsidRPr="009604A9">
        <w:rPr>
          <w:color w:val="000000" w:themeColor="text1"/>
        </w:rPr>
        <w:lastRenderedPageBreak/>
        <w:t xml:space="preserve">Kant, I. (1902-). </w:t>
      </w:r>
      <w:proofErr w:type="spellStart"/>
      <w:r w:rsidRPr="008A091C">
        <w:rPr>
          <w:iCs/>
          <w:color w:val="000000" w:themeColor="text1"/>
          <w:lang w:val="en-US"/>
        </w:rPr>
        <w:t>Kants</w:t>
      </w:r>
      <w:proofErr w:type="spellEnd"/>
      <w:r w:rsidRPr="008A091C">
        <w:rPr>
          <w:iCs/>
          <w:color w:val="000000" w:themeColor="text1"/>
          <w:lang w:val="en-US"/>
        </w:rPr>
        <w:t xml:space="preserve"> </w:t>
      </w:r>
      <w:proofErr w:type="spellStart"/>
      <w:r w:rsidRPr="008A091C">
        <w:rPr>
          <w:iCs/>
          <w:color w:val="000000" w:themeColor="text1"/>
          <w:lang w:val="en-US"/>
        </w:rPr>
        <w:t>gesammelte</w:t>
      </w:r>
      <w:proofErr w:type="spellEnd"/>
      <w:r w:rsidRPr="008A091C">
        <w:rPr>
          <w:iCs/>
          <w:color w:val="000000" w:themeColor="text1"/>
          <w:lang w:val="en-US"/>
        </w:rPr>
        <w:t xml:space="preserve"> </w:t>
      </w:r>
      <w:proofErr w:type="spellStart"/>
      <w:r w:rsidRPr="008A091C">
        <w:rPr>
          <w:iCs/>
          <w:color w:val="000000" w:themeColor="text1"/>
          <w:lang w:val="en-US"/>
        </w:rPr>
        <w:t>Schriften</w:t>
      </w:r>
      <w:proofErr w:type="spellEnd"/>
      <w:r w:rsidRPr="00C2474B">
        <w:rPr>
          <w:color w:val="000000" w:themeColor="text1"/>
          <w:lang w:val="en-US"/>
        </w:rPr>
        <w:t xml:space="preserve">, 30 </w:t>
      </w:r>
      <w:proofErr w:type="spellStart"/>
      <w:r w:rsidRPr="00C2474B">
        <w:rPr>
          <w:color w:val="000000" w:themeColor="text1"/>
          <w:lang w:val="en-US"/>
        </w:rPr>
        <w:t>Bände</w:t>
      </w:r>
      <w:proofErr w:type="spellEnd"/>
      <w:r w:rsidRPr="00C2474B">
        <w:rPr>
          <w:color w:val="000000" w:themeColor="text1"/>
          <w:lang w:val="en-US"/>
        </w:rPr>
        <w:t xml:space="preserve">.  Hrsg. </w:t>
      </w:r>
      <w:r w:rsidR="009B2408" w:rsidRPr="00C2474B">
        <w:rPr>
          <w:color w:val="000000" w:themeColor="text1"/>
          <w:lang w:val="en-US"/>
        </w:rPr>
        <w:t>v</w:t>
      </w:r>
      <w:r w:rsidRPr="00C2474B">
        <w:rPr>
          <w:color w:val="000000" w:themeColor="text1"/>
          <w:lang w:val="en-US"/>
        </w:rPr>
        <w:t xml:space="preserve">on der </w:t>
      </w:r>
      <w:r w:rsidR="009B2408" w:rsidRPr="00C2474B">
        <w:rPr>
          <w:color w:val="1A1A1A"/>
          <w:shd w:val="clear" w:color="auto" w:fill="FFFFFF"/>
          <w:lang w:val="en-US"/>
        </w:rPr>
        <w:t>Königlichen Preußischen</w:t>
      </w:r>
      <w:r w:rsidR="009B2408" w:rsidRPr="00C2474B">
        <w:rPr>
          <w:lang w:val="en-US"/>
        </w:rPr>
        <w:t xml:space="preserve"> (</w:t>
      </w:r>
      <w:r w:rsidRPr="00C2474B">
        <w:rPr>
          <w:color w:val="000000" w:themeColor="text1"/>
          <w:lang w:val="en-US"/>
        </w:rPr>
        <w:t>Deutschen</w:t>
      </w:r>
      <w:r w:rsidR="009B2408" w:rsidRPr="00C2474B">
        <w:rPr>
          <w:color w:val="000000" w:themeColor="text1"/>
          <w:lang w:val="en-US"/>
        </w:rPr>
        <w:t>)</w:t>
      </w:r>
      <w:r w:rsidRPr="00C2474B">
        <w:rPr>
          <w:color w:val="000000" w:themeColor="text1"/>
          <w:lang w:val="en-US"/>
        </w:rPr>
        <w:t xml:space="preserve"> Akademie der Wissenschaften zu Berlin.</w:t>
      </w:r>
      <w:r w:rsidR="009B2408" w:rsidRPr="00C2474B">
        <w:rPr>
          <w:color w:val="000000" w:themeColor="text1"/>
          <w:lang w:val="en-US"/>
        </w:rPr>
        <w:t xml:space="preserve"> </w:t>
      </w:r>
      <w:r w:rsidR="009B2408" w:rsidRPr="00C2474B">
        <w:rPr>
          <w:color w:val="000000" w:themeColor="text1"/>
        </w:rPr>
        <w:t>Berlin: Georg Reimer (Walter De Gruyter).</w:t>
      </w:r>
    </w:p>
    <w:p w14:paraId="29D084E1" w14:textId="6E6B1DCF" w:rsidR="00327AE1" w:rsidRPr="00C2474B" w:rsidRDefault="00327AE1" w:rsidP="00C2474B">
      <w:pPr>
        <w:pStyle w:val="Textonotapie"/>
        <w:adjustRightInd w:val="0"/>
        <w:snapToGrid w:val="0"/>
        <w:ind w:left="567" w:hanging="567"/>
        <w:rPr>
          <w:sz w:val="24"/>
          <w:szCs w:val="24"/>
        </w:rPr>
      </w:pPr>
      <w:r w:rsidRPr="00C2474B">
        <w:rPr>
          <w:sz w:val="24"/>
          <w:szCs w:val="24"/>
        </w:rPr>
        <w:t xml:space="preserve">Leibniz, G. W. ([1714] 1981). </w:t>
      </w:r>
      <w:r w:rsidRPr="008A091C">
        <w:rPr>
          <w:iCs/>
          <w:sz w:val="24"/>
          <w:szCs w:val="24"/>
        </w:rPr>
        <w:t>Monadología</w:t>
      </w:r>
      <w:r w:rsidRPr="00C2474B">
        <w:rPr>
          <w:sz w:val="24"/>
          <w:szCs w:val="24"/>
        </w:rPr>
        <w:t>. Pentalfa.</w:t>
      </w:r>
    </w:p>
    <w:p w14:paraId="708C7C73" w14:textId="111681F5" w:rsidR="009B2408" w:rsidRPr="00E07A40" w:rsidRDefault="009B2408" w:rsidP="00860514">
      <w:pPr>
        <w:adjustRightInd w:val="0"/>
        <w:snapToGrid w:val="0"/>
        <w:spacing w:before="120" w:after="120"/>
        <w:ind w:left="567" w:hanging="567"/>
        <w:jc w:val="both"/>
        <w:rPr>
          <w:lang w:val="en-US"/>
        </w:rPr>
      </w:pPr>
      <w:r w:rsidRPr="00C2474B">
        <w:t xml:space="preserve">López Molina, A. M. (2021). La intersubjetividad en la teoría transcendental del conocimiento. </w:t>
      </w:r>
      <w:proofErr w:type="spellStart"/>
      <w:r w:rsidRPr="008A091C">
        <w:rPr>
          <w:lang w:val="en-US"/>
        </w:rPr>
        <w:t>Pensamiento</w:t>
      </w:r>
      <w:proofErr w:type="spellEnd"/>
      <w:r w:rsidRPr="00E07A40">
        <w:rPr>
          <w:lang w:val="en-US"/>
        </w:rPr>
        <w:t>, 77, 296, 639-654.</w:t>
      </w:r>
    </w:p>
    <w:p w14:paraId="1ECEA808" w14:textId="0B25CB21" w:rsidR="00327AE1" w:rsidRPr="00E07A40" w:rsidRDefault="00D71CA4" w:rsidP="00C2474B">
      <w:pPr>
        <w:pStyle w:val="Textonotapie"/>
        <w:adjustRightInd w:val="0"/>
        <w:snapToGrid w:val="0"/>
        <w:ind w:left="567" w:hanging="567"/>
        <w:rPr>
          <w:sz w:val="24"/>
          <w:szCs w:val="24"/>
          <w:lang w:val="en-US"/>
        </w:rPr>
      </w:pPr>
      <w:r w:rsidRPr="00C2474B">
        <w:rPr>
          <w:sz w:val="24"/>
          <w:szCs w:val="24"/>
          <w:lang w:val="en-US"/>
        </w:rPr>
        <w:t xml:space="preserve">Mendelssohn, M. (1785). </w:t>
      </w:r>
      <w:proofErr w:type="spellStart"/>
      <w:r w:rsidRPr="008A091C">
        <w:rPr>
          <w:sz w:val="24"/>
          <w:szCs w:val="24"/>
          <w:lang w:val="en-US"/>
        </w:rPr>
        <w:t>Morgenstunden</w:t>
      </w:r>
      <w:proofErr w:type="spellEnd"/>
      <w:r w:rsidRPr="008A091C">
        <w:rPr>
          <w:sz w:val="24"/>
          <w:szCs w:val="24"/>
          <w:lang w:val="en-US"/>
        </w:rPr>
        <w:t xml:space="preserve"> </w:t>
      </w:r>
      <w:proofErr w:type="spellStart"/>
      <w:r w:rsidRPr="008A091C">
        <w:rPr>
          <w:sz w:val="24"/>
          <w:szCs w:val="24"/>
          <w:lang w:val="en-US"/>
        </w:rPr>
        <w:t>oder</w:t>
      </w:r>
      <w:proofErr w:type="spellEnd"/>
      <w:r w:rsidRPr="008A091C">
        <w:rPr>
          <w:sz w:val="24"/>
          <w:szCs w:val="24"/>
          <w:lang w:val="en-US"/>
        </w:rPr>
        <w:t xml:space="preserve"> </w:t>
      </w:r>
      <w:proofErr w:type="spellStart"/>
      <w:r w:rsidRPr="008A091C">
        <w:rPr>
          <w:sz w:val="24"/>
          <w:szCs w:val="24"/>
          <w:lang w:val="en-US"/>
        </w:rPr>
        <w:t>Vorlesungen</w:t>
      </w:r>
      <w:proofErr w:type="spellEnd"/>
      <w:r w:rsidRPr="008A091C">
        <w:rPr>
          <w:sz w:val="24"/>
          <w:szCs w:val="24"/>
          <w:lang w:val="en-US"/>
        </w:rPr>
        <w:t xml:space="preserve"> </w:t>
      </w:r>
      <w:proofErr w:type="spellStart"/>
      <w:r w:rsidRPr="008A091C">
        <w:rPr>
          <w:sz w:val="24"/>
          <w:szCs w:val="24"/>
          <w:lang w:val="en-US"/>
        </w:rPr>
        <w:t>über</w:t>
      </w:r>
      <w:proofErr w:type="spellEnd"/>
      <w:r w:rsidRPr="008A091C">
        <w:rPr>
          <w:sz w:val="24"/>
          <w:szCs w:val="24"/>
          <w:lang w:val="en-US"/>
        </w:rPr>
        <w:t xml:space="preserve"> das </w:t>
      </w:r>
      <w:proofErr w:type="spellStart"/>
      <w:r w:rsidRPr="008A091C">
        <w:rPr>
          <w:sz w:val="24"/>
          <w:szCs w:val="24"/>
          <w:lang w:val="en-US"/>
        </w:rPr>
        <w:t>Daseyn</w:t>
      </w:r>
      <w:proofErr w:type="spellEnd"/>
      <w:r w:rsidRPr="008A091C">
        <w:rPr>
          <w:sz w:val="24"/>
          <w:szCs w:val="24"/>
          <w:lang w:val="en-US"/>
        </w:rPr>
        <w:t xml:space="preserve"> </w:t>
      </w:r>
      <w:proofErr w:type="spellStart"/>
      <w:r w:rsidRPr="008A091C">
        <w:rPr>
          <w:sz w:val="24"/>
          <w:szCs w:val="24"/>
          <w:lang w:val="en-US"/>
        </w:rPr>
        <w:t>Gottes</w:t>
      </w:r>
      <w:proofErr w:type="spellEnd"/>
      <w:r w:rsidRPr="00C2474B">
        <w:rPr>
          <w:sz w:val="24"/>
          <w:szCs w:val="24"/>
          <w:lang w:val="en-US"/>
        </w:rPr>
        <w:t>.</w:t>
      </w:r>
      <w:r w:rsidR="008A091C">
        <w:rPr>
          <w:sz w:val="24"/>
          <w:szCs w:val="24"/>
          <w:lang w:val="en-US"/>
        </w:rPr>
        <w:t xml:space="preserve"> </w:t>
      </w:r>
      <w:r w:rsidRPr="00E07A40">
        <w:rPr>
          <w:sz w:val="24"/>
          <w:szCs w:val="24"/>
          <w:lang w:val="en-US"/>
        </w:rPr>
        <w:t xml:space="preserve">Christian Friedrich </w:t>
      </w:r>
      <w:proofErr w:type="spellStart"/>
      <w:r w:rsidRPr="00E07A40">
        <w:rPr>
          <w:sz w:val="24"/>
          <w:szCs w:val="24"/>
          <w:lang w:val="en-US"/>
        </w:rPr>
        <w:t>Voß</w:t>
      </w:r>
      <w:proofErr w:type="spellEnd"/>
      <w:r w:rsidRPr="00E07A40">
        <w:rPr>
          <w:sz w:val="24"/>
          <w:szCs w:val="24"/>
          <w:lang w:val="en-US"/>
        </w:rPr>
        <w:t>, 5.</w:t>
      </w:r>
    </w:p>
    <w:p w14:paraId="22F4023F" w14:textId="692ED87F" w:rsidR="00477CE1" w:rsidRPr="00C2474B" w:rsidRDefault="00477CE1" w:rsidP="00C2474B">
      <w:pPr>
        <w:pStyle w:val="Textonotapie"/>
        <w:adjustRightInd w:val="0"/>
        <w:snapToGrid w:val="0"/>
        <w:ind w:left="567" w:hanging="567"/>
        <w:rPr>
          <w:sz w:val="24"/>
          <w:szCs w:val="24"/>
        </w:rPr>
      </w:pPr>
      <w:r w:rsidRPr="00E07A40">
        <w:rPr>
          <w:sz w:val="24"/>
          <w:szCs w:val="24"/>
          <w:lang w:val="en-US"/>
        </w:rPr>
        <w:t xml:space="preserve">Morey, M. (2020). </w:t>
      </w:r>
      <w:r w:rsidR="008A091C" w:rsidRPr="009604A9">
        <w:rPr>
          <w:sz w:val="24"/>
          <w:szCs w:val="24"/>
          <w:lang w:val="en-US"/>
        </w:rPr>
        <w:t>“</w:t>
      </w:r>
      <w:r w:rsidRPr="009604A9">
        <w:rPr>
          <w:sz w:val="24"/>
          <w:szCs w:val="24"/>
          <w:lang w:val="en-US"/>
        </w:rPr>
        <w:t xml:space="preserve">Foucault con Kant. </w:t>
      </w:r>
      <w:r w:rsidRPr="00C2474B">
        <w:rPr>
          <w:sz w:val="24"/>
          <w:szCs w:val="24"/>
        </w:rPr>
        <w:t>El juego del límite</w:t>
      </w:r>
      <w:r w:rsidR="008A091C">
        <w:rPr>
          <w:sz w:val="24"/>
          <w:szCs w:val="24"/>
        </w:rPr>
        <w:t>”</w:t>
      </w:r>
      <w:r w:rsidRPr="00C2474B">
        <w:rPr>
          <w:sz w:val="24"/>
          <w:szCs w:val="24"/>
        </w:rPr>
        <w:t xml:space="preserve">. En S. Sevilla y J. Conill (Eds.), </w:t>
      </w:r>
      <w:r w:rsidRPr="008A091C">
        <w:rPr>
          <w:sz w:val="24"/>
          <w:szCs w:val="24"/>
        </w:rPr>
        <w:t>Kant después del neokantismo</w:t>
      </w:r>
      <w:r w:rsidRPr="00C2474B">
        <w:rPr>
          <w:sz w:val="24"/>
          <w:szCs w:val="24"/>
        </w:rPr>
        <w:t xml:space="preserve"> (</w:t>
      </w:r>
      <w:r w:rsidR="008A091C">
        <w:rPr>
          <w:sz w:val="24"/>
          <w:szCs w:val="24"/>
        </w:rPr>
        <w:t xml:space="preserve">pp. </w:t>
      </w:r>
      <w:r w:rsidRPr="00C2474B">
        <w:rPr>
          <w:sz w:val="24"/>
          <w:szCs w:val="24"/>
        </w:rPr>
        <w:t>237-260). Biblioteca Nueva.</w:t>
      </w:r>
    </w:p>
    <w:p w14:paraId="40A4C21C" w14:textId="36B8A5F2" w:rsidR="00327AE1" w:rsidRPr="00C2474B" w:rsidRDefault="00327AE1" w:rsidP="00C2474B">
      <w:pPr>
        <w:pStyle w:val="Textonotapie"/>
        <w:adjustRightInd w:val="0"/>
        <w:snapToGrid w:val="0"/>
        <w:ind w:left="567" w:hanging="567"/>
        <w:rPr>
          <w:sz w:val="24"/>
          <w:szCs w:val="24"/>
        </w:rPr>
      </w:pPr>
      <w:r w:rsidRPr="00C2474B">
        <w:rPr>
          <w:sz w:val="24"/>
          <w:szCs w:val="24"/>
        </w:rPr>
        <w:t xml:space="preserve">Moya, E. (2003). </w:t>
      </w:r>
      <w:r w:rsidRPr="008A091C">
        <w:rPr>
          <w:sz w:val="24"/>
          <w:szCs w:val="24"/>
        </w:rPr>
        <w:t>¿Naturalizar a Kant? Criticismo y modularidad de la mente</w:t>
      </w:r>
      <w:r w:rsidRPr="00C2474B">
        <w:rPr>
          <w:sz w:val="24"/>
          <w:szCs w:val="24"/>
        </w:rPr>
        <w:t>. Biblioteca Nueva.</w:t>
      </w:r>
    </w:p>
    <w:p w14:paraId="0BB78FE8" w14:textId="4AF477C4" w:rsidR="00327AE1" w:rsidRDefault="00327AE1" w:rsidP="00C2474B">
      <w:pPr>
        <w:pStyle w:val="Textonotapie"/>
        <w:adjustRightInd w:val="0"/>
        <w:snapToGrid w:val="0"/>
        <w:ind w:left="567" w:hanging="567"/>
        <w:rPr>
          <w:sz w:val="24"/>
          <w:szCs w:val="24"/>
        </w:rPr>
      </w:pPr>
      <w:r w:rsidRPr="00C2474B">
        <w:rPr>
          <w:sz w:val="24"/>
          <w:szCs w:val="24"/>
        </w:rPr>
        <w:t xml:space="preserve">Moya, E. (2008). </w:t>
      </w:r>
      <w:r w:rsidRPr="00251B12">
        <w:rPr>
          <w:sz w:val="24"/>
          <w:szCs w:val="24"/>
        </w:rPr>
        <w:t xml:space="preserve">Kant y las ciencias de la vida. </w:t>
      </w:r>
      <w:proofErr w:type="spellStart"/>
      <w:r w:rsidRPr="00251B12">
        <w:rPr>
          <w:sz w:val="24"/>
          <w:szCs w:val="24"/>
        </w:rPr>
        <w:t>Naturlehre</w:t>
      </w:r>
      <w:proofErr w:type="spellEnd"/>
      <w:r w:rsidRPr="00251B12">
        <w:rPr>
          <w:sz w:val="24"/>
          <w:szCs w:val="24"/>
        </w:rPr>
        <w:t xml:space="preserve"> y filosofía crítica</w:t>
      </w:r>
      <w:r w:rsidRPr="00C2474B">
        <w:rPr>
          <w:sz w:val="24"/>
          <w:szCs w:val="24"/>
        </w:rPr>
        <w:t>. Biblioteca Nueva.</w:t>
      </w:r>
    </w:p>
    <w:p w14:paraId="70563A43" w14:textId="7DBBD21C" w:rsidR="00860514" w:rsidRPr="00860514" w:rsidRDefault="00860514" w:rsidP="00860514">
      <w:pPr>
        <w:pStyle w:val="Textonotapie"/>
        <w:adjustRightInd w:val="0"/>
        <w:snapToGrid w:val="0"/>
        <w:ind w:left="567" w:hanging="567"/>
        <w:rPr>
          <w:sz w:val="24"/>
          <w:szCs w:val="24"/>
          <w:lang w:val="en-US"/>
        </w:rPr>
      </w:pPr>
      <w:r w:rsidRPr="00C2474B">
        <w:rPr>
          <w:sz w:val="24"/>
          <w:szCs w:val="24"/>
        </w:rPr>
        <w:t xml:space="preserve">Moya, E. (2019). Fuerzas, facultades y formas a priori en Kant. </w:t>
      </w:r>
      <w:r w:rsidRPr="00251B12">
        <w:rPr>
          <w:sz w:val="24"/>
          <w:szCs w:val="24"/>
          <w:lang w:val="en-US"/>
        </w:rPr>
        <w:t>Con-Textos kantianos. International Journal of Philosophy</w:t>
      </w:r>
      <w:r w:rsidRPr="00C2474B">
        <w:rPr>
          <w:sz w:val="24"/>
          <w:szCs w:val="24"/>
          <w:lang w:val="en-US"/>
        </w:rPr>
        <w:t>, 9, 49-71.</w:t>
      </w:r>
    </w:p>
    <w:p w14:paraId="1D366D81" w14:textId="7D9F1AD4" w:rsidR="00327AE1" w:rsidRPr="00C2474B" w:rsidRDefault="00477CE1" w:rsidP="00860514">
      <w:pPr>
        <w:pStyle w:val="Textonotapie"/>
        <w:adjustRightInd w:val="0"/>
        <w:snapToGrid w:val="0"/>
        <w:ind w:left="567" w:hanging="567"/>
        <w:rPr>
          <w:sz w:val="24"/>
          <w:szCs w:val="24"/>
        </w:rPr>
      </w:pPr>
      <w:r w:rsidRPr="00C2474B">
        <w:rPr>
          <w:sz w:val="24"/>
          <w:szCs w:val="24"/>
        </w:rPr>
        <w:t xml:space="preserve">Moya, E. (2020). </w:t>
      </w:r>
      <w:r w:rsidR="00251B12">
        <w:rPr>
          <w:sz w:val="24"/>
          <w:szCs w:val="24"/>
        </w:rPr>
        <w:t>“</w:t>
      </w:r>
      <w:r w:rsidRPr="00C2474B">
        <w:rPr>
          <w:sz w:val="24"/>
          <w:szCs w:val="24"/>
        </w:rPr>
        <w:t>Biología y conocimiento: la lectura popperiana de Kant</w:t>
      </w:r>
      <w:r w:rsidR="00251B12">
        <w:rPr>
          <w:sz w:val="24"/>
          <w:szCs w:val="24"/>
        </w:rPr>
        <w:t>”</w:t>
      </w:r>
      <w:r w:rsidRPr="00C2474B">
        <w:rPr>
          <w:sz w:val="24"/>
          <w:szCs w:val="24"/>
        </w:rPr>
        <w:t xml:space="preserve">. En S. Sevilla y J. Conill (Eds.), </w:t>
      </w:r>
      <w:r w:rsidRPr="00251B12">
        <w:rPr>
          <w:sz w:val="24"/>
          <w:szCs w:val="24"/>
        </w:rPr>
        <w:t>Kant después del neokantismo</w:t>
      </w:r>
      <w:r w:rsidRPr="00C2474B">
        <w:rPr>
          <w:sz w:val="24"/>
          <w:szCs w:val="24"/>
        </w:rPr>
        <w:t xml:space="preserve"> (</w:t>
      </w:r>
      <w:r w:rsidR="00251B12">
        <w:rPr>
          <w:sz w:val="24"/>
          <w:szCs w:val="24"/>
        </w:rPr>
        <w:t xml:space="preserve">pp. </w:t>
      </w:r>
      <w:r w:rsidRPr="00C2474B">
        <w:rPr>
          <w:sz w:val="24"/>
          <w:szCs w:val="24"/>
        </w:rPr>
        <w:t>115-152). Biblioteca Nueva.</w:t>
      </w:r>
    </w:p>
    <w:p w14:paraId="085C510F" w14:textId="5DF3432D" w:rsidR="000339FB" w:rsidRDefault="00406557" w:rsidP="000339FB">
      <w:pPr>
        <w:pStyle w:val="Textonotapie"/>
        <w:adjustRightInd w:val="0"/>
        <w:snapToGrid w:val="0"/>
        <w:ind w:left="567" w:hanging="567"/>
        <w:rPr>
          <w:sz w:val="24"/>
          <w:szCs w:val="24"/>
        </w:rPr>
      </w:pPr>
      <w:r w:rsidRPr="00C2474B">
        <w:rPr>
          <w:sz w:val="24"/>
          <w:szCs w:val="24"/>
        </w:rPr>
        <w:t>Popper, K. R. (</w:t>
      </w:r>
      <w:r w:rsidR="00860514">
        <w:rPr>
          <w:sz w:val="24"/>
          <w:szCs w:val="24"/>
        </w:rPr>
        <w:t xml:space="preserve">[1963] </w:t>
      </w:r>
      <w:r w:rsidRPr="00C2474B">
        <w:rPr>
          <w:sz w:val="24"/>
          <w:szCs w:val="24"/>
        </w:rPr>
        <w:t xml:space="preserve">1983). </w:t>
      </w:r>
      <w:r w:rsidRPr="00251B12">
        <w:rPr>
          <w:iCs/>
          <w:sz w:val="24"/>
          <w:szCs w:val="24"/>
        </w:rPr>
        <w:t>Conjeturas y refutaciones. El desarrollo del conocimiento científico</w:t>
      </w:r>
      <w:r w:rsidRPr="00C2474B">
        <w:rPr>
          <w:sz w:val="24"/>
          <w:szCs w:val="24"/>
        </w:rPr>
        <w:t>. Paidós.</w:t>
      </w:r>
    </w:p>
    <w:p w14:paraId="6EBCDAA5" w14:textId="1874D4F4" w:rsidR="00406557" w:rsidRPr="00C2474B" w:rsidRDefault="000339FB" w:rsidP="000339FB">
      <w:pPr>
        <w:pStyle w:val="Textonotapie"/>
        <w:adjustRightInd w:val="0"/>
        <w:snapToGrid w:val="0"/>
        <w:ind w:left="567" w:hanging="567"/>
        <w:rPr>
          <w:sz w:val="24"/>
          <w:szCs w:val="24"/>
        </w:rPr>
      </w:pPr>
      <w:r w:rsidRPr="00C2474B">
        <w:rPr>
          <w:color w:val="000000"/>
          <w:sz w:val="24"/>
          <w:szCs w:val="24"/>
        </w:rPr>
        <w:t xml:space="preserve">Platón. (1578). </w:t>
      </w:r>
      <w:r w:rsidRPr="00251B12">
        <w:rPr>
          <w:iCs/>
          <w:color w:val="000000"/>
          <w:sz w:val="24"/>
          <w:szCs w:val="24"/>
        </w:rPr>
        <w:t>Platonis Opera quae extant omnia</w:t>
      </w:r>
      <w:r w:rsidRPr="00C2474B">
        <w:rPr>
          <w:color w:val="000000"/>
          <w:sz w:val="24"/>
          <w:szCs w:val="24"/>
        </w:rPr>
        <w:t>, 3 vols. Edición clásica de Stephanus, Henricus. Paris.</w:t>
      </w:r>
    </w:p>
    <w:p w14:paraId="547156B6" w14:textId="0D26BAA5" w:rsidR="00322108" w:rsidRPr="00C2474B" w:rsidRDefault="00477CE1" w:rsidP="00C2474B">
      <w:pPr>
        <w:pStyle w:val="Textonotapie"/>
        <w:adjustRightInd w:val="0"/>
        <w:snapToGrid w:val="0"/>
        <w:ind w:left="567" w:hanging="567"/>
        <w:rPr>
          <w:sz w:val="24"/>
          <w:szCs w:val="24"/>
        </w:rPr>
      </w:pPr>
      <w:r w:rsidRPr="00C2474B">
        <w:rPr>
          <w:sz w:val="24"/>
          <w:szCs w:val="24"/>
        </w:rPr>
        <w:t>Platón</w:t>
      </w:r>
      <w:r w:rsidR="000339FB">
        <w:rPr>
          <w:sz w:val="24"/>
          <w:szCs w:val="24"/>
        </w:rPr>
        <w:t>. (1988).</w:t>
      </w:r>
      <w:r w:rsidRPr="00C2474B">
        <w:rPr>
          <w:sz w:val="24"/>
          <w:szCs w:val="24"/>
        </w:rPr>
        <w:t xml:space="preserve"> </w:t>
      </w:r>
      <w:r w:rsidRPr="00C2474B">
        <w:rPr>
          <w:i/>
          <w:sz w:val="24"/>
          <w:szCs w:val="24"/>
        </w:rPr>
        <w:t>Teeteto</w:t>
      </w:r>
      <w:r w:rsidRPr="00C2474B">
        <w:rPr>
          <w:sz w:val="24"/>
          <w:szCs w:val="24"/>
        </w:rPr>
        <w:t xml:space="preserve">. </w:t>
      </w:r>
      <w:r w:rsidR="000339FB">
        <w:rPr>
          <w:sz w:val="24"/>
          <w:szCs w:val="24"/>
        </w:rPr>
        <w:t xml:space="preserve">En </w:t>
      </w:r>
      <w:r w:rsidRPr="00C2474B">
        <w:rPr>
          <w:sz w:val="24"/>
          <w:szCs w:val="24"/>
        </w:rPr>
        <w:t>Platón</w:t>
      </w:r>
      <w:r w:rsidR="000339FB">
        <w:rPr>
          <w:sz w:val="24"/>
          <w:szCs w:val="24"/>
        </w:rPr>
        <w:t>,</w:t>
      </w:r>
      <w:r w:rsidRPr="00C2474B">
        <w:rPr>
          <w:sz w:val="24"/>
          <w:szCs w:val="24"/>
        </w:rPr>
        <w:t xml:space="preserve"> </w:t>
      </w:r>
      <w:r w:rsidRPr="00DD77D4">
        <w:rPr>
          <w:iCs/>
          <w:sz w:val="24"/>
          <w:szCs w:val="24"/>
        </w:rPr>
        <w:t>Diálogos V</w:t>
      </w:r>
      <w:r w:rsidR="000339FB">
        <w:rPr>
          <w:sz w:val="24"/>
          <w:szCs w:val="24"/>
        </w:rPr>
        <w:t xml:space="preserve"> (</w:t>
      </w:r>
      <w:r w:rsidR="00DD77D4">
        <w:rPr>
          <w:sz w:val="24"/>
          <w:szCs w:val="24"/>
        </w:rPr>
        <w:t xml:space="preserve">pp. </w:t>
      </w:r>
      <w:r w:rsidR="000339FB">
        <w:rPr>
          <w:sz w:val="24"/>
          <w:szCs w:val="24"/>
        </w:rPr>
        <w:t>173-317).</w:t>
      </w:r>
      <w:r w:rsidRPr="00C2474B">
        <w:rPr>
          <w:sz w:val="24"/>
          <w:szCs w:val="24"/>
        </w:rPr>
        <w:t xml:space="preserve"> Gredos.</w:t>
      </w:r>
    </w:p>
    <w:p w14:paraId="4BA88B3D" w14:textId="35287B47" w:rsidR="002D2DF1" w:rsidRPr="00C43287" w:rsidRDefault="008F37C7" w:rsidP="00C43287">
      <w:pPr>
        <w:pStyle w:val="Textonotapie"/>
        <w:adjustRightInd w:val="0"/>
        <w:snapToGrid w:val="0"/>
        <w:ind w:left="567" w:hanging="567"/>
        <w:rPr>
          <w:sz w:val="24"/>
          <w:szCs w:val="24"/>
        </w:rPr>
      </w:pPr>
      <w:r w:rsidRPr="00C2474B">
        <w:rPr>
          <w:sz w:val="24"/>
          <w:szCs w:val="24"/>
        </w:rPr>
        <w:t xml:space="preserve">Prior, A. (2020). </w:t>
      </w:r>
      <w:r w:rsidR="00DD77D4">
        <w:rPr>
          <w:sz w:val="24"/>
          <w:szCs w:val="24"/>
        </w:rPr>
        <w:t>“</w:t>
      </w:r>
      <w:r w:rsidRPr="00C2474B">
        <w:rPr>
          <w:sz w:val="24"/>
          <w:szCs w:val="24"/>
        </w:rPr>
        <w:t>Ciencia, modernidad y pensamiento. Arendt y la filosofía crítica</w:t>
      </w:r>
      <w:r w:rsidR="00DD77D4">
        <w:rPr>
          <w:sz w:val="24"/>
          <w:szCs w:val="24"/>
        </w:rPr>
        <w:t>”</w:t>
      </w:r>
      <w:r w:rsidRPr="00C2474B">
        <w:rPr>
          <w:sz w:val="24"/>
          <w:szCs w:val="24"/>
        </w:rPr>
        <w:t xml:space="preserve">. En S. Sevilla y J. Conill, </w:t>
      </w:r>
      <w:r w:rsidRPr="00DD77D4">
        <w:rPr>
          <w:sz w:val="24"/>
          <w:szCs w:val="24"/>
        </w:rPr>
        <w:t>Kant después del neokantismo</w:t>
      </w:r>
      <w:r w:rsidRPr="00C2474B">
        <w:rPr>
          <w:sz w:val="24"/>
          <w:szCs w:val="24"/>
        </w:rPr>
        <w:t xml:space="preserve"> (</w:t>
      </w:r>
      <w:r w:rsidR="00DD77D4">
        <w:rPr>
          <w:sz w:val="24"/>
          <w:szCs w:val="24"/>
        </w:rPr>
        <w:t xml:space="preserve">pp. </w:t>
      </w:r>
      <w:r w:rsidRPr="00C2474B">
        <w:rPr>
          <w:sz w:val="24"/>
          <w:szCs w:val="24"/>
        </w:rPr>
        <w:t>43-63). Biblioteca Nueva.</w:t>
      </w:r>
    </w:p>
    <w:p w14:paraId="4D27D143" w14:textId="3435F6FE" w:rsidR="00C25764" w:rsidRPr="00C2474B" w:rsidRDefault="009B2408" w:rsidP="00C43287">
      <w:pPr>
        <w:adjustRightInd w:val="0"/>
        <w:snapToGrid w:val="0"/>
        <w:spacing w:before="120" w:after="120"/>
        <w:ind w:left="567" w:hanging="567"/>
        <w:jc w:val="both"/>
      </w:pPr>
      <w:r w:rsidRPr="00C2474B">
        <w:t xml:space="preserve">Rivera de Rosales, J. (2005). Kant y Hannah Arendt. La comunidad del juicio reflexionante. </w:t>
      </w:r>
      <w:r w:rsidRPr="00DD77D4">
        <w:t>Ideas y valores. Revista colombiana de Filosofía</w:t>
      </w:r>
      <w:r w:rsidRPr="00C2474B">
        <w:t>, 54, 128, 1-33.</w:t>
      </w:r>
    </w:p>
    <w:p w14:paraId="26C6FA11" w14:textId="7CEBE5EF" w:rsidR="008A091C" w:rsidRDefault="008A091C" w:rsidP="00C2474B">
      <w:pPr>
        <w:pStyle w:val="Textonotapie"/>
        <w:adjustRightInd w:val="0"/>
        <w:snapToGrid w:val="0"/>
        <w:ind w:left="567" w:hanging="567"/>
        <w:rPr>
          <w:sz w:val="24"/>
          <w:szCs w:val="24"/>
        </w:rPr>
      </w:pPr>
      <w:r w:rsidRPr="00C2474B">
        <w:rPr>
          <w:sz w:val="24"/>
          <w:szCs w:val="24"/>
        </w:rPr>
        <w:t>Sevilla</w:t>
      </w:r>
      <w:r>
        <w:rPr>
          <w:sz w:val="24"/>
          <w:szCs w:val="24"/>
        </w:rPr>
        <w:t>, S</w:t>
      </w:r>
      <w:r w:rsidRPr="00C2474B">
        <w:rPr>
          <w:sz w:val="24"/>
          <w:szCs w:val="24"/>
        </w:rPr>
        <w:t xml:space="preserve"> y Conill</w:t>
      </w:r>
      <w:r>
        <w:rPr>
          <w:sz w:val="24"/>
          <w:szCs w:val="24"/>
        </w:rPr>
        <w:t>, J.</w:t>
      </w:r>
      <w:r w:rsidRPr="00C2474B">
        <w:rPr>
          <w:sz w:val="24"/>
          <w:szCs w:val="24"/>
        </w:rPr>
        <w:t xml:space="preserve"> (Eds.)</w:t>
      </w:r>
      <w:r>
        <w:rPr>
          <w:sz w:val="24"/>
          <w:szCs w:val="24"/>
        </w:rPr>
        <w:t>. (2020).</w:t>
      </w:r>
      <w:r w:rsidRPr="00C2474B">
        <w:rPr>
          <w:sz w:val="24"/>
          <w:szCs w:val="24"/>
        </w:rPr>
        <w:t xml:space="preserve"> </w:t>
      </w:r>
      <w:r w:rsidRPr="008A091C">
        <w:rPr>
          <w:sz w:val="24"/>
          <w:szCs w:val="24"/>
        </w:rPr>
        <w:t>Kant después del neokantismo</w:t>
      </w:r>
      <w:r w:rsidRPr="00C2474B">
        <w:rPr>
          <w:sz w:val="24"/>
          <w:szCs w:val="24"/>
        </w:rPr>
        <w:t>. Biblioteca Nueva</w:t>
      </w:r>
      <w:r>
        <w:rPr>
          <w:sz w:val="24"/>
          <w:szCs w:val="24"/>
        </w:rPr>
        <w:t>.</w:t>
      </w:r>
    </w:p>
    <w:p w14:paraId="58D3C880" w14:textId="37D8400D" w:rsidR="00130553" w:rsidRPr="00C2474B" w:rsidRDefault="001255D6" w:rsidP="00C2474B">
      <w:pPr>
        <w:pStyle w:val="Textonotapie"/>
        <w:adjustRightInd w:val="0"/>
        <w:snapToGrid w:val="0"/>
        <w:ind w:left="567" w:hanging="567"/>
        <w:rPr>
          <w:sz w:val="24"/>
          <w:szCs w:val="24"/>
        </w:rPr>
      </w:pPr>
      <w:r w:rsidRPr="00C2474B">
        <w:rPr>
          <w:sz w:val="24"/>
          <w:szCs w:val="24"/>
        </w:rPr>
        <w:t xml:space="preserve">Vegas González, S. (1999). </w:t>
      </w:r>
      <w:r w:rsidR="00DD77D4">
        <w:rPr>
          <w:sz w:val="24"/>
          <w:szCs w:val="24"/>
        </w:rPr>
        <w:t>“</w:t>
      </w:r>
      <w:r w:rsidRPr="00C2474B">
        <w:rPr>
          <w:sz w:val="24"/>
          <w:szCs w:val="24"/>
        </w:rPr>
        <w:t>Introducción</w:t>
      </w:r>
      <w:r w:rsidR="00DD77D4">
        <w:rPr>
          <w:sz w:val="24"/>
          <w:szCs w:val="24"/>
        </w:rPr>
        <w:t>”</w:t>
      </w:r>
      <w:r w:rsidRPr="00C2474B">
        <w:rPr>
          <w:sz w:val="24"/>
          <w:szCs w:val="24"/>
        </w:rPr>
        <w:t xml:space="preserve">. En </w:t>
      </w:r>
      <w:proofErr w:type="spellStart"/>
      <w:r w:rsidRPr="00C2474B">
        <w:rPr>
          <w:sz w:val="24"/>
          <w:szCs w:val="24"/>
        </w:rPr>
        <w:t>Platon</w:t>
      </w:r>
      <w:proofErr w:type="spellEnd"/>
      <w:r w:rsidRPr="00C2474B">
        <w:rPr>
          <w:sz w:val="24"/>
          <w:szCs w:val="24"/>
        </w:rPr>
        <w:t xml:space="preserve">, </w:t>
      </w:r>
      <w:r w:rsidRPr="00DD77D4">
        <w:rPr>
          <w:sz w:val="24"/>
          <w:szCs w:val="24"/>
        </w:rPr>
        <w:t>Menón</w:t>
      </w:r>
      <w:r w:rsidRPr="00C2474B">
        <w:rPr>
          <w:sz w:val="24"/>
          <w:szCs w:val="24"/>
        </w:rPr>
        <w:t xml:space="preserve"> (</w:t>
      </w:r>
      <w:r w:rsidR="00DD77D4">
        <w:rPr>
          <w:sz w:val="24"/>
          <w:szCs w:val="24"/>
        </w:rPr>
        <w:t xml:space="preserve">pp. </w:t>
      </w:r>
      <w:r w:rsidRPr="00C2474B">
        <w:rPr>
          <w:sz w:val="24"/>
          <w:szCs w:val="24"/>
        </w:rPr>
        <w:t>11-63). Biblioteca Nueva.</w:t>
      </w:r>
    </w:p>
    <w:p w14:paraId="75478A9B" w14:textId="08A17F26" w:rsidR="00327AE1" w:rsidRPr="00C43287" w:rsidRDefault="001A3E62" w:rsidP="00C43287">
      <w:pPr>
        <w:pStyle w:val="Textonotapie"/>
        <w:adjustRightInd w:val="0"/>
        <w:snapToGrid w:val="0"/>
        <w:ind w:left="567" w:hanging="567"/>
        <w:rPr>
          <w:sz w:val="24"/>
          <w:szCs w:val="24"/>
        </w:rPr>
      </w:pPr>
      <w:r w:rsidRPr="00C2474B">
        <w:rPr>
          <w:sz w:val="24"/>
          <w:szCs w:val="24"/>
        </w:rPr>
        <w:t xml:space="preserve">Villacañas, J. L. y Pérez Guidó, H. (2021). Foucault y Kant. Una entrevista a José Luís Villacañas. </w:t>
      </w:r>
      <w:r w:rsidRPr="008A091C">
        <w:rPr>
          <w:sz w:val="24"/>
          <w:szCs w:val="24"/>
        </w:rPr>
        <w:t>Dorsal. Revista de estudios foucaultianos</w:t>
      </w:r>
      <w:r w:rsidRPr="00C2474B">
        <w:rPr>
          <w:sz w:val="24"/>
          <w:szCs w:val="24"/>
        </w:rPr>
        <w:t>, 11, 157-166.</w:t>
      </w:r>
    </w:p>
    <w:sectPr w:rsidR="00327AE1" w:rsidRPr="00C43287" w:rsidSect="0026715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8ABD" w14:textId="77777777" w:rsidR="00183BFA" w:rsidRDefault="00183BFA" w:rsidP="0062411A">
      <w:r>
        <w:separator/>
      </w:r>
    </w:p>
  </w:endnote>
  <w:endnote w:type="continuationSeparator" w:id="0">
    <w:p w14:paraId="0C82EB97" w14:textId="77777777" w:rsidR="00183BFA" w:rsidRDefault="00183BFA" w:rsidP="0062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646A" w14:textId="77777777" w:rsidR="00183BFA" w:rsidRDefault="00183BFA" w:rsidP="0062411A">
      <w:r>
        <w:separator/>
      </w:r>
    </w:p>
  </w:footnote>
  <w:footnote w:type="continuationSeparator" w:id="0">
    <w:p w14:paraId="1F2B3D62" w14:textId="77777777" w:rsidR="00183BFA" w:rsidRDefault="00183BFA" w:rsidP="0062411A">
      <w:r>
        <w:continuationSeparator/>
      </w:r>
    </w:p>
  </w:footnote>
  <w:footnote w:id="1">
    <w:p w14:paraId="0C1449D5" w14:textId="22058280" w:rsidR="008A091C" w:rsidRPr="00475C21" w:rsidRDefault="008A091C" w:rsidP="00475C21">
      <w:pPr>
        <w:pStyle w:val="Textonotapie"/>
        <w:ind w:left="0" w:firstLine="0"/>
        <w:rPr>
          <w:sz w:val="18"/>
          <w:szCs w:val="18"/>
        </w:rPr>
      </w:pPr>
      <w:r w:rsidRPr="00475C21">
        <w:rPr>
          <w:rStyle w:val="Refdenotaalpie"/>
          <w:sz w:val="18"/>
          <w:szCs w:val="18"/>
        </w:rPr>
        <w:footnoteRef/>
      </w:r>
      <w:r w:rsidRPr="00475C21">
        <w:rPr>
          <w:sz w:val="18"/>
          <w:szCs w:val="18"/>
        </w:rPr>
        <w:t xml:space="preserve"> Universidad de Murcia. Email: rtd1@um.es</w:t>
      </w:r>
    </w:p>
  </w:footnote>
  <w:footnote w:id="2">
    <w:p w14:paraId="3B7BF7B1" w14:textId="39E653A4" w:rsidR="008A091C" w:rsidRPr="00475C21" w:rsidRDefault="008A091C" w:rsidP="00475C21">
      <w:pPr>
        <w:pStyle w:val="Textonotapie"/>
        <w:ind w:left="0" w:firstLine="0"/>
        <w:rPr>
          <w:sz w:val="18"/>
          <w:szCs w:val="18"/>
        </w:rPr>
      </w:pPr>
      <w:r w:rsidRPr="00475C21">
        <w:rPr>
          <w:rStyle w:val="Refdenotaalpie"/>
          <w:sz w:val="18"/>
          <w:szCs w:val="18"/>
        </w:rPr>
        <w:footnoteRef/>
      </w:r>
      <w:r w:rsidRPr="00475C21">
        <w:rPr>
          <w:sz w:val="18"/>
          <w:szCs w:val="18"/>
        </w:rPr>
        <w:t xml:space="preserve"> Foucault expone el desarrollo histórico de esta gubernamentalización en</w:t>
      </w:r>
      <w:r w:rsidR="00E441C1" w:rsidRPr="00475C21">
        <w:rPr>
          <w:sz w:val="18"/>
          <w:szCs w:val="18"/>
        </w:rPr>
        <w:t xml:space="preserve"> (</w:t>
      </w:r>
      <w:r w:rsidRPr="00475C21">
        <w:rPr>
          <w:sz w:val="18"/>
          <w:szCs w:val="18"/>
        </w:rPr>
        <w:t>Foucault, 1994)</w:t>
      </w:r>
      <w:r w:rsidR="00E441C1" w:rsidRPr="00475C21">
        <w:rPr>
          <w:sz w:val="18"/>
          <w:szCs w:val="18"/>
        </w:rPr>
        <w:t>,</w:t>
      </w:r>
      <w:r w:rsidRPr="00475C21">
        <w:rPr>
          <w:sz w:val="18"/>
          <w:szCs w:val="18"/>
        </w:rPr>
        <w:t xml:space="preserve"> </w:t>
      </w:r>
      <w:r w:rsidR="00E441C1" w:rsidRPr="00475C21">
        <w:rPr>
          <w:sz w:val="18"/>
          <w:szCs w:val="18"/>
        </w:rPr>
        <w:t>(</w:t>
      </w:r>
      <w:r w:rsidRPr="00475C21">
        <w:rPr>
          <w:sz w:val="18"/>
          <w:szCs w:val="18"/>
        </w:rPr>
        <w:t>Foucault,</w:t>
      </w:r>
      <w:r w:rsidR="00E441C1" w:rsidRPr="00475C21">
        <w:rPr>
          <w:sz w:val="18"/>
          <w:szCs w:val="18"/>
        </w:rPr>
        <w:t xml:space="preserve"> </w:t>
      </w:r>
      <w:r w:rsidRPr="00475C21">
        <w:rPr>
          <w:sz w:val="18"/>
          <w:szCs w:val="18"/>
        </w:rPr>
        <w:t>2006)</w:t>
      </w:r>
      <w:r w:rsidR="00E441C1" w:rsidRPr="00475C21">
        <w:rPr>
          <w:sz w:val="18"/>
          <w:szCs w:val="18"/>
        </w:rPr>
        <w:t xml:space="preserve"> y</w:t>
      </w:r>
      <w:r w:rsidRPr="00475C21">
        <w:rPr>
          <w:sz w:val="18"/>
          <w:szCs w:val="18"/>
        </w:rPr>
        <w:t xml:space="preserve"> Foucault, (2008</w:t>
      </w:r>
      <w:r w:rsidR="00E441C1" w:rsidRPr="00475C21">
        <w:rPr>
          <w:sz w:val="18"/>
          <w:szCs w:val="18"/>
        </w:rPr>
        <w:t>a</w:t>
      </w:r>
      <w:r w:rsidRPr="00475C21">
        <w:rPr>
          <w:sz w:val="18"/>
          <w:szCs w:val="18"/>
        </w:rPr>
        <w:t>). P</w:t>
      </w:r>
      <w:r w:rsidR="00E441C1" w:rsidRPr="00475C21">
        <w:rPr>
          <w:sz w:val="18"/>
          <w:szCs w:val="18"/>
        </w:rPr>
        <w:t>uede encontrarse</w:t>
      </w:r>
      <w:r w:rsidRPr="00475C21">
        <w:rPr>
          <w:sz w:val="18"/>
          <w:szCs w:val="18"/>
        </w:rPr>
        <w:t xml:space="preserve"> una buena síntesis del mismo </w:t>
      </w:r>
      <w:r w:rsidR="00E441C1" w:rsidRPr="00475C21">
        <w:rPr>
          <w:sz w:val="18"/>
          <w:szCs w:val="18"/>
        </w:rPr>
        <w:t>en (</w:t>
      </w:r>
      <w:r w:rsidRPr="00475C21">
        <w:rPr>
          <w:sz w:val="18"/>
          <w:szCs w:val="18"/>
        </w:rPr>
        <w:t>Fernández, 2021).</w:t>
      </w:r>
    </w:p>
  </w:footnote>
  <w:footnote w:id="3">
    <w:p w14:paraId="0804ACD4" w14:textId="0C5575B9" w:rsidR="008A091C" w:rsidRPr="000C1B14" w:rsidRDefault="008A091C" w:rsidP="00475C21">
      <w:pPr>
        <w:pStyle w:val="Textonotapie"/>
        <w:ind w:left="0" w:firstLine="0"/>
        <w:rPr>
          <w:sz w:val="18"/>
          <w:szCs w:val="18"/>
        </w:rPr>
      </w:pPr>
      <w:r w:rsidRPr="00475C21">
        <w:rPr>
          <w:rStyle w:val="Refdenotaalpie"/>
          <w:sz w:val="18"/>
          <w:szCs w:val="18"/>
        </w:rPr>
        <w:footnoteRef/>
      </w:r>
      <w:r w:rsidRPr="00475C21">
        <w:rPr>
          <w:sz w:val="18"/>
          <w:szCs w:val="18"/>
        </w:rPr>
        <w:t xml:space="preserve"> </w:t>
      </w:r>
      <w:r w:rsidRPr="00475C21">
        <w:rPr>
          <w:i/>
          <w:iCs/>
          <w:sz w:val="18"/>
          <w:szCs w:val="18"/>
        </w:rPr>
        <w:t>Philosophy and Politics</w:t>
      </w:r>
      <w:r w:rsidRPr="00475C21">
        <w:rPr>
          <w:sz w:val="18"/>
          <w:szCs w:val="18"/>
        </w:rPr>
        <w:t xml:space="preserve"> constituye la tercera y última parte de las conferencias que Arendt preparaba en 1954 para su lectura en </w:t>
      </w:r>
      <w:r w:rsidRPr="00475C21">
        <w:rPr>
          <w:i/>
          <w:iCs/>
          <w:sz w:val="18"/>
          <w:szCs w:val="18"/>
        </w:rPr>
        <w:t>Notre Dame University</w:t>
      </w:r>
      <w:r w:rsidRPr="00475C21">
        <w:rPr>
          <w:sz w:val="18"/>
          <w:szCs w:val="18"/>
        </w:rPr>
        <w:t>, tal y como la pensadora relata por correspondencia a su profesor y amigo Karl Jaspers</w:t>
      </w:r>
      <w:r w:rsidR="006A2125" w:rsidRPr="00475C21">
        <w:rPr>
          <w:sz w:val="18"/>
          <w:szCs w:val="18"/>
        </w:rPr>
        <w:t xml:space="preserve"> (</w:t>
      </w:r>
      <w:r w:rsidRPr="00475C21">
        <w:rPr>
          <w:sz w:val="18"/>
          <w:szCs w:val="18"/>
        </w:rPr>
        <w:t>Arendt</w:t>
      </w:r>
      <w:r w:rsidR="006A2125" w:rsidRPr="00475C21">
        <w:rPr>
          <w:sz w:val="18"/>
          <w:szCs w:val="18"/>
        </w:rPr>
        <w:t>,</w:t>
      </w:r>
      <w:r w:rsidRPr="00475C21">
        <w:rPr>
          <w:sz w:val="18"/>
          <w:szCs w:val="18"/>
        </w:rPr>
        <w:t xml:space="preserve"> Jasper</w:t>
      </w:r>
      <w:r w:rsidR="006A2125" w:rsidRPr="00475C21">
        <w:rPr>
          <w:sz w:val="18"/>
          <w:szCs w:val="18"/>
        </w:rPr>
        <w:t xml:space="preserve">s, </w:t>
      </w:r>
      <w:r w:rsidRPr="00475C21">
        <w:rPr>
          <w:sz w:val="18"/>
          <w:szCs w:val="18"/>
        </w:rPr>
        <w:t>1987</w:t>
      </w:r>
      <w:r w:rsidR="006A2125" w:rsidRPr="00475C21">
        <w:rPr>
          <w:sz w:val="18"/>
          <w:szCs w:val="18"/>
        </w:rPr>
        <w:t>, carta 154</w:t>
      </w:r>
      <w:r w:rsidRPr="00475C21">
        <w:rPr>
          <w:sz w:val="18"/>
          <w:szCs w:val="18"/>
        </w:rPr>
        <w:t>).</w:t>
      </w:r>
    </w:p>
  </w:footnote>
  <w:footnote w:id="4">
    <w:p w14:paraId="3D587CC9" w14:textId="00CAE2D5" w:rsidR="008A091C" w:rsidRPr="00475C21" w:rsidRDefault="008A091C" w:rsidP="00475C21">
      <w:pPr>
        <w:pStyle w:val="Textonotapie"/>
        <w:adjustRightInd w:val="0"/>
        <w:snapToGrid w:val="0"/>
        <w:ind w:left="0" w:firstLine="0"/>
        <w:rPr>
          <w:sz w:val="18"/>
          <w:szCs w:val="18"/>
        </w:rPr>
      </w:pPr>
      <w:r w:rsidRPr="00475C21">
        <w:rPr>
          <w:rStyle w:val="Refdenotaalpie"/>
          <w:sz w:val="18"/>
          <w:szCs w:val="18"/>
        </w:rPr>
        <w:footnoteRef/>
      </w:r>
      <w:r w:rsidRPr="00475C21">
        <w:rPr>
          <w:sz w:val="18"/>
          <w:szCs w:val="18"/>
        </w:rPr>
        <w:t xml:space="preserve"> </w:t>
      </w:r>
      <w:r w:rsidR="005A027A" w:rsidRPr="00475C21">
        <w:rPr>
          <w:sz w:val="18"/>
          <w:szCs w:val="18"/>
        </w:rPr>
        <w:t>Estas</w:t>
      </w:r>
      <w:r w:rsidRPr="00475C21">
        <w:rPr>
          <w:sz w:val="18"/>
          <w:szCs w:val="18"/>
        </w:rPr>
        <w:t xml:space="preserve"> </w:t>
      </w:r>
      <w:r w:rsidRPr="00475C21">
        <w:rPr>
          <w:i/>
          <w:iCs/>
          <w:sz w:val="18"/>
          <w:szCs w:val="18"/>
        </w:rPr>
        <w:t xml:space="preserve">Conferencias </w:t>
      </w:r>
      <w:r w:rsidRPr="00475C21">
        <w:rPr>
          <w:sz w:val="18"/>
          <w:szCs w:val="18"/>
        </w:rPr>
        <w:t xml:space="preserve">constituyen una recopilación de los seminarios impartidos por Arendt en torno a la filosofía política de Kant en la </w:t>
      </w:r>
      <w:r w:rsidRPr="00475C21">
        <w:rPr>
          <w:i/>
          <w:iCs/>
          <w:sz w:val="18"/>
          <w:szCs w:val="18"/>
        </w:rPr>
        <w:t>New School for Social Research</w:t>
      </w:r>
      <w:r w:rsidRPr="00475C21">
        <w:rPr>
          <w:sz w:val="18"/>
          <w:szCs w:val="18"/>
        </w:rPr>
        <w:t xml:space="preserve"> en 1970, recopilación que fue editada en 1982 bajo el título de </w:t>
      </w:r>
      <w:r w:rsidRPr="00475C21">
        <w:rPr>
          <w:i/>
          <w:iCs/>
          <w:sz w:val="18"/>
          <w:szCs w:val="18"/>
        </w:rPr>
        <w:t>Lectures on Kant’s Political Philosophy</w:t>
      </w:r>
      <w:r w:rsidRPr="00475C21">
        <w:rPr>
          <w:sz w:val="18"/>
          <w:szCs w:val="18"/>
        </w:rPr>
        <w:t>.</w:t>
      </w:r>
    </w:p>
  </w:footnote>
  <w:footnote w:id="5">
    <w:p w14:paraId="59B60AB3" w14:textId="25AC90A6" w:rsidR="008A091C" w:rsidRPr="00475C21" w:rsidRDefault="008A091C" w:rsidP="00475C21">
      <w:pPr>
        <w:pStyle w:val="Textonotapie"/>
        <w:adjustRightInd w:val="0"/>
        <w:snapToGrid w:val="0"/>
        <w:ind w:left="0" w:firstLine="0"/>
        <w:rPr>
          <w:sz w:val="18"/>
          <w:szCs w:val="18"/>
        </w:rPr>
      </w:pPr>
      <w:r w:rsidRPr="00475C21">
        <w:rPr>
          <w:rStyle w:val="Refdenotaalpie"/>
          <w:sz w:val="18"/>
          <w:szCs w:val="18"/>
        </w:rPr>
        <w:footnoteRef/>
      </w:r>
      <w:r w:rsidRPr="00475C21">
        <w:rPr>
          <w:sz w:val="18"/>
          <w:szCs w:val="18"/>
        </w:rPr>
        <w:t xml:space="preserve"> Como ha señalado Neus Campillo el término kantiano de crítica tiene para Arendt relevancia para desentrañar la filosofía política implícita de Kant en la medida en que está vinculado a la Ilustración (Campillo</w:t>
      </w:r>
      <w:r w:rsidR="00694DEB" w:rsidRPr="00475C21">
        <w:rPr>
          <w:sz w:val="18"/>
          <w:szCs w:val="18"/>
        </w:rPr>
        <w:t>,</w:t>
      </w:r>
      <w:r w:rsidRPr="00475C21">
        <w:rPr>
          <w:sz w:val="18"/>
          <w:szCs w:val="18"/>
        </w:rPr>
        <w:t xml:space="preserve"> 2020</w:t>
      </w:r>
      <w:r w:rsidR="00694DEB" w:rsidRPr="00475C21">
        <w:rPr>
          <w:sz w:val="18"/>
          <w:szCs w:val="18"/>
        </w:rPr>
        <w:t xml:space="preserve">, </w:t>
      </w:r>
      <w:r w:rsidRPr="00475C21">
        <w:rPr>
          <w:sz w:val="18"/>
          <w:szCs w:val="18"/>
        </w:rPr>
        <w:t>p. 73).</w:t>
      </w:r>
    </w:p>
  </w:footnote>
  <w:footnote w:id="6">
    <w:p w14:paraId="337DD338" w14:textId="11CA02B1" w:rsidR="008A091C" w:rsidRPr="00475C21" w:rsidRDefault="008A091C" w:rsidP="00475C21">
      <w:pPr>
        <w:pStyle w:val="Textonotapie"/>
        <w:ind w:left="0" w:firstLine="0"/>
        <w:rPr>
          <w:sz w:val="18"/>
          <w:szCs w:val="18"/>
        </w:rPr>
      </w:pPr>
      <w:r w:rsidRPr="00475C21">
        <w:rPr>
          <w:rStyle w:val="Refdenotaalpie"/>
          <w:sz w:val="18"/>
          <w:szCs w:val="18"/>
        </w:rPr>
        <w:footnoteRef/>
      </w:r>
      <w:r w:rsidRPr="00475C21">
        <w:rPr>
          <w:sz w:val="18"/>
          <w:szCs w:val="18"/>
        </w:rPr>
        <w:t xml:space="preserve"> </w:t>
      </w:r>
      <w:r w:rsidRPr="00475C21">
        <w:rPr>
          <w:color w:val="000000" w:themeColor="text1"/>
          <w:sz w:val="18"/>
          <w:szCs w:val="18"/>
        </w:rPr>
        <w:t>La facultad del Juicio consiste en pensar lo particular como contenido en lo universal. Cuando lo universal (un concepto) viene ya dado y se trata de aplicarlo a lo particular, se emplea el Juicio determinante. En cambio, cuando el Juicio busca lo universal (el concepto) para subsumir en él un particular ya dado, su uso es reflexionante</w:t>
      </w:r>
      <w:r w:rsidR="009468CB" w:rsidRPr="00475C21">
        <w:rPr>
          <w:color w:val="000000" w:themeColor="text1"/>
          <w:sz w:val="18"/>
          <w:szCs w:val="18"/>
        </w:rPr>
        <w:t xml:space="preserve"> (</w:t>
      </w:r>
      <w:r w:rsidRPr="00475C21">
        <w:rPr>
          <w:color w:val="000000" w:themeColor="text1"/>
          <w:sz w:val="18"/>
          <w:szCs w:val="18"/>
        </w:rPr>
        <w:t>KU, AA 05:  181</w:t>
      </w:r>
      <w:r w:rsidR="009468CB" w:rsidRPr="00475C21">
        <w:rPr>
          <w:color w:val="000000" w:themeColor="text1"/>
          <w:sz w:val="18"/>
          <w:szCs w:val="18"/>
        </w:rPr>
        <w:t>)</w:t>
      </w:r>
      <w:r w:rsidRPr="00475C21">
        <w:rPr>
          <w:color w:val="000000" w:themeColor="text1"/>
          <w:sz w:val="18"/>
          <w:szCs w:val="18"/>
        </w:rPr>
        <w:t>.</w:t>
      </w:r>
    </w:p>
  </w:footnote>
  <w:footnote w:id="7">
    <w:p w14:paraId="396D531E" w14:textId="05B8D7FA" w:rsidR="008A091C" w:rsidRPr="00475C21" w:rsidRDefault="008A091C" w:rsidP="00475C21">
      <w:pPr>
        <w:pStyle w:val="Textonotapie"/>
        <w:ind w:left="0" w:firstLine="0"/>
        <w:rPr>
          <w:sz w:val="18"/>
          <w:szCs w:val="18"/>
        </w:rPr>
      </w:pPr>
      <w:r w:rsidRPr="00475C21">
        <w:rPr>
          <w:rStyle w:val="Refdenotaalpie"/>
          <w:sz w:val="18"/>
          <w:szCs w:val="18"/>
        </w:rPr>
        <w:footnoteRef/>
      </w:r>
      <w:r w:rsidRPr="00475C21">
        <w:rPr>
          <w:sz w:val="18"/>
          <w:szCs w:val="18"/>
        </w:rPr>
        <w:t xml:space="preserve"> Sobre el impacto de la ciencia moderna en la argumentación de Descartes y su decisiva influencia sobre Kant, cfr. </w:t>
      </w:r>
      <w:r w:rsidR="00FA75EC" w:rsidRPr="00475C21">
        <w:rPr>
          <w:sz w:val="18"/>
          <w:szCs w:val="18"/>
        </w:rPr>
        <w:t>(</w:t>
      </w:r>
      <w:r w:rsidRPr="00475C21">
        <w:rPr>
          <w:sz w:val="18"/>
          <w:szCs w:val="18"/>
        </w:rPr>
        <w:t>Prior, 2020</w:t>
      </w:r>
      <w:r w:rsidR="00FA75EC" w:rsidRPr="00475C21">
        <w:rPr>
          <w:sz w:val="18"/>
          <w:szCs w:val="18"/>
        </w:rPr>
        <w:t>, p</w:t>
      </w:r>
      <w:r w:rsidRPr="00475C21">
        <w:rPr>
          <w:sz w:val="18"/>
          <w:szCs w:val="18"/>
        </w:rPr>
        <w:t>p. 48 y 54-55</w:t>
      </w:r>
      <w:r w:rsidR="00FA75EC" w:rsidRPr="00475C21">
        <w:rPr>
          <w:sz w:val="18"/>
          <w:szCs w:val="18"/>
        </w:rPr>
        <w:t>)</w:t>
      </w:r>
      <w:r w:rsidRPr="00475C21">
        <w:rPr>
          <w:sz w:val="18"/>
          <w:szCs w:val="18"/>
        </w:rPr>
        <w:t xml:space="preserve"> y </w:t>
      </w:r>
      <w:r w:rsidR="00FA75EC" w:rsidRPr="00475C21">
        <w:rPr>
          <w:sz w:val="18"/>
          <w:szCs w:val="18"/>
        </w:rPr>
        <w:t>(</w:t>
      </w:r>
      <w:r w:rsidRPr="00475C21">
        <w:rPr>
          <w:sz w:val="18"/>
          <w:szCs w:val="18"/>
        </w:rPr>
        <w:t>Arendt, 2016</w:t>
      </w:r>
      <w:r w:rsidR="00FA75EC" w:rsidRPr="00475C21">
        <w:rPr>
          <w:sz w:val="18"/>
          <w:szCs w:val="18"/>
        </w:rPr>
        <w:t>,</w:t>
      </w:r>
      <w:r w:rsidRPr="00475C21">
        <w:rPr>
          <w:sz w:val="18"/>
          <w:szCs w:val="18"/>
        </w:rPr>
        <w:t xml:space="preserve"> p. 289</w:t>
      </w:r>
      <w:r w:rsidR="00FA75EC" w:rsidRPr="00475C21">
        <w:rPr>
          <w:sz w:val="18"/>
          <w:szCs w:val="18"/>
        </w:rPr>
        <w:t>)</w:t>
      </w:r>
      <w:r w:rsidRPr="00475C21">
        <w:rPr>
          <w:sz w:val="18"/>
          <w:szCs w:val="18"/>
        </w:rPr>
        <w:t>.</w:t>
      </w:r>
    </w:p>
  </w:footnote>
  <w:footnote w:id="8">
    <w:p w14:paraId="37229ED6" w14:textId="3AECECB8" w:rsidR="008A091C" w:rsidRPr="00475C21" w:rsidRDefault="008A091C" w:rsidP="00475C21">
      <w:pPr>
        <w:pStyle w:val="Textonotapie"/>
        <w:ind w:left="0" w:firstLine="0"/>
        <w:rPr>
          <w:sz w:val="18"/>
          <w:szCs w:val="18"/>
        </w:rPr>
      </w:pPr>
      <w:r w:rsidRPr="00475C21">
        <w:rPr>
          <w:rStyle w:val="Refdenotaalpie"/>
          <w:sz w:val="18"/>
          <w:szCs w:val="18"/>
        </w:rPr>
        <w:footnoteRef/>
      </w:r>
      <w:r w:rsidRPr="00475C21">
        <w:rPr>
          <w:sz w:val="18"/>
          <w:szCs w:val="18"/>
        </w:rPr>
        <w:t xml:space="preserve"> Kant intenta resolver tres cuestiones con su teoría de la verdad: su lugar, su definición y el criterio de la misma.</w:t>
      </w:r>
    </w:p>
  </w:footnote>
  <w:footnote w:id="9">
    <w:p w14:paraId="4879A9BE" w14:textId="43E6348E" w:rsidR="008A091C" w:rsidRPr="00475C21" w:rsidRDefault="008A091C" w:rsidP="00475C21">
      <w:pPr>
        <w:pStyle w:val="Textonotapie"/>
        <w:ind w:left="0" w:firstLine="0"/>
        <w:rPr>
          <w:sz w:val="18"/>
          <w:szCs w:val="18"/>
        </w:rPr>
      </w:pPr>
      <w:r w:rsidRPr="00475C21">
        <w:rPr>
          <w:rStyle w:val="Refdenotaalpie"/>
          <w:sz w:val="18"/>
          <w:szCs w:val="18"/>
        </w:rPr>
        <w:footnoteRef/>
      </w:r>
      <w:r w:rsidRPr="00475C21">
        <w:rPr>
          <w:sz w:val="18"/>
          <w:szCs w:val="18"/>
        </w:rPr>
        <w:t xml:space="preserve"> Kant puso en crisis definitivamente el paradigma clásico de representacionismo isomórfico y similarista. (Ibarra</w:t>
      </w:r>
      <w:r w:rsidR="00D61968" w:rsidRPr="00475C21">
        <w:rPr>
          <w:sz w:val="18"/>
          <w:szCs w:val="18"/>
        </w:rPr>
        <w:t>;</w:t>
      </w:r>
      <w:r w:rsidRPr="00475C21">
        <w:rPr>
          <w:sz w:val="18"/>
          <w:szCs w:val="18"/>
        </w:rPr>
        <w:t xml:space="preserve"> Uribarri,</w:t>
      </w:r>
      <w:r w:rsidR="00D61968" w:rsidRPr="00475C21">
        <w:rPr>
          <w:sz w:val="18"/>
          <w:szCs w:val="18"/>
        </w:rPr>
        <w:t xml:space="preserve"> </w:t>
      </w:r>
      <w:r w:rsidRPr="00475C21">
        <w:rPr>
          <w:sz w:val="18"/>
          <w:szCs w:val="18"/>
        </w:rPr>
        <w:t xml:space="preserve">2000), por lo que la conformidad o correspondencia mente-realidad no puede ser concebida como una relación de semejanza con la realidad en sí. Para Kant la representación es </w:t>
      </w:r>
      <w:r w:rsidRPr="00475C21">
        <w:rPr>
          <w:i/>
          <w:iCs/>
          <w:sz w:val="18"/>
          <w:szCs w:val="18"/>
        </w:rPr>
        <w:t>performance</w:t>
      </w:r>
      <w:r w:rsidRPr="00475C21">
        <w:rPr>
          <w:sz w:val="18"/>
          <w:szCs w:val="18"/>
        </w:rPr>
        <w:t>, realización activa y constructiva, y no una mera isomorfía mente-mundo, por lo que la realidad aparece siempre en la práctica cognoscitiva de los sujetos en el mundo.</w:t>
      </w:r>
    </w:p>
  </w:footnote>
  <w:footnote w:id="10">
    <w:p w14:paraId="7EB89BE0" w14:textId="2F187F18" w:rsidR="008A091C" w:rsidRPr="000C1B14" w:rsidRDefault="008A091C" w:rsidP="000C1B14">
      <w:pPr>
        <w:pStyle w:val="Textonotapie"/>
        <w:ind w:left="0" w:firstLine="0"/>
        <w:rPr>
          <w:sz w:val="18"/>
          <w:szCs w:val="18"/>
        </w:rPr>
      </w:pPr>
      <w:r w:rsidRPr="000C1B14">
        <w:rPr>
          <w:rStyle w:val="Refdenotaalpie"/>
          <w:sz w:val="18"/>
          <w:szCs w:val="18"/>
        </w:rPr>
        <w:footnoteRef/>
      </w:r>
      <w:r w:rsidRPr="000C1B14">
        <w:rPr>
          <w:sz w:val="18"/>
          <w:szCs w:val="18"/>
        </w:rPr>
        <w:t xml:space="preserve"> Como ha señalado el profesor José Luís Villacañas, es la unidad de la especie lo que hay detrás de lo transcendental en Kant (Villacañas</w:t>
      </w:r>
      <w:r w:rsidR="008A10B0" w:rsidRPr="000C1B14">
        <w:rPr>
          <w:sz w:val="18"/>
          <w:szCs w:val="18"/>
        </w:rPr>
        <w:t>;</w:t>
      </w:r>
      <w:r w:rsidRPr="000C1B14">
        <w:rPr>
          <w:sz w:val="18"/>
          <w:szCs w:val="18"/>
        </w:rPr>
        <w:t xml:space="preserve"> Pérez Guidó, 2021</w:t>
      </w:r>
      <w:r w:rsidR="008A10B0" w:rsidRPr="000C1B14">
        <w:rPr>
          <w:sz w:val="18"/>
          <w:szCs w:val="18"/>
        </w:rPr>
        <w:t>, p. 159</w:t>
      </w:r>
      <w:r w:rsidRPr="000C1B14">
        <w:rPr>
          <w:sz w:val="18"/>
          <w:szCs w:val="18"/>
        </w:rPr>
        <w:t>).</w:t>
      </w:r>
    </w:p>
  </w:footnote>
  <w:footnote w:id="11">
    <w:p w14:paraId="265691FA" w14:textId="6864830C" w:rsidR="008A091C" w:rsidRPr="000C1B14" w:rsidRDefault="008A091C" w:rsidP="000C1B14">
      <w:pPr>
        <w:pStyle w:val="Textonotapie"/>
        <w:ind w:left="0" w:firstLine="0"/>
        <w:rPr>
          <w:sz w:val="18"/>
          <w:szCs w:val="18"/>
        </w:rPr>
      </w:pPr>
      <w:r w:rsidRPr="000C1B14">
        <w:rPr>
          <w:rStyle w:val="Refdenotaalpie"/>
          <w:sz w:val="18"/>
          <w:szCs w:val="18"/>
        </w:rPr>
        <w:footnoteRef/>
      </w:r>
      <w:r w:rsidRPr="000C1B14">
        <w:rPr>
          <w:sz w:val="18"/>
          <w:szCs w:val="18"/>
        </w:rPr>
        <w:t xml:space="preserve"> En este sentido coincidimos con el doble criterio de verdad que Ana María Andaluz Romanillos propone para el idealismo transcendental kantiano: concordancia y comunicabilidad. Cfr. </w:t>
      </w:r>
      <w:r w:rsidR="00D812E3" w:rsidRPr="000C1B14">
        <w:rPr>
          <w:sz w:val="18"/>
          <w:szCs w:val="18"/>
        </w:rPr>
        <w:t>(</w:t>
      </w:r>
      <w:r w:rsidRPr="000C1B14">
        <w:rPr>
          <w:sz w:val="18"/>
          <w:szCs w:val="18"/>
        </w:rPr>
        <w:t>Andaluz Romanillos,</w:t>
      </w:r>
      <w:r w:rsidR="00D812E3" w:rsidRPr="000C1B14">
        <w:rPr>
          <w:sz w:val="18"/>
          <w:szCs w:val="18"/>
        </w:rPr>
        <w:t xml:space="preserve"> </w:t>
      </w:r>
      <w:r w:rsidRPr="000C1B14">
        <w:rPr>
          <w:sz w:val="18"/>
          <w:szCs w:val="18"/>
        </w:rPr>
        <w:t>2019).</w:t>
      </w:r>
    </w:p>
  </w:footnote>
  <w:footnote w:id="12">
    <w:p w14:paraId="7F99BD8F" w14:textId="3456AA5E" w:rsidR="008A091C" w:rsidRPr="000C1B14" w:rsidRDefault="008A091C" w:rsidP="000C1B14">
      <w:pPr>
        <w:pStyle w:val="Textonotapie"/>
        <w:ind w:left="0" w:firstLine="0"/>
        <w:rPr>
          <w:sz w:val="18"/>
          <w:szCs w:val="18"/>
        </w:rPr>
      </w:pPr>
      <w:r w:rsidRPr="000C1B14">
        <w:rPr>
          <w:rStyle w:val="Refdenotaalpie"/>
          <w:sz w:val="18"/>
          <w:szCs w:val="18"/>
        </w:rPr>
        <w:footnoteRef/>
      </w:r>
      <w:r w:rsidRPr="000C1B14">
        <w:rPr>
          <w:sz w:val="18"/>
          <w:szCs w:val="18"/>
        </w:rPr>
        <w:t xml:space="preserve"> Este criterio pragmático estaría basado en un criterio último de la verdad: la universalidad de los juicios, su capacidad de provocar el asentimiento potencial de todos los otros.</w:t>
      </w:r>
    </w:p>
  </w:footnote>
  <w:footnote w:id="13">
    <w:p w14:paraId="427E1E95" w14:textId="677A7AD7" w:rsidR="008A091C" w:rsidRDefault="008A091C" w:rsidP="000C1B14">
      <w:pPr>
        <w:pStyle w:val="Textonotapie"/>
        <w:ind w:left="0" w:firstLine="0"/>
      </w:pPr>
      <w:r w:rsidRPr="000C1B14">
        <w:rPr>
          <w:rStyle w:val="Refdenotaalpie"/>
          <w:sz w:val="18"/>
          <w:szCs w:val="18"/>
        </w:rPr>
        <w:footnoteRef/>
      </w:r>
      <w:r w:rsidRPr="000C1B14">
        <w:rPr>
          <w:sz w:val="18"/>
          <w:szCs w:val="18"/>
        </w:rPr>
        <w:t xml:space="preserve"> A estos dos rasgos de la sociabilidad habría que añadir también el del «sentimiento universal de simpatía» entre los hombres, como menciona Kant en su tercera </w:t>
      </w:r>
      <w:r w:rsidRPr="000C1B14">
        <w:rPr>
          <w:i/>
          <w:iCs/>
          <w:sz w:val="18"/>
          <w:szCs w:val="18"/>
        </w:rPr>
        <w:t>Crítica</w:t>
      </w:r>
      <w:r w:rsidRPr="000C1B14">
        <w:rPr>
          <w:sz w:val="18"/>
          <w:szCs w:val="18"/>
        </w:rPr>
        <w:t xml:space="preserve"> (</w:t>
      </w:r>
      <w:r w:rsidRPr="000C1B14">
        <w:rPr>
          <w:sz w:val="18"/>
          <w:szCs w:val="18"/>
          <w:lang w:eastAsia="es-ES_tradnl"/>
        </w:rPr>
        <w:t>Cano Cabildo, 2019</w:t>
      </w:r>
      <w:r w:rsidR="00BC2BF1" w:rsidRPr="000C1B14">
        <w:rPr>
          <w:sz w:val="18"/>
          <w:szCs w:val="18"/>
          <w:lang w:eastAsia="es-ES_tradnl"/>
        </w:rPr>
        <w:t>,</w:t>
      </w:r>
      <w:r w:rsidRPr="000C1B14">
        <w:rPr>
          <w:sz w:val="18"/>
          <w:szCs w:val="18"/>
          <w:lang w:eastAsia="es-ES_tradnl"/>
        </w:rPr>
        <w:t xml:space="preserve"> p. 457</w:t>
      </w:r>
      <w:r w:rsidRPr="000C1B14">
        <w:rPr>
          <w:sz w:val="18"/>
          <w:szCs w:val="18"/>
        </w:rPr>
        <w:t xml:space="preserve">), en su Atropología (Anth, AA 07: 237) o en </w:t>
      </w:r>
      <w:r w:rsidRPr="000C1B14">
        <w:rPr>
          <w:i/>
          <w:iCs/>
          <w:sz w:val="18"/>
          <w:szCs w:val="18"/>
        </w:rPr>
        <w:t>La religión dentro de los límites de la mera razón</w:t>
      </w:r>
      <w:r w:rsidRPr="000C1B14">
        <w:rPr>
          <w:sz w:val="18"/>
          <w:szCs w:val="18"/>
        </w:rPr>
        <w:t xml:space="preserve"> (RGV, AA 06: 26). Para indagar sobre el impacto de esta dimensión del amor en la obra y pensamiento de Arendt cfr. </w:t>
      </w:r>
      <w:r w:rsidR="00BC2BF1" w:rsidRPr="000C1B14">
        <w:rPr>
          <w:sz w:val="18"/>
          <w:szCs w:val="18"/>
        </w:rPr>
        <w:t>(</w:t>
      </w:r>
      <w:r w:rsidRPr="000C1B14">
        <w:rPr>
          <w:sz w:val="18"/>
          <w:szCs w:val="18"/>
        </w:rPr>
        <w:t>Campillo,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6E1"/>
    <w:multiLevelType w:val="hybridMultilevel"/>
    <w:tmpl w:val="3C9E0BB8"/>
    <w:lvl w:ilvl="0" w:tplc="239C63D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C6B05EF"/>
    <w:multiLevelType w:val="hybridMultilevel"/>
    <w:tmpl w:val="C38AFC18"/>
    <w:lvl w:ilvl="0" w:tplc="C9E04698">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2" w15:restartNumberingAfterBreak="0">
    <w:nsid w:val="0E422821"/>
    <w:multiLevelType w:val="hybridMultilevel"/>
    <w:tmpl w:val="4D122D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C2497B"/>
    <w:multiLevelType w:val="hybridMultilevel"/>
    <w:tmpl w:val="D2D00A64"/>
    <w:lvl w:ilvl="0" w:tplc="3E8A8B10">
      <w:start w:val="1"/>
      <w:numFmt w:val="decimal"/>
      <w:pStyle w:val="Lista"/>
      <w:lvlText w:val="%1."/>
      <w:lvlJc w:val="left"/>
      <w:pPr>
        <w:tabs>
          <w:tab w:val="num" w:pos="785"/>
        </w:tabs>
        <w:ind w:left="78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34E6AE1"/>
    <w:multiLevelType w:val="hybridMultilevel"/>
    <w:tmpl w:val="31A61C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BF13DBB"/>
    <w:multiLevelType w:val="hybridMultilevel"/>
    <w:tmpl w:val="BD8A07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63389692">
    <w:abstractNumId w:val="2"/>
  </w:num>
  <w:num w:numId="2" w16cid:durableId="1438674959">
    <w:abstractNumId w:val="5"/>
  </w:num>
  <w:num w:numId="3" w16cid:durableId="492795960">
    <w:abstractNumId w:val="3"/>
  </w:num>
  <w:num w:numId="4" w16cid:durableId="1104350495">
    <w:abstractNumId w:val="4"/>
  </w:num>
  <w:num w:numId="5" w16cid:durableId="1907260818">
    <w:abstractNumId w:val="0"/>
  </w:num>
  <w:num w:numId="6" w16cid:durableId="129263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BB"/>
    <w:rsid w:val="00000F9C"/>
    <w:rsid w:val="00001623"/>
    <w:rsid w:val="000025E1"/>
    <w:rsid w:val="00003352"/>
    <w:rsid w:val="00003813"/>
    <w:rsid w:val="00003F8C"/>
    <w:rsid w:val="0000542E"/>
    <w:rsid w:val="000057B4"/>
    <w:rsid w:val="00005A50"/>
    <w:rsid w:val="00010610"/>
    <w:rsid w:val="000126C4"/>
    <w:rsid w:val="000137A6"/>
    <w:rsid w:val="000163A2"/>
    <w:rsid w:val="0001640C"/>
    <w:rsid w:val="000168EC"/>
    <w:rsid w:val="00020511"/>
    <w:rsid w:val="000207BC"/>
    <w:rsid w:val="00021FAE"/>
    <w:rsid w:val="00021FEE"/>
    <w:rsid w:val="00022AD5"/>
    <w:rsid w:val="00023DC6"/>
    <w:rsid w:val="00027346"/>
    <w:rsid w:val="00027F2D"/>
    <w:rsid w:val="00031A4F"/>
    <w:rsid w:val="000339FB"/>
    <w:rsid w:val="00036B15"/>
    <w:rsid w:val="000370A8"/>
    <w:rsid w:val="000375C4"/>
    <w:rsid w:val="0003778B"/>
    <w:rsid w:val="00037AAF"/>
    <w:rsid w:val="00040814"/>
    <w:rsid w:val="00041E91"/>
    <w:rsid w:val="0004230A"/>
    <w:rsid w:val="00042482"/>
    <w:rsid w:val="00046675"/>
    <w:rsid w:val="000468A6"/>
    <w:rsid w:val="0004777F"/>
    <w:rsid w:val="00051C94"/>
    <w:rsid w:val="00052AAD"/>
    <w:rsid w:val="00055A99"/>
    <w:rsid w:val="00055D53"/>
    <w:rsid w:val="00057D50"/>
    <w:rsid w:val="00060067"/>
    <w:rsid w:val="00060940"/>
    <w:rsid w:val="00060DFA"/>
    <w:rsid w:val="0006254D"/>
    <w:rsid w:val="000670C9"/>
    <w:rsid w:val="00067259"/>
    <w:rsid w:val="00067586"/>
    <w:rsid w:val="000677B0"/>
    <w:rsid w:val="00073DC3"/>
    <w:rsid w:val="00076650"/>
    <w:rsid w:val="0007762E"/>
    <w:rsid w:val="000778DD"/>
    <w:rsid w:val="00077AD8"/>
    <w:rsid w:val="0008064F"/>
    <w:rsid w:val="00080BCA"/>
    <w:rsid w:val="00081984"/>
    <w:rsid w:val="00081BD7"/>
    <w:rsid w:val="00086E2E"/>
    <w:rsid w:val="00087EE6"/>
    <w:rsid w:val="00090F31"/>
    <w:rsid w:val="00091070"/>
    <w:rsid w:val="000948EE"/>
    <w:rsid w:val="00094AF6"/>
    <w:rsid w:val="00095B02"/>
    <w:rsid w:val="0009615D"/>
    <w:rsid w:val="000A2474"/>
    <w:rsid w:val="000A414B"/>
    <w:rsid w:val="000A77D3"/>
    <w:rsid w:val="000B0494"/>
    <w:rsid w:val="000B13E0"/>
    <w:rsid w:val="000B2B00"/>
    <w:rsid w:val="000B39A9"/>
    <w:rsid w:val="000B438B"/>
    <w:rsid w:val="000B653F"/>
    <w:rsid w:val="000B7AE9"/>
    <w:rsid w:val="000C0420"/>
    <w:rsid w:val="000C07BA"/>
    <w:rsid w:val="000C1B14"/>
    <w:rsid w:val="000C21B1"/>
    <w:rsid w:val="000C2596"/>
    <w:rsid w:val="000C3734"/>
    <w:rsid w:val="000C50F0"/>
    <w:rsid w:val="000C5FBA"/>
    <w:rsid w:val="000C6854"/>
    <w:rsid w:val="000C6C46"/>
    <w:rsid w:val="000C7DD2"/>
    <w:rsid w:val="000D08E8"/>
    <w:rsid w:val="000D0E54"/>
    <w:rsid w:val="000D1C6F"/>
    <w:rsid w:val="000D229D"/>
    <w:rsid w:val="000D3318"/>
    <w:rsid w:val="000D3594"/>
    <w:rsid w:val="000E0F07"/>
    <w:rsid w:val="000E2AE3"/>
    <w:rsid w:val="000E3284"/>
    <w:rsid w:val="000E5924"/>
    <w:rsid w:val="000E70BB"/>
    <w:rsid w:val="000E7205"/>
    <w:rsid w:val="000E7885"/>
    <w:rsid w:val="000E7E7B"/>
    <w:rsid w:val="000F068A"/>
    <w:rsid w:val="000F112C"/>
    <w:rsid w:val="000F5010"/>
    <w:rsid w:val="000F5873"/>
    <w:rsid w:val="000F691B"/>
    <w:rsid w:val="000F6F55"/>
    <w:rsid w:val="00100A0B"/>
    <w:rsid w:val="00101FB4"/>
    <w:rsid w:val="0010394C"/>
    <w:rsid w:val="001042C0"/>
    <w:rsid w:val="001046BF"/>
    <w:rsid w:val="001055C6"/>
    <w:rsid w:val="00105911"/>
    <w:rsid w:val="00106DF6"/>
    <w:rsid w:val="00107B26"/>
    <w:rsid w:val="00112886"/>
    <w:rsid w:val="00113FB1"/>
    <w:rsid w:val="00115664"/>
    <w:rsid w:val="00120FBC"/>
    <w:rsid w:val="00121499"/>
    <w:rsid w:val="00121EBC"/>
    <w:rsid w:val="00122663"/>
    <w:rsid w:val="00122EFD"/>
    <w:rsid w:val="0012428A"/>
    <w:rsid w:val="001242F2"/>
    <w:rsid w:val="00125093"/>
    <w:rsid w:val="001254FA"/>
    <w:rsid w:val="001255D6"/>
    <w:rsid w:val="00125AA7"/>
    <w:rsid w:val="00126C49"/>
    <w:rsid w:val="00130553"/>
    <w:rsid w:val="00130D02"/>
    <w:rsid w:val="00130EF5"/>
    <w:rsid w:val="00133613"/>
    <w:rsid w:val="00133863"/>
    <w:rsid w:val="001353DB"/>
    <w:rsid w:val="00135DA1"/>
    <w:rsid w:val="001408C6"/>
    <w:rsid w:val="00141088"/>
    <w:rsid w:val="001410F7"/>
    <w:rsid w:val="0014154B"/>
    <w:rsid w:val="00141B59"/>
    <w:rsid w:val="00141EBF"/>
    <w:rsid w:val="00143929"/>
    <w:rsid w:val="00143997"/>
    <w:rsid w:val="00144C32"/>
    <w:rsid w:val="00144FB5"/>
    <w:rsid w:val="00152093"/>
    <w:rsid w:val="00152979"/>
    <w:rsid w:val="00152D0D"/>
    <w:rsid w:val="00155B37"/>
    <w:rsid w:val="0015603B"/>
    <w:rsid w:val="00156919"/>
    <w:rsid w:val="001601ED"/>
    <w:rsid w:val="00160789"/>
    <w:rsid w:val="00160879"/>
    <w:rsid w:val="00161063"/>
    <w:rsid w:val="00161645"/>
    <w:rsid w:val="0016229F"/>
    <w:rsid w:val="001625E5"/>
    <w:rsid w:val="00162757"/>
    <w:rsid w:val="001641F7"/>
    <w:rsid w:val="00164828"/>
    <w:rsid w:val="00165300"/>
    <w:rsid w:val="00166F30"/>
    <w:rsid w:val="001675BE"/>
    <w:rsid w:val="00167759"/>
    <w:rsid w:val="00170353"/>
    <w:rsid w:val="00170966"/>
    <w:rsid w:val="00172EA8"/>
    <w:rsid w:val="00174663"/>
    <w:rsid w:val="00175557"/>
    <w:rsid w:val="00175B4D"/>
    <w:rsid w:val="001774FC"/>
    <w:rsid w:val="001804D9"/>
    <w:rsid w:val="00182F82"/>
    <w:rsid w:val="00183BFA"/>
    <w:rsid w:val="0018427C"/>
    <w:rsid w:val="001859D2"/>
    <w:rsid w:val="001867A0"/>
    <w:rsid w:val="00186AB6"/>
    <w:rsid w:val="0018745C"/>
    <w:rsid w:val="00191275"/>
    <w:rsid w:val="001915C5"/>
    <w:rsid w:val="0019372A"/>
    <w:rsid w:val="0019447F"/>
    <w:rsid w:val="001944C2"/>
    <w:rsid w:val="001A02D4"/>
    <w:rsid w:val="001A2A3A"/>
    <w:rsid w:val="001A2E1D"/>
    <w:rsid w:val="001A3E62"/>
    <w:rsid w:val="001A5177"/>
    <w:rsid w:val="001A681E"/>
    <w:rsid w:val="001A6A3F"/>
    <w:rsid w:val="001A6B63"/>
    <w:rsid w:val="001B0C54"/>
    <w:rsid w:val="001B0EA3"/>
    <w:rsid w:val="001B13E7"/>
    <w:rsid w:val="001B1CF7"/>
    <w:rsid w:val="001B2515"/>
    <w:rsid w:val="001B3606"/>
    <w:rsid w:val="001B3610"/>
    <w:rsid w:val="001B5818"/>
    <w:rsid w:val="001B5CFB"/>
    <w:rsid w:val="001B69F0"/>
    <w:rsid w:val="001B72EE"/>
    <w:rsid w:val="001B75E3"/>
    <w:rsid w:val="001C0000"/>
    <w:rsid w:val="001C0340"/>
    <w:rsid w:val="001C1718"/>
    <w:rsid w:val="001C2109"/>
    <w:rsid w:val="001C4D52"/>
    <w:rsid w:val="001C5405"/>
    <w:rsid w:val="001C7D8C"/>
    <w:rsid w:val="001D1CC4"/>
    <w:rsid w:val="001D423B"/>
    <w:rsid w:val="001D5071"/>
    <w:rsid w:val="001D72DB"/>
    <w:rsid w:val="001D7C4F"/>
    <w:rsid w:val="001D7F22"/>
    <w:rsid w:val="001E1483"/>
    <w:rsid w:val="001E1EFD"/>
    <w:rsid w:val="001E1F36"/>
    <w:rsid w:val="001E5CC0"/>
    <w:rsid w:val="001E5EFC"/>
    <w:rsid w:val="001E6501"/>
    <w:rsid w:val="001F039F"/>
    <w:rsid w:val="001F0D24"/>
    <w:rsid w:val="001F1043"/>
    <w:rsid w:val="001F430A"/>
    <w:rsid w:val="001F57A9"/>
    <w:rsid w:val="001F7153"/>
    <w:rsid w:val="00200ECD"/>
    <w:rsid w:val="002033A2"/>
    <w:rsid w:val="00204069"/>
    <w:rsid w:val="00204127"/>
    <w:rsid w:val="00204D6B"/>
    <w:rsid w:val="00210A8F"/>
    <w:rsid w:val="00210ABD"/>
    <w:rsid w:val="0021111A"/>
    <w:rsid w:val="00211F5B"/>
    <w:rsid w:val="00212C9E"/>
    <w:rsid w:val="00216422"/>
    <w:rsid w:val="002167AA"/>
    <w:rsid w:val="002174FF"/>
    <w:rsid w:val="0022035C"/>
    <w:rsid w:val="0022035D"/>
    <w:rsid w:val="002218C6"/>
    <w:rsid w:val="00222DFE"/>
    <w:rsid w:val="0022339D"/>
    <w:rsid w:val="00223924"/>
    <w:rsid w:val="0022539B"/>
    <w:rsid w:val="00230516"/>
    <w:rsid w:val="002308C7"/>
    <w:rsid w:val="00233015"/>
    <w:rsid w:val="00233109"/>
    <w:rsid w:val="002340D0"/>
    <w:rsid w:val="00234CF8"/>
    <w:rsid w:val="00235241"/>
    <w:rsid w:val="0023582F"/>
    <w:rsid w:val="0023621E"/>
    <w:rsid w:val="00236870"/>
    <w:rsid w:val="0024068D"/>
    <w:rsid w:val="0024230D"/>
    <w:rsid w:val="002425E8"/>
    <w:rsid w:val="00246A53"/>
    <w:rsid w:val="0024727B"/>
    <w:rsid w:val="00247696"/>
    <w:rsid w:val="00247A35"/>
    <w:rsid w:val="00250BED"/>
    <w:rsid w:val="00251B12"/>
    <w:rsid w:val="00251C82"/>
    <w:rsid w:val="00252EC7"/>
    <w:rsid w:val="002543FD"/>
    <w:rsid w:val="00261F23"/>
    <w:rsid w:val="00262BBA"/>
    <w:rsid w:val="00263946"/>
    <w:rsid w:val="0026555E"/>
    <w:rsid w:val="0026702F"/>
    <w:rsid w:val="00267159"/>
    <w:rsid w:val="0027112A"/>
    <w:rsid w:val="00271262"/>
    <w:rsid w:val="0027193F"/>
    <w:rsid w:val="00272BA6"/>
    <w:rsid w:val="002753B4"/>
    <w:rsid w:val="002771A8"/>
    <w:rsid w:val="00280FBE"/>
    <w:rsid w:val="002845DB"/>
    <w:rsid w:val="00286243"/>
    <w:rsid w:val="00286996"/>
    <w:rsid w:val="00287ECF"/>
    <w:rsid w:val="00291546"/>
    <w:rsid w:val="0029393E"/>
    <w:rsid w:val="002954C6"/>
    <w:rsid w:val="002956FD"/>
    <w:rsid w:val="0029616B"/>
    <w:rsid w:val="002A0E16"/>
    <w:rsid w:val="002A282B"/>
    <w:rsid w:val="002A48C9"/>
    <w:rsid w:val="002A6D50"/>
    <w:rsid w:val="002B0BAB"/>
    <w:rsid w:val="002B1537"/>
    <w:rsid w:val="002B154A"/>
    <w:rsid w:val="002B1A20"/>
    <w:rsid w:val="002B25BA"/>
    <w:rsid w:val="002B344C"/>
    <w:rsid w:val="002B6354"/>
    <w:rsid w:val="002B7458"/>
    <w:rsid w:val="002C1A67"/>
    <w:rsid w:val="002C3BC4"/>
    <w:rsid w:val="002C4831"/>
    <w:rsid w:val="002C677C"/>
    <w:rsid w:val="002C7380"/>
    <w:rsid w:val="002C79FA"/>
    <w:rsid w:val="002D1259"/>
    <w:rsid w:val="002D2DF1"/>
    <w:rsid w:val="002D417A"/>
    <w:rsid w:val="002E042A"/>
    <w:rsid w:val="002E0A48"/>
    <w:rsid w:val="002E2673"/>
    <w:rsid w:val="002E2918"/>
    <w:rsid w:val="002E3594"/>
    <w:rsid w:val="002E3786"/>
    <w:rsid w:val="002E4406"/>
    <w:rsid w:val="002E4DD1"/>
    <w:rsid w:val="002E50CE"/>
    <w:rsid w:val="002E7992"/>
    <w:rsid w:val="002F0FC8"/>
    <w:rsid w:val="002F2921"/>
    <w:rsid w:val="002F301F"/>
    <w:rsid w:val="002F42CF"/>
    <w:rsid w:val="002F772C"/>
    <w:rsid w:val="002F7B73"/>
    <w:rsid w:val="003031BE"/>
    <w:rsid w:val="00303706"/>
    <w:rsid w:val="00304190"/>
    <w:rsid w:val="00304BB5"/>
    <w:rsid w:val="003054B1"/>
    <w:rsid w:val="00306BA4"/>
    <w:rsid w:val="003101AA"/>
    <w:rsid w:val="00310DB8"/>
    <w:rsid w:val="00312A04"/>
    <w:rsid w:val="00313466"/>
    <w:rsid w:val="003165AD"/>
    <w:rsid w:val="00322108"/>
    <w:rsid w:val="00322F08"/>
    <w:rsid w:val="00323602"/>
    <w:rsid w:val="00323911"/>
    <w:rsid w:val="003252B6"/>
    <w:rsid w:val="00327AE1"/>
    <w:rsid w:val="00327CA8"/>
    <w:rsid w:val="003303FC"/>
    <w:rsid w:val="00330EBE"/>
    <w:rsid w:val="0033234E"/>
    <w:rsid w:val="003325F3"/>
    <w:rsid w:val="00332AE5"/>
    <w:rsid w:val="00333651"/>
    <w:rsid w:val="003338A5"/>
    <w:rsid w:val="00335F74"/>
    <w:rsid w:val="003363C3"/>
    <w:rsid w:val="003376E9"/>
    <w:rsid w:val="00337AFD"/>
    <w:rsid w:val="003405DD"/>
    <w:rsid w:val="00343A00"/>
    <w:rsid w:val="003446EC"/>
    <w:rsid w:val="003468E3"/>
    <w:rsid w:val="00346ACE"/>
    <w:rsid w:val="00347763"/>
    <w:rsid w:val="00351FDB"/>
    <w:rsid w:val="003535F9"/>
    <w:rsid w:val="00353BD6"/>
    <w:rsid w:val="00354140"/>
    <w:rsid w:val="00354327"/>
    <w:rsid w:val="003543DD"/>
    <w:rsid w:val="00356B4D"/>
    <w:rsid w:val="00357869"/>
    <w:rsid w:val="003600E6"/>
    <w:rsid w:val="00361128"/>
    <w:rsid w:val="00361466"/>
    <w:rsid w:val="00362468"/>
    <w:rsid w:val="0036293B"/>
    <w:rsid w:val="00364A1D"/>
    <w:rsid w:val="00367CB1"/>
    <w:rsid w:val="00370C70"/>
    <w:rsid w:val="003716AA"/>
    <w:rsid w:val="00375459"/>
    <w:rsid w:val="00377480"/>
    <w:rsid w:val="00377912"/>
    <w:rsid w:val="00381538"/>
    <w:rsid w:val="00381F8C"/>
    <w:rsid w:val="003823B3"/>
    <w:rsid w:val="00382A09"/>
    <w:rsid w:val="003848CE"/>
    <w:rsid w:val="00385DFB"/>
    <w:rsid w:val="0038733A"/>
    <w:rsid w:val="00387D26"/>
    <w:rsid w:val="00387D79"/>
    <w:rsid w:val="00393E25"/>
    <w:rsid w:val="003941AF"/>
    <w:rsid w:val="00396D7F"/>
    <w:rsid w:val="00397A18"/>
    <w:rsid w:val="00397F57"/>
    <w:rsid w:val="003A0076"/>
    <w:rsid w:val="003A02B2"/>
    <w:rsid w:val="003A4FC8"/>
    <w:rsid w:val="003A548F"/>
    <w:rsid w:val="003A70B7"/>
    <w:rsid w:val="003B03E5"/>
    <w:rsid w:val="003B0B89"/>
    <w:rsid w:val="003B213D"/>
    <w:rsid w:val="003B23F5"/>
    <w:rsid w:val="003B38F2"/>
    <w:rsid w:val="003B3CC2"/>
    <w:rsid w:val="003B5EC4"/>
    <w:rsid w:val="003B63A7"/>
    <w:rsid w:val="003B7689"/>
    <w:rsid w:val="003C3A99"/>
    <w:rsid w:val="003C6139"/>
    <w:rsid w:val="003C6D49"/>
    <w:rsid w:val="003C743F"/>
    <w:rsid w:val="003D163E"/>
    <w:rsid w:val="003D2D4F"/>
    <w:rsid w:val="003D3814"/>
    <w:rsid w:val="003D47A0"/>
    <w:rsid w:val="003D51E8"/>
    <w:rsid w:val="003D548D"/>
    <w:rsid w:val="003D7041"/>
    <w:rsid w:val="003D7BFA"/>
    <w:rsid w:val="003D7E3A"/>
    <w:rsid w:val="003E001D"/>
    <w:rsid w:val="003E1D05"/>
    <w:rsid w:val="003E2519"/>
    <w:rsid w:val="003E382E"/>
    <w:rsid w:val="003E3F26"/>
    <w:rsid w:val="003E4F71"/>
    <w:rsid w:val="003E691E"/>
    <w:rsid w:val="003E6AA1"/>
    <w:rsid w:val="003F10C4"/>
    <w:rsid w:val="003F2DE1"/>
    <w:rsid w:val="003F3AA2"/>
    <w:rsid w:val="003F4778"/>
    <w:rsid w:val="003F531C"/>
    <w:rsid w:val="003F5A53"/>
    <w:rsid w:val="003F6245"/>
    <w:rsid w:val="003F62F4"/>
    <w:rsid w:val="003F745B"/>
    <w:rsid w:val="003F7C93"/>
    <w:rsid w:val="0040028F"/>
    <w:rsid w:val="004010DA"/>
    <w:rsid w:val="004020B1"/>
    <w:rsid w:val="00402216"/>
    <w:rsid w:val="00404C1E"/>
    <w:rsid w:val="00406557"/>
    <w:rsid w:val="00407869"/>
    <w:rsid w:val="00407ED0"/>
    <w:rsid w:val="004106B7"/>
    <w:rsid w:val="00411837"/>
    <w:rsid w:val="004133BE"/>
    <w:rsid w:val="004135DC"/>
    <w:rsid w:val="004141D1"/>
    <w:rsid w:val="00415239"/>
    <w:rsid w:val="004169C7"/>
    <w:rsid w:val="00416D07"/>
    <w:rsid w:val="004179F3"/>
    <w:rsid w:val="00421B5D"/>
    <w:rsid w:val="00422A38"/>
    <w:rsid w:val="0042462C"/>
    <w:rsid w:val="00427E19"/>
    <w:rsid w:val="00430066"/>
    <w:rsid w:val="004322EA"/>
    <w:rsid w:val="00432955"/>
    <w:rsid w:val="004339C3"/>
    <w:rsid w:val="00435430"/>
    <w:rsid w:val="004354FE"/>
    <w:rsid w:val="004367CF"/>
    <w:rsid w:val="00440919"/>
    <w:rsid w:val="0044119B"/>
    <w:rsid w:val="004413D1"/>
    <w:rsid w:val="00441CBD"/>
    <w:rsid w:val="00442A3A"/>
    <w:rsid w:val="00443392"/>
    <w:rsid w:val="00443457"/>
    <w:rsid w:val="00443EAB"/>
    <w:rsid w:val="004471EC"/>
    <w:rsid w:val="004506BD"/>
    <w:rsid w:val="004539B1"/>
    <w:rsid w:val="00454554"/>
    <w:rsid w:val="00461559"/>
    <w:rsid w:val="00461AF1"/>
    <w:rsid w:val="00461F84"/>
    <w:rsid w:val="00462FB3"/>
    <w:rsid w:val="004654F6"/>
    <w:rsid w:val="0046575A"/>
    <w:rsid w:val="00465B5A"/>
    <w:rsid w:val="00465FFA"/>
    <w:rsid w:val="00466C25"/>
    <w:rsid w:val="0047371E"/>
    <w:rsid w:val="00473AA1"/>
    <w:rsid w:val="00474027"/>
    <w:rsid w:val="00474616"/>
    <w:rsid w:val="00475499"/>
    <w:rsid w:val="00475693"/>
    <w:rsid w:val="00475C21"/>
    <w:rsid w:val="00477CE1"/>
    <w:rsid w:val="00477E16"/>
    <w:rsid w:val="00480759"/>
    <w:rsid w:val="0048183C"/>
    <w:rsid w:val="00482872"/>
    <w:rsid w:val="0048377D"/>
    <w:rsid w:val="00484245"/>
    <w:rsid w:val="00484BE3"/>
    <w:rsid w:val="0049194D"/>
    <w:rsid w:val="00491D89"/>
    <w:rsid w:val="00494FE0"/>
    <w:rsid w:val="004953A4"/>
    <w:rsid w:val="00495B9A"/>
    <w:rsid w:val="00496214"/>
    <w:rsid w:val="00497909"/>
    <w:rsid w:val="00497E9E"/>
    <w:rsid w:val="004A203D"/>
    <w:rsid w:val="004A2ACA"/>
    <w:rsid w:val="004A3ECC"/>
    <w:rsid w:val="004A688D"/>
    <w:rsid w:val="004A748F"/>
    <w:rsid w:val="004A757A"/>
    <w:rsid w:val="004B137A"/>
    <w:rsid w:val="004B239E"/>
    <w:rsid w:val="004B33D6"/>
    <w:rsid w:val="004B3D11"/>
    <w:rsid w:val="004B54A1"/>
    <w:rsid w:val="004B5D8B"/>
    <w:rsid w:val="004B6F57"/>
    <w:rsid w:val="004B78B8"/>
    <w:rsid w:val="004C15E8"/>
    <w:rsid w:val="004C236A"/>
    <w:rsid w:val="004C3557"/>
    <w:rsid w:val="004C3F18"/>
    <w:rsid w:val="004C550F"/>
    <w:rsid w:val="004C63A4"/>
    <w:rsid w:val="004C6507"/>
    <w:rsid w:val="004C6606"/>
    <w:rsid w:val="004C6CB3"/>
    <w:rsid w:val="004C6D08"/>
    <w:rsid w:val="004C7AC5"/>
    <w:rsid w:val="004D05B8"/>
    <w:rsid w:val="004D133D"/>
    <w:rsid w:val="004D2375"/>
    <w:rsid w:val="004D2F79"/>
    <w:rsid w:val="004D4ED4"/>
    <w:rsid w:val="004D7901"/>
    <w:rsid w:val="004E0B52"/>
    <w:rsid w:val="004E2F08"/>
    <w:rsid w:val="004E5631"/>
    <w:rsid w:val="004E6398"/>
    <w:rsid w:val="004E6F0F"/>
    <w:rsid w:val="004E7449"/>
    <w:rsid w:val="004E75CE"/>
    <w:rsid w:val="004F0D51"/>
    <w:rsid w:val="004F13C7"/>
    <w:rsid w:val="004F2AFC"/>
    <w:rsid w:val="004F2C84"/>
    <w:rsid w:val="004F312C"/>
    <w:rsid w:val="004F46CA"/>
    <w:rsid w:val="004F5DB8"/>
    <w:rsid w:val="004F6058"/>
    <w:rsid w:val="004F727D"/>
    <w:rsid w:val="005019B2"/>
    <w:rsid w:val="00506471"/>
    <w:rsid w:val="00506D50"/>
    <w:rsid w:val="00506D5A"/>
    <w:rsid w:val="00507053"/>
    <w:rsid w:val="00507D6F"/>
    <w:rsid w:val="00511AA6"/>
    <w:rsid w:val="0051341F"/>
    <w:rsid w:val="005138E7"/>
    <w:rsid w:val="0051464A"/>
    <w:rsid w:val="00516DB0"/>
    <w:rsid w:val="00520132"/>
    <w:rsid w:val="00522237"/>
    <w:rsid w:val="00524FBD"/>
    <w:rsid w:val="00525798"/>
    <w:rsid w:val="00525859"/>
    <w:rsid w:val="00526CA5"/>
    <w:rsid w:val="00526EBE"/>
    <w:rsid w:val="005271E8"/>
    <w:rsid w:val="0052723C"/>
    <w:rsid w:val="005305A2"/>
    <w:rsid w:val="00535B9E"/>
    <w:rsid w:val="0053655D"/>
    <w:rsid w:val="005374CE"/>
    <w:rsid w:val="00537641"/>
    <w:rsid w:val="0053764D"/>
    <w:rsid w:val="00541C2A"/>
    <w:rsid w:val="00542F94"/>
    <w:rsid w:val="00543209"/>
    <w:rsid w:val="0054336F"/>
    <w:rsid w:val="005438ED"/>
    <w:rsid w:val="00543BA1"/>
    <w:rsid w:val="00544FCB"/>
    <w:rsid w:val="005457DA"/>
    <w:rsid w:val="00545AF0"/>
    <w:rsid w:val="00546847"/>
    <w:rsid w:val="00547591"/>
    <w:rsid w:val="00550169"/>
    <w:rsid w:val="00552677"/>
    <w:rsid w:val="00552E47"/>
    <w:rsid w:val="005530ED"/>
    <w:rsid w:val="00553ADF"/>
    <w:rsid w:val="0055458F"/>
    <w:rsid w:val="00554C88"/>
    <w:rsid w:val="005607CD"/>
    <w:rsid w:val="00560B44"/>
    <w:rsid w:val="00561AA2"/>
    <w:rsid w:val="005639C8"/>
    <w:rsid w:val="0056431D"/>
    <w:rsid w:val="00564641"/>
    <w:rsid w:val="005649B9"/>
    <w:rsid w:val="00564DB9"/>
    <w:rsid w:val="00565A8E"/>
    <w:rsid w:val="00572937"/>
    <w:rsid w:val="005743FD"/>
    <w:rsid w:val="00576488"/>
    <w:rsid w:val="00576A29"/>
    <w:rsid w:val="005808BB"/>
    <w:rsid w:val="00580E98"/>
    <w:rsid w:val="00581D24"/>
    <w:rsid w:val="00581E7A"/>
    <w:rsid w:val="0058316E"/>
    <w:rsid w:val="00583FA5"/>
    <w:rsid w:val="005861D7"/>
    <w:rsid w:val="00591C38"/>
    <w:rsid w:val="00592B43"/>
    <w:rsid w:val="00594194"/>
    <w:rsid w:val="00594B48"/>
    <w:rsid w:val="00595CDF"/>
    <w:rsid w:val="00595FBA"/>
    <w:rsid w:val="00596AA3"/>
    <w:rsid w:val="00596FA1"/>
    <w:rsid w:val="0059739A"/>
    <w:rsid w:val="005A027A"/>
    <w:rsid w:val="005A09A9"/>
    <w:rsid w:val="005A14DA"/>
    <w:rsid w:val="005A1FF9"/>
    <w:rsid w:val="005A22A5"/>
    <w:rsid w:val="005A40DD"/>
    <w:rsid w:val="005A4B22"/>
    <w:rsid w:val="005A6B17"/>
    <w:rsid w:val="005B0FB2"/>
    <w:rsid w:val="005B12D0"/>
    <w:rsid w:val="005B6584"/>
    <w:rsid w:val="005B73AE"/>
    <w:rsid w:val="005C0763"/>
    <w:rsid w:val="005C1622"/>
    <w:rsid w:val="005C1A49"/>
    <w:rsid w:val="005C1AC9"/>
    <w:rsid w:val="005C26AD"/>
    <w:rsid w:val="005C583D"/>
    <w:rsid w:val="005C612A"/>
    <w:rsid w:val="005C7033"/>
    <w:rsid w:val="005D0329"/>
    <w:rsid w:val="005D050C"/>
    <w:rsid w:val="005D0C96"/>
    <w:rsid w:val="005D1201"/>
    <w:rsid w:val="005D122F"/>
    <w:rsid w:val="005D463A"/>
    <w:rsid w:val="005D51FB"/>
    <w:rsid w:val="005D605E"/>
    <w:rsid w:val="005D69DA"/>
    <w:rsid w:val="005E00E3"/>
    <w:rsid w:val="005E0C3F"/>
    <w:rsid w:val="005E22CB"/>
    <w:rsid w:val="005E234F"/>
    <w:rsid w:val="005E2D08"/>
    <w:rsid w:val="005E2DE6"/>
    <w:rsid w:val="005E5C97"/>
    <w:rsid w:val="005E5E55"/>
    <w:rsid w:val="005E6B07"/>
    <w:rsid w:val="005E7C76"/>
    <w:rsid w:val="005F11B8"/>
    <w:rsid w:val="005F139C"/>
    <w:rsid w:val="005F1CCC"/>
    <w:rsid w:val="005F3D16"/>
    <w:rsid w:val="005F4FAA"/>
    <w:rsid w:val="005F63EE"/>
    <w:rsid w:val="005F6C73"/>
    <w:rsid w:val="005F72F6"/>
    <w:rsid w:val="005F763E"/>
    <w:rsid w:val="005F76E3"/>
    <w:rsid w:val="006015E6"/>
    <w:rsid w:val="00606FB4"/>
    <w:rsid w:val="00610375"/>
    <w:rsid w:val="0061120A"/>
    <w:rsid w:val="006118D3"/>
    <w:rsid w:val="00612AB9"/>
    <w:rsid w:val="00612D65"/>
    <w:rsid w:val="00617C66"/>
    <w:rsid w:val="006202CE"/>
    <w:rsid w:val="006219C1"/>
    <w:rsid w:val="0062411A"/>
    <w:rsid w:val="0062598E"/>
    <w:rsid w:val="00626055"/>
    <w:rsid w:val="00626ADC"/>
    <w:rsid w:val="00626C82"/>
    <w:rsid w:val="006307A2"/>
    <w:rsid w:val="006326AD"/>
    <w:rsid w:val="00632AD2"/>
    <w:rsid w:val="00633768"/>
    <w:rsid w:val="00634687"/>
    <w:rsid w:val="006352C8"/>
    <w:rsid w:val="006352F2"/>
    <w:rsid w:val="006356EC"/>
    <w:rsid w:val="00637F40"/>
    <w:rsid w:val="00640CB3"/>
    <w:rsid w:val="00641666"/>
    <w:rsid w:val="006417EC"/>
    <w:rsid w:val="006420F1"/>
    <w:rsid w:val="0064318F"/>
    <w:rsid w:val="00643BB7"/>
    <w:rsid w:val="00643C5F"/>
    <w:rsid w:val="00644E67"/>
    <w:rsid w:val="00645F3B"/>
    <w:rsid w:val="006460C9"/>
    <w:rsid w:val="00646C4E"/>
    <w:rsid w:val="006477D9"/>
    <w:rsid w:val="006501E2"/>
    <w:rsid w:val="006503AE"/>
    <w:rsid w:val="00650EDB"/>
    <w:rsid w:val="0065473A"/>
    <w:rsid w:val="006551C8"/>
    <w:rsid w:val="0065668C"/>
    <w:rsid w:val="0066116F"/>
    <w:rsid w:val="00664270"/>
    <w:rsid w:val="006669DA"/>
    <w:rsid w:val="00671FAB"/>
    <w:rsid w:val="00672D9B"/>
    <w:rsid w:val="0067433B"/>
    <w:rsid w:val="00675DAF"/>
    <w:rsid w:val="00677703"/>
    <w:rsid w:val="00680F30"/>
    <w:rsid w:val="00683ACA"/>
    <w:rsid w:val="00685652"/>
    <w:rsid w:val="00687494"/>
    <w:rsid w:val="006874F7"/>
    <w:rsid w:val="00687A30"/>
    <w:rsid w:val="00687A48"/>
    <w:rsid w:val="00692877"/>
    <w:rsid w:val="00692D16"/>
    <w:rsid w:val="00692D97"/>
    <w:rsid w:val="00692EBB"/>
    <w:rsid w:val="0069306E"/>
    <w:rsid w:val="00693805"/>
    <w:rsid w:val="00694DEB"/>
    <w:rsid w:val="00695A63"/>
    <w:rsid w:val="0069653A"/>
    <w:rsid w:val="00696593"/>
    <w:rsid w:val="00696A41"/>
    <w:rsid w:val="00696A7B"/>
    <w:rsid w:val="00696AF8"/>
    <w:rsid w:val="006977ED"/>
    <w:rsid w:val="006A06FD"/>
    <w:rsid w:val="006A1C6B"/>
    <w:rsid w:val="006A2125"/>
    <w:rsid w:val="006A3D16"/>
    <w:rsid w:val="006A41CA"/>
    <w:rsid w:val="006A7BE4"/>
    <w:rsid w:val="006B02F7"/>
    <w:rsid w:val="006B1209"/>
    <w:rsid w:val="006B3418"/>
    <w:rsid w:val="006B36E9"/>
    <w:rsid w:val="006B36F4"/>
    <w:rsid w:val="006B687C"/>
    <w:rsid w:val="006B6E7F"/>
    <w:rsid w:val="006B74A5"/>
    <w:rsid w:val="006B7703"/>
    <w:rsid w:val="006C1889"/>
    <w:rsid w:val="006C18FE"/>
    <w:rsid w:val="006C49C4"/>
    <w:rsid w:val="006C49E9"/>
    <w:rsid w:val="006C4BB3"/>
    <w:rsid w:val="006C5DC2"/>
    <w:rsid w:val="006C5F09"/>
    <w:rsid w:val="006D118F"/>
    <w:rsid w:val="006D5BD2"/>
    <w:rsid w:val="006D64E0"/>
    <w:rsid w:val="006E279C"/>
    <w:rsid w:val="006E2F7C"/>
    <w:rsid w:val="006E3890"/>
    <w:rsid w:val="006E4515"/>
    <w:rsid w:val="006E4919"/>
    <w:rsid w:val="006E498C"/>
    <w:rsid w:val="006E52FF"/>
    <w:rsid w:val="006E68FD"/>
    <w:rsid w:val="006E6B1E"/>
    <w:rsid w:val="006E7B9B"/>
    <w:rsid w:val="006F39C5"/>
    <w:rsid w:val="006F3BC0"/>
    <w:rsid w:val="006F46AE"/>
    <w:rsid w:val="006F4BBD"/>
    <w:rsid w:val="006F5EF0"/>
    <w:rsid w:val="006F705B"/>
    <w:rsid w:val="006F7068"/>
    <w:rsid w:val="0070154F"/>
    <w:rsid w:val="0070469D"/>
    <w:rsid w:val="00704805"/>
    <w:rsid w:val="00704A81"/>
    <w:rsid w:val="00705691"/>
    <w:rsid w:val="00706412"/>
    <w:rsid w:val="00706812"/>
    <w:rsid w:val="00707091"/>
    <w:rsid w:val="007074A3"/>
    <w:rsid w:val="007105F8"/>
    <w:rsid w:val="00715E42"/>
    <w:rsid w:val="00716623"/>
    <w:rsid w:val="00716FDA"/>
    <w:rsid w:val="007176E0"/>
    <w:rsid w:val="00717E72"/>
    <w:rsid w:val="00720106"/>
    <w:rsid w:val="00722825"/>
    <w:rsid w:val="007231BA"/>
    <w:rsid w:val="007236D1"/>
    <w:rsid w:val="00723CE6"/>
    <w:rsid w:val="00723CF4"/>
    <w:rsid w:val="007242C9"/>
    <w:rsid w:val="0072582F"/>
    <w:rsid w:val="0073048C"/>
    <w:rsid w:val="00730D02"/>
    <w:rsid w:val="0073215E"/>
    <w:rsid w:val="0073268D"/>
    <w:rsid w:val="007347CC"/>
    <w:rsid w:val="00737062"/>
    <w:rsid w:val="0074015E"/>
    <w:rsid w:val="00740A09"/>
    <w:rsid w:val="00743C60"/>
    <w:rsid w:val="007451CA"/>
    <w:rsid w:val="0075284A"/>
    <w:rsid w:val="00752B41"/>
    <w:rsid w:val="007539DE"/>
    <w:rsid w:val="00754131"/>
    <w:rsid w:val="00755FC6"/>
    <w:rsid w:val="00755FE3"/>
    <w:rsid w:val="0076061F"/>
    <w:rsid w:val="00761713"/>
    <w:rsid w:val="007626A7"/>
    <w:rsid w:val="00762FFE"/>
    <w:rsid w:val="00764F30"/>
    <w:rsid w:val="00765855"/>
    <w:rsid w:val="00765A3D"/>
    <w:rsid w:val="00765A75"/>
    <w:rsid w:val="00766052"/>
    <w:rsid w:val="007662EC"/>
    <w:rsid w:val="007673A9"/>
    <w:rsid w:val="007675F1"/>
    <w:rsid w:val="007678B7"/>
    <w:rsid w:val="007719A0"/>
    <w:rsid w:val="00771DEA"/>
    <w:rsid w:val="00772590"/>
    <w:rsid w:val="00781A3C"/>
    <w:rsid w:val="00784BEE"/>
    <w:rsid w:val="00784DC1"/>
    <w:rsid w:val="00786093"/>
    <w:rsid w:val="00786C8D"/>
    <w:rsid w:val="007900AA"/>
    <w:rsid w:val="007902C4"/>
    <w:rsid w:val="00790C64"/>
    <w:rsid w:val="00792243"/>
    <w:rsid w:val="0079501E"/>
    <w:rsid w:val="00795E47"/>
    <w:rsid w:val="007976F2"/>
    <w:rsid w:val="007A0871"/>
    <w:rsid w:val="007A47CD"/>
    <w:rsid w:val="007A4CA1"/>
    <w:rsid w:val="007A5A8F"/>
    <w:rsid w:val="007A6306"/>
    <w:rsid w:val="007A68C3"/>
    <w:rsid w:val="007A7740"/>
    <w:rsid w:val="007B0A28"/>
    <w:rsid w:val="007B1ACD"/>
    <w:rsid w:val="007B1F5A"/>
    <w:rsid w:val="007B247C"/>
    <w:rsid w:val="007B26FD"/>
    <w:rsid w:val="007B28D8"/>
    <w:rsid w:val="007B30AB"/>
    <w:rsid w:val="007B3540"/>
    <w:rsid w:val="007B4319"/>
    <w:rsid w:val="007B56C1"/>
    <w:rsid w:val="007B77C1"/>
    <w:rsid w:val="007C117F"/>
    <w:rsid w:val="007C1AB9"/>
    <w:rsid w:val="007C1AFE"/>
    <w:rsid w:val="007C318D"/>
    <w:rsid w:val="007C36A7"/>
    <w:rsid w:val="007C5624"/>
    <w:rsid w:val="007C5907"/>
    <w:rsid w:val="007C6634"/>
    <w:rsid w:val="007C79C7"/>
    <w:rsid w:val="007C7DF6"/>
    <w:rsid w:val="007D0957"/>
    <w:rsid w:val="007D3410"/>
    <w:rsid w:val="007D3730"/>
    <w:rsid w:val="007D3F8B"/>
    <w:rsid w:val="007D4DBC"/>
    <w:rsid w:val="007D591D"/>
    <w:rsid w:val="007D710D"/>
    <w:rsid w:val="007E0D7E"/>
    <w:rsid w:val="007E1186"/>
    <w:rsid w:val="007E12B0"/>
    <w:rsid w:val="007E38C8"/>
    <w:rsid w:val="007E470C"/>
    <w:rsid w:val="007E4E95"/>
    <w:rsid w:val="007E7ACC"/>
    <w:rsid w:val="007F379F"/>
    <w:rsid w:val="007F3D19"/>
    <w:rsid w:val="007F4BF2"/>
    <w:rsid w:val="007F5971"/>
    <w:rsid w:val="007F661D"/>
    <w:rsid w:val="007F7DC5"/>
    <w:rsid w:val="008004D1"/>
    <w:rsid w:val="008038A3"/>
    <w:rsid w:val="00803AD1"/>
    <w:rsid w:val="00803DB6"/>
    <w:rsid w:val="008078FE"/>
    <w:rsid w:val="00810681"/>
    <w:rsid w:val="00811BE0"/>
    <w:rsid w:val="0081208B"/>
    <w:rsid w:val="00812C18"/>
    <w:rsid w:val="00814153"/>
    <w:rsid w:val="0081689E"/>
    <w:rsid w:val="00817136"/>
    <w:rsid w:val="00817640"/>
    <w:rsid w:val="00820B2B"/>
    <w:rsid w:val="008219C7"/>
    <w:rsid w:val="008221A9"/>
    <w:rsid w:val="00822490"/>
    <w:rsid w:val="00822ABF"/>
    <w:rsid w:val="00822C54"/>
    <w:rsid w:val="00823B55"/>
    <w:rsid w:val="00823CA1"/>
    <w:rsid w:val="008249A9"/>
    <w:rsid w:val="00825311"/>
    <w:rsid w:val="00825A31"/>
    <w:rsid w:val="00825F6E"/>
    <w:rsid w:val="00826E64"/>
    <w:rsid w:val="0082755F"/>
    <w:rsid w:val="00827FFC"/>
    <w:rsid w:val="0083047D"/>
    <w:rsid w:val="008305A4"/>
    <w:rsid w:val="00832382"/>
    <w:rsid w:val="008338A7"/>
    <w:rsid w:val="00834058"/>
    <w:rsid w:val="008349BE"/>
    <w:rsid w:val="008352A9"/>
    <w:rsid w:val="008357CA"/>
    <w:rsid w:val="00837469"/>
    <w:rsid w:val="00841793"/>
    <w:rsid w:val="00841E63"/>
    <w:rsid w:val="0084331E"/>
    <w:rsid w:val="00844375"/>
    <w:rsid w:val="00847DA6"/>
    <w:rsid w:val="008503C0"/>
    <w:rsid w:val="00850802"/>
    <w:rsid w:val="00850FC3"/>
    <w:rsid w:val="00851129"/>
    <w:rsid w:val="00851DDA"/>
    <w:rsid w:val="00852860"/>
    <w:rsid w:val="00852B32"/>
    <w:rsid w:val="0085308D"/>
    <w:rsid w:val="008551C5"/>
    <w:rsid w:val="00855E49"/>
    <w:rsid w:val="00856735"/>
    <w:rsid w:val="00857A3D"/>
    <w:rsid w:val="00857EB5"/>
    <w:rsid w:val="00860514"/>
    <w:rsid w:val="008619F7"/>
    <w:rsid w:val="00861EEB"/>
    <w:rsid w:val="0086575B"/>
    <w:rsid w:val="0086580C"/>
    <w:rsid w:val="00866C6B"/>
    <w:rsid w:val="00866EEC"/>
    <w:rsid w:val="00870A78"/>
    <w:rsid w:val="00870C7D"/>
    <w:rsid w:val="00872F90"/>
    <w:rsid w:val="00873F76"/>
    <w:rsid w:val="00875442"/>
    <w:rsid w:val="008755E8"/>
    <w:rsid w:val="00875694"/>
    <w:rsid w:val="00876D2D"/>
    <w:rsid w:val="008775D0"/>
    <w:rsid w:val="00880139"/>
    <w:rsid w:val="00881A1C"/>
    <w:rsid w:val="00881C73"/>
    <w:rsid w:val="008825B4"/>
    <w:rsid w:val="00882B2B"/>
    <w:rsid w:val="00883BC9"/>
    <w:rsid w:val="00887069"/>
    <w:rsid w:val="008872EE"/>
    <w:rsid w:val="0089001C"/>
    <w:rsid w:val="00890255"/>
    <w:rsid w:val="00891304"/>
    <w:rsid w:val="0089483E"/>
    <w:rsid w:val="00895BB0"/>
    <w:rsid w:val="00896046"/>
    <w:rsid w:val="008960ED"/>
    <w:rsid w:val="00897198"/>
    <w:rsid w:val="00897FEE"/>
    <w:rsid w:val="008A03E5"/>
    <w:rsid w:val="008A0418"/>
    <w:rsid w:val="008A0616"/>
    <w:rsid w:val="008A091C"/>
    <w:rsid w:val="008A10B0"/>
    <w:rsid w:val="008A20EB"/>
    <w:rsid w:val="008A2645"/>
    <w:rsid w:val="008A44DD"/>
    <w:rsid w:val="008A46A1"/>
    <w:rsid w:val="008A57EE"/>
    <w:rsid w:val="008A5D82"/>
    <w:rsid w:val="008A6408"/>
    <w:rsid w:val="008A705E"/>
    <w:rsid w:val="008A73AA"/>
    <w:rsid w:val="008A7662"/>
    <w:rsid w:val="008A78DD"/>
    <w:rsid w:val="008A7C4E"/>
    <w:rsid w:val="008A7EA2"/>
    <w:rsid w:val="008B0F7A"/>
    <w:rsid w:val="008B2467"/>
    <w:rsid w:val="008B24EF"/>
    <w:rsid w:val="008B2900"/>
    <w:rsid w:val="008B2B8C"/>
    <w:rsid w:val="008B2C63"/>
    <w:rsid w:val="008B2F10"/>
    <w:rsid w:val="008B3D12"/>
    <w:rsid w:val="008B48F4"/>
    <w:rsid w:val="008B64B2"/>
    <w:rsid w:val="008B67DA"/>
    <w:rsid w:val="008C220A"/>
    <w:rsid w:val="008C24CA"/>
    <w:rsid w:val="008C44F7"/>
    <w:rsid w:val="008C4F5E"/>
    <w:rsid w:val="008C50E0"/>
    <w:rsid w:val="008C6225"/>
    <w:rsid w:val="008C7596"/>
    <w:rsid w:val="008D05F0"/>
    <w:rsid w:val="008D1220"/>
    <w:rsid w:val="008D2207"/>
    <w:rsid w:val="008D23EA"/>
    <w:rsid w:val="008D3534"/>
    <w:rsid w:val="008D4172"/>
    <w:rsid w:val="008D6830"/>
    <w:rsid w:val="008D6AA9"/>
    <w:rsid w:val="008E0E4E"/>
    <w:rsid w:val="008E2BFC"/>
    <w:rsid w:val="008E316C"/>
    <w:rsid w:val="008E4121"/>
    <w:rsid w:val="008E5A40"/>
    <w:rsid w:val="008E5B9E"/>
    <w:rsid w:val="008E6E5B"/>
    <w:rsid w:val="008E74AA"/>
    <w:rsid w:val="008E79D6"/>
    <w:rsid w:val="008F2669"/>
    <w:rsid w:val="008F35AC"/>
    <w:rsid w:val="008F37C7"/>
    <w:rsid w:val="008F5CC5"/>
    <w:rsid w:val="00900EB3"/>
    <w:rsid w:val="00903582"/>
    <w:rsid w:val="0090406E"/>
    <w:rsid w:val="00904129"/>
    <w:rsid w:val="009060DD"/>
    <w:rsid w:val="00911055"/>
    <w:rsid w:val="00911820"/>
    <w:rsid w:val="00912CC8"/>
    <w:rsid w:val="00914D11"/>
    <w:rsid w:val="00915DD6"/>
    <w:rsid w:val="00916C95"/>
    <w:rsid w:val="0091741A"/>
    <w:rsid w:val="009221B2"/>
    <w:rsid w:val="00922258"/>
    <w:rsid w:val="009228A6"/>
    <w:rsid w:val="00922A4C"/>
    <w:rsid w:val="00922E6C"/>
    <w:rsid w:val="0092336D"/>
    <w:rsid w:val="00923776"/>
    <w:rsid w:val="00923990"/>
    <w:rsid w:val="00924C24"/>
    <w:rsid w:val="00925BE0"/>
    <w:rsid w:val="00925C4F"/>
    <w:rsid w:val="00927FA8"/>
    <w:rsid w:val="009305EE"/>
    <w:rsid w:val="00930EC7"/>
    <w:rsid w:val="00932A4D"/>
    <w:rsid w:val="009333B0"/>
    <w:rsid w:val="0093343C"/>
    <w:rsid w:val="0093560D"/>
    <w:rsid w:val="009358F8"/>
    <w:rsid w:val="00935D48"/>
    <w:rsid w:val="0093647B"/>
    <w:rsid w:val="00936D72"/>
    <w:rsid w:val="009378BA"/>
    <w:rsid w:val="00937919"/>
    <w:rsid w:val="009406F7"/>
    <w:rsid w:val="009412BF"/>
    <w:rsid w:val="00941C83"/>
    <w:rsid w:val="00942448"/>
    <w:rsid w:val="0094297E"/>
    <w:rsid w:val="00944639"/>
    <w:rsid w:val="00946000"/>
    <w:rsid w:val="009468CB"/>
    <w:rsid w:val="00947BE0"/>
    <w:rsid w:val="00951685"/>
    <w:rsid w:val="00951750"/>
    <w:rsid w:val="00953225"/>
    <w:rsid w:val="0095705C"/>
    <w:rsid w:val="00957AD0"/>
    <w:rsid w:val="00960326"/>
    <w:rsid w:val="009603F8"/>
    <w:rsid w:val="009604A9"/>
    <w:rsid w:val="00960DCB"/>
    <w:rsid w:val="009629C7"/>
    <w:rsid w:val="00963A31"/>
    <w:rsid w:val="00963A81"/>
    <w:rsid w:val="00963F22"/>
    <w:rsid w:val="00964285"/>
    <w:rsid w:val="00964479"/>
    <w:rsid w:val="009648BD"/>
    <w:rsid w:val="0096514C"/>
    <w:rsid w:val="00966463"/>
    <w:rsid w:val="0096677B"/>
    <w:rsid w:val="0096764E"/>
    <w:rsid w:val="00967CFF"/>
    <w:rsid w:val="0097109B"/>
    <w:rsid w:val="00971A57"/>
    <w:rsid w:val="00971ACC"/>
    <w:rsid w:val="0097328B"/>
    <w:rsid w:val="009745CE"/>
    <w:rsid w:val="00974FCA"/>
    <w:rsid w:val="009758BB"/>
    <w:rsid w:val="0097666E"/>
    <w:rsid w:val="009776B3"/>
    <w:rsid w:val="00977FD3"/>
    <w:rsid w:val="00980249"/>
    <w:rsid w:val="00983DCC"/>
    <w:rsid w:val="009843BE"/>
    <w:rsid w:val="00985A81"/>
    <w:rsid w:val="00987071"/>
    <w:rsid w:val="00987418"/>
    <w:rsid w:val="00990222"/>
    <w:rsid w:val="00990C56"/>
    <w:rsid w:val="0099135F"/>
    <w:rsid w:val="0099159F"/>
    <w:rsid w:val="00991B07"/>
    <w:rsid w:val="00992989"/>
    <w:rsid w:val="00992ED7"/>
    <w:rsid w:val="009933E0"/>
    <w:rsid w:val="009959F9"/>
    <w:rsid w:val="0099652A"/>
    <w:rsid w:val="009A143B"/>
    <w:rsid w:val="009A1BF1"/>
    <w:rsid w:val="009A34A1"/>
    <w:rsid w:val="009A5A43"/>
    <w:rsid w:val="009A6127"/>
    <w:rsid w:val="009A7414"/>
    <w:rsid w:val="009A7DFC"/>
    <w:rsid w:val="009B0BB4"/>
    <w:rsid w:val="009B1371"/>
    <w:rsid w:val="009B2408"/>
    <w:rsid w:val="009B2758"/>
    <w:rsid w:val="009B285D"/>
    <w:rsid w:val="009B3558"/>
    <w:rsid w:val="009B358C"/>
    <w:rsid w:val="009B38EC"/>
    <w:rsid w:val="009B3C4F"/>
    <w:rsid w:val="009B6043"/>
    <w:rsid w:val="009B6291"/>
    <w:rsid w:val="009B638F"/>
    <w:rsid w:val="009C1DD4"/>
    <w:rsid w:val="009C27A9"/>
    <w:rsid w:val="009C2A1A"/>
    <w:rsid w:val="009C2EAF"/>
    <w:rsid w:val="009C3F2F"/>
    <w:rsid w:val="009C3FD0"/>
    <w:rsid w:val="009C46D3"/>
    <w:rsid w:val="009C5497"/>
    <w:rsid w:val="009C760B"/>
    <w:rsid w:val="009D10E1"/>
    <w:rsid w:val="009D1FAD"/>
    <w:rsid w:val="009D2BD3"/>
    <w:rsid w:val="009D390D"/>
    <w:rsid w:val="009D41E8"/>
    <w:rsid w:val="009D4A7B"/>
    <w:rsid w:val="009D6A4B"/>
    <w:rsid w:val="009D7A62"/>
    <w:rsid w:val="009E093E"/>
    <w:rsid w:val="009E1FA1"/>
    <w:rsid w:val="009E2F35"/>
    <w:rsid w:val="009E3E68"/>
    <w:rsid w:val="009E4541"/>
    <w:rsid w:val="009E4BB0"/>
    <w:rsid w:val="009E5C5F"/>
    <w:rsid w:val="009F0D3A"/>
    <w:rsid w:val="009F10DF"/>
    <w:rsid w:val="009F207A"/>
    <w:rsid w:val="009F3E46"/>
    <w:rsid w:val="009F42D3"/>
    <w:rsid w:val="009F5BD2"/>
    <w:rsid w:val="009F6BE4"/>
    <w:rsid w:val="009F7D64"/>
    <w:rsid w:val="00A00707"/>
    <w:rsid w:val="00A00B55"/>
    <w:rsid w:val="00A0263B"/>
    <w:rsid w:val="00A02B40"/>
    <w:rsid w:val="00A02D16"/>
    <w:rsid w:val="00A046CA"/>
    <w:rsid w:val="00A047A4"/>
    <w:rsid w:val="00A060E7"/>
    <w:rsid w:val="00A06F5C"/>
    <w:rsid w:val="00A077ED"/>
    <w:rsid w:val="00A0790B"/>
    <w:rsid w:val="00A110BC"/>
    <w:rsid w:val="00A1116E"/>
    <w:rsid w:val="00A1322F"/>
    <w:rsid w:val="00A135B1"/>
    <w:rsid w:val="00A1369A"/>
    <w:rsid w:val="00A15569"/>
    <w:rsid w:val="00A162C6"/>
    <w:rsid w:val="00A20345"/>
    <w:rsid w:val="00A2082C"/>
    <w:rsid w:val="00A208E0"/>
    <w:rsid w:val="00A2147A"/>
    <w:rsid w:val="00A22158"/>
    <w:rsid w:val="00A225E2"/>
    <w:rsid w:val="00A236EB"/>
    <w:rsid w:val="00A239F8"/>
    <w:rsid w:val="00A23A51"/>
    <w:rsid w:val="00A24C17"/>
    <w:rsid w:val="00A277D1"/>
    <w:rsid w:val="00A27A33"/>
    <w:rsid w:val="00A31005"/>
    <w:rsid w:val="00A31B65"/>
    <w:rsid w:val="00A325B0"/>
    <w:rsid w:val="00A34D1E"/>
    <w:rsid w:val="00A361CB"/>
    <w:rsid w:val="00A36C06"/>
    <w:rsid w:val="00A379D2"/>
    <w:rsid w:val="00A430E6"/>
    <w:rsid w:val="00A43C0D"/>
    <w:rsid w:val="00A50B20"/>
    <w:rsid w:val="00A51BC9"/>
    <w:rsid w:val="00A52434"/>
    <w:rsid w:val="00A53002"/>
    <w:rsid w:val="00A54B38"/>
    <w:rsid w:val="00A607CB"/>
    <w:rsid w:val="00A61970"/>
    <w:rsid w:val="00A61E54"/>
    <w:rsid w:val="00A61FDB"/>
    <w:rsid w:val="00A63A73"/>
    <w:rsid w:val="00A66BE2"/>
    <w:rsid w:val="00A70212"/>
    <w:rsid w:val="00A703CC"/>
    <w:rsid w:val="00A70994"/>
    <w:rsid w:val="00A72249"/>
    <w:rsid w:val="00A73D12"/>
    <w:rsid w:val="00A7475F"/>
    <w:rsid w:val="00A757D6"/>
    <w:rsid w:val="00A75C6E"/>
    <w:rsid w:val="00A76495"/>
    <w:rsid w:val="00A80785"/>
    <w:rsid w:val="00A81069"/>
    <w:rsid w:val="00A84301"/>
    <w:rsid w:val="00A85365"/>
    <w:rsid w:val="00A873FE"/>
    <w:rsid w:val="00A87625"/>
    <w:rsid w:val="00A92317"/>
    <w:rsid w:val="00A941E0"/>
    <w:rsid w:val="00A955D7"/>
    <w:rsid w:val="00A95FE8"/>
    <w:rsid w:val="00A97AF7"/>
    <w:rsid w:val="00AA0156"/>
    <w:rsid w:val="00AA28A0"/>
    <w:rsid w:val="00AA3991"/>
    <w:rsid w:val="00AA4116"/>
    <w:rsid w:val="00AA50BB"/>
    <w:rsid w:val="00AA52C9"/>
    <w:rsid w:val="00AA5A0E"/>
    <w:rsid w:val="00AA5DB2"/>
    <w:rsid w:val="00AA5ED4"/>
    <w:rsid w:val="00AA6778"/>
    <w:rsid w:val="00AB172C"/>
    <w:rsid w:val="00AB17E4"/>
    <w:rsid w:val="00AB1967"/>
    <w:rsid w:val="00AB21FE"/>
    <w:rsid w:val="00AB2224"/>
    <w:rsid w:val="00AB2F6A"/>
    <w:rsid w:val="00AC0733"/>
    <w:rsid w:val="00AC07ED"/>
    <w:rsid w:val="00AC223D"/>
    <w:rsid w:val="00AC6122"/>
    <w:rsid w:val="00AC7448"/>
    <w:rsid w:val="00AC74B3"/>
    <w:rsid w:val="00AD17FE"/>
    <w:rsid w:val="00AD1ECC"/>
    <w:rsid w:val="00AD21B9"/>
    <w:rsid w:val="00AD3CAF"/>
    <w:rsid w:val="00AD592E"/>
    <w:rsid w:val="00AD5E74"/>
    <w:rsid w:val="00AD5FB4"/>
    <w:rsid w:val="00AE02E0"/>
    <w:rsid w:val="00AE0B6B"/>
    <w:rsid w:val="00AE0E63"/>
    <w:rsid w:val="00AE2576"/>
    <w:rsid w:val="00AE3347"/>
    <w:rsid w:val="00AE3A42"/>
    <w:rsid w:val="00AE5D93"/>
    <w:rsid w:val="00AF0571"/>
    <w:rsid w:val="00AF06AE"/>
    <w:rsid w:val="00AF1216"/>
    <w:rsid w:val="00AF29E7"/>
    <w:rsid w:val="00AF6133"/>
    <w:rsid w:val="00AF7C6B"/>
    <w:rsid w:val="00B00442"/>
    <w:rsid w:val="00B00AA5"/>
    <w:rsid w:val="00B00CEB"/>
    <w:rsid w:val="00B017E5"/>
    <w:rsid w:val="00B02194"/>
    <w:rsid w:val="00B02588"/>
    <w:rsid w:val="00B0624D"/>
    <w:rsid w:val="00B06D40"/>
    <w:rsid w:val="00B0788D"/>
    <w:rsid w:val="00B14DF2"/>
    <w:rsid w:val="00B163D6"/>
    <w:rsid w:val="00B2101A"/>
    <w:rsid w:val="00B2228C"/>
    <w:rsid w:val="00B22C1C"/>
    <w:rsid w:val="00B2353C"/>
    <w:rsid w:val="00B24DFB"/>
    <w:rsid w:val="00B25319"/>
    <w:rsid w:val="00B2769B"/>
    <w:rsid w:val="00B30008"/>
    <w:rsid w:val="00B4027B"/>
    <w:rsid w:val="00B411CE"/>
    <w:rsid w:val="00B42B6F"/>
    <w:rsid w:val="00B42CE6"/>
    <w:rsid w:val="00B44762"/>
    <w:rsid w:val="00B47548"/>
    <w:rsid w:val="00B47EBB"/>
    <w:rsid w:val="00B5061D"/>
    <w:rsid w:val="00B52736"/>
    <w:rsid w:val="00B53536"/>
    <w:rsid w:val="00B538A5"/>
    <w:rsid w:val="00B54B96"/>
    <w:rsid w:val="00B558D4"/>
    <w:rsid w:val="00B57EF4"/>
    <w:rsid w:val="00B603B3"/>
    <w:rsid w:val="00B6213C"/>
    <w:rsid w:val="00B623FC"/>
    <w:rsid w:val="00B64008"/>
    <w:rsid w:val="00B64F69"/>
    <w:rsid w:val="00B6592A"/>
    <w:rsid w:val="00B67427"/>
    <w:rsid w:val="00B70FB2"/>
    <w:rsid w:val="00B718DC"/>
    <w:rsid w:val="00B72A15"/>
    <w:rsid w:val="00B72A35"/>
    <w:rsid w:val="00B73654"/>
    <w:rsid w:val="00B73839"/>
    <w:rsid w:val="00B753E1"/>
    <w:rsid w:val="00B8272E"/>
    <w:rsid w:val="00B84C7A"/>
    <w:rsid w:val="00B85246"/>
    <w:rsid w:val="00B873A9"/>
    <w:rsid w:val="00B876EB"/>
    <w:rsid w:val="00B87B7E"/>
    <w:rsid w:val="00B87E42"/>
    <w:rsid w:val="00B87F32"/>
    <w:rsid w:val="00B911C4"/>
    <w:rsid w:val="00B92350"/>
    <w:rsid w:val="00B9429A"/>
    <w:rsid w:val="00B9467B"/>
    <w:rsid w:val="00B94AE9"/>
    <w:rsid w:val="00B9689A"/>
    <w:rsid w:val="00B96A4F"/>
    <w:rsid w:val="00B97AAF"/>
    <w:rsid w:val="00BA0ACA"/>
    <w:rsid w:val="00BA16C6"/>
    <w:rsid w:val="00BA26B3"/>
    <w:rsid w:val="00BA3B96"/>
    <w:rsid w:val="00BA5947"/>
    <w:rsid w:val="00BA6C99"/>
    <w:rsid w:val="00BA7044"/>
    <w:rsid w:val="00BB501E"/>
    <w:rsid w:val="00BB55A1"/>
    <w:rsid w:val="00BB61EF"/>
    <w:rsid w:val="00BB6AF6"/>
    <w:rsid w:val="00BB7DE2"/>
    <w:rsid w:val="00BC0020"/>
    <w:rsid w:val="00BC0301"/>
    <w:rsid w:val="00BC0316"/>
    <w:rsid w:val="00BC0EAD"/>
    <w:rsid w:val="00BC1678"/>
    <w:rsid w:val="00BC24CD"/>
    <w:rsid w:val="00BC2BF1"/>
    <w:rsid w:val="00BC44FC"/>
    <w:rsid w:val="00BC4AFE"/>
    <w:rsid w:val="00BC505E"/>
    <w:rsid w:val="00BC5E92"/>
    <w:rsid w:val="00BC7193"/>
    <w:rsid w:val="00BC7E13"/>
    <w:rsid w:val="00BD33D2"/>
    <w:rsid w:val="00BD6434"/>
    <w:rsid w:val="00BD6AC8"/>
    <w:rsid w:val="00BD7F0A"/>
    <w:rsid w:val="00BE0A51"/>
    <w:rsid w:val="00BE0E40"/>
    <w:rsid w:val="00BE1D3A"/>
    <w:rsid w:val="00BE24AC"/>
    <w:rsid w:val="00BE2A8B"/>
    <w:rsid w:val="00BE3FEC"/>
    <w:rsid w:val="00BE56F8"/>
    <w:rsid w:val="00BE76FD"/>
    <w:rsid w:val="00BE798D"/>
    <w:rsid w:val="00BE7F47"/>
    <w:rsid w:val="00BF1E8F"/>
    <w:rsid w:val="00BF235E"/>
    <w:rsid w:val="00BF23A6"/>
    <w:rsid w:val="00BF24B6"/>
    <w:rsid w:val="00BF2D62"/>
    <w:rsid w:val="00BF3AEE"/>
    <w:rsid w:val="00BF495D"/>
    <w:rsid w:val="00BF680F"/>
    <w:rsid w:val="00BF6C36"/>
    <w:rsid w:val="00BF74E4"/>
    <w:rsid w:val="00C0067B"/>
    <w:rsid w:val="00C013F3"/>
    <w:rsid w:val="00C02EEE"/>
    <w:rsid w:val="00C02EF1"/>
    <w:rsid w:val="00C05572"/>
    <w:rsid w:val="00C064AE"/>
    <w:rsid w:val="00C06F20"/>
    <w:rsid w:val="00C100B2"/>
    <w:rsid w:val="00C112E1"/>
    <w:rsid w:val="00C119FC"/>
    <w:rsid w:val="00C1301D"/>
    <w:rsid w:val="00C13C0D"/>
    <w:rsid w:val="00C14D65"/>
    <w:rsid w:val="00C15BAE"/>
    <w:rsid w:val="00C15CA0"/>
    <w:rsid w:val="00C17D23"/>
    <w:rsid w:val="00C20C46"/>
    <w:rsid w:val="00C21B1E"/>
    <w:rsid w:val="00C21CF9"/>
    <w:rsid w:val="00C2474B"/>
    <w:rsid w:val="00C25764"/>
    <w:rsid w:val="00C26702"/>
    <w:rsid w:val="00C26A92"/>
    <w:rsid w:val="00C27815"/>
    <w:rsid w:val="00C30ED9"/>
    <w:rsid w:val="00C318F1"/>
    <w:rsid w:val="00C32AB2"/>
    <w:rsid w:val="00C34CAC"/>
    <w:rsid w:val="00C34D27"/>
    <w:rsid w:val="00C36EFF"/>
    <w:rsid w:val="00C41E8B"/>
    <w:rsid w:val="00C43287"/>
    <w:rsid w:val="00C43D17"/>
    <w:rsid w:val="00C43D96"/>
    <w:rsid w:val="00C45ECE"/>
    <w:rsid w:val="00C4664D"/>
    <w:rsid w:val="00C470BE"/>
    <w:rsid w:val="00C472A4"/>
    <w:rsid w:val="00C47A3F"/>
    <w:rsid w:val="00C50674"/>
    <w:rsid w:val="00C509DB"/>
    <w:rsid w:val="00C5105E"/>
    <w:rsid w:val="00C51FDB"/>
    <w:rsid w:val="00C53419"/>
    <w:rsid w:val="00C53A20"/>
    <w:rsid w:val="00C550B8"/>
    <w:rsid w:val="00C56939"/>
    <w:rsid w:val="00C56ECC"/>
    <w:rsid w:val="00C57C16"/>
    <w:rsid w:val="00C6278D"/>
    <w:rsid w:val="00C64472"/>
    <w:rsid w:val="00C64D50"/>
    <w:rsid w:val="00C70022"/>
    <w:rsid w:val="00C70FA1"/>
    <w:rsid w:val="00C71E72"/>
    <w:rsid w:val="00C76F6D"/>
    <w:rsid w:val="00C77474"/>
    <w:rsid w:val="00C81981"/>
    <w:rsid w:val="00C81DFE"/>
    <w:rsid w:val="00C82352"/>
    <w:rsid w:val="00C8271B"/>
    <w:rsid w:val="00C8280D"/>
    <w:rsid w:val="00C82A0A"/>
    <w:rsid w:val="00C840AB"/>
    <w:rsid w:val="00C84DD6"/>
    <w:rsid w:val="00C850D9"/>
    <w:rsid w:val="00C863AE"/>
    <w:rsid w:val="00C870EE"/>
    <w:rsid w:val="00C9075D"/>
    <w:rsid w:val="00C91AD1"/>
    <w:rsid w:val="00C9240B"/>
    <w:rsid w:val="00C9250B"/>
    <w:rsid w:val="00C94315"/>
    <w:rsid w:val="00C94321"/>
    <w:rsid w:val="00C951D5"/>
    <w:rsid w:val="00C96B41"/>
    <w:rsid w:val="00C96BCD"/>
    <w:rsid w:val="00CA245E"/>
    <w:rsid w:val="00CA3171"/>
    <w:rsid w:val="00CA60FA"/>
    <w:rsid w:val="00CB13FF"/>
    <w:rsid w:val="00CB1C63"/>
    <w:rsid w:val="00CB4D74"/>
    <w:rsid w:val="00CB5226"/>
    <w:rsid w:val="00CB5850"/>
    <w:rsid w:val="00CB5D1A"/>
    <w:rsid w:val="00CB5FA6"/>
    <w:rsid w:val="00CC04D9"/>
    <w:rsid w:val="00CC0D94"/>
    <w:rsid w:val="00CC0E11"/>
    <w:rsid w:val="00CC1A04"/>
    <w:rsid w:val="00CC266D"/>
    <w:rsid w:val="00CC2F18"/>
    <w:rsid w:val="00CC3E66"/>
    <w:rsid w:val="00CC44C2"/>
    <w:rsid w:val="00CC574A"/>
    <w:rsid w:val="00CC5EE1"/>
    <w:rsid w:val="00CC6A43"/>
    <w:rsid w:val="00CC6B63"/>
    <w:rsid w:val="00CC6F94"/>
    <w:rsid w:val="00CD31A7"/>
    <w:rsid w:val="00CD3C56"/>
    <w:rsid w:val="00CD3D4A"/>
    <w:rsid w:val="00CD580C"/>
    <w:rsid w:val="00CD671F"/>
    <w:rsid w:val="00CD7237"/>
    <w:rsid w:val="00CE0180"/>
    <w:rsid w:val="00CE1556"/>
    <w:rsid w:val="00CE235A"/>
    <w:rsid w:val="00CE2F5F"/>
    <w:rsid w:val="00CE4199"/>
    <w:rsid w:val="00CE6BB4"/>
    <w:rsid w:val="00CE7B51"/>
    <w:rsid w:val="00CF04C7"/>
    <w:rsid w:val="00CF184E"/>
    <w:rsid w:val="00CF36C6"/>
    <w:rsid w:val="00CF42BF"/>
    <w:rsid w:val="00CF559F"/>
    <w:rsid w:val="00CF5D42"/>
    <w:rsid w:val="00CF6AF9"/>
    <w:rsid w:val="00CF7005"/>
    <w:rsid w:val="00D00CA8"/>
    <w:rsid w:val="00D01E41"/>
    <w:rsid w:val="00D05AFB"/>
    <w:rsid w:val="00D0692E"/>
    <w:rsid w:val="00D06EF4"/>
    <w:rsid w:val="00D11120"/>
    <w:rsid w:val="00D11E66"/>
    <w:rsid w:val="00D12828"/>
    <w:rsid w:val="00D13312"/>
    <w:rsid w:val="00D13415"/>
    <w:rsid w:val="00D14FF9"/>
    <w:rsid w:val="00D202CD"/>
    <w:rsid w:val="00D21262"/>
    <w:rsid w:val="00D21E8B"/>
    <w:rsid w:val="00D23CAC"/>
    <w:rsid w:val="00D24495"/>
    <w:rsid w:val="00D2581C"/>
    <w:rsid w:val="00D262D0"/>
    <w:rsid w:val="00D33D1B"/>
    <w:rsid w:val="00D3585B"/>
    <w:rsid w:val="00D35C59"/>
    <w:rsid w:val="00D369A4"/>
    <w:rsid w:val="00D36D0B"/>
    <w:rsid w:val="00D37AB6"/>
    <w:rsid w:val="00D37B76"/>
    <w:rsid w:val="00D4475A"/>
    <w:rsid w:val="00D45217"/>
    <w:rsid w:val="00D45280"/>
    <w:rsid w:val="00D47E35"/>
    <w:rsid w:val="00D50001"/>
    <w:rsid w:val="00D503AD"/>
    <w:rsid w:val="00D50BAF"/>
    <w:rsid w:val="00D51750"/>
    <w:rsid w:val="00D5196B"/>
    <w:rsid w:val="00D578FB"/>
    <w:rsid w:val="00D618C1"/>
    <w:rsid w:val="00D61968"/>
    <w:rsid w:val="00D62EA7"/>
    <w:rsid w:val="00D64137"/>
    <w:rsid w:val="00D65A1C"/>
    <w:rsid w:val="00D65B1D"/>
    <w:rsid w:val="00D66800"/>
    <w:rsid w:val="00D70169"/>
    <w:rsid w:val="00D706BA"/>
    <w:rsid w:val="00D70E08"/>
    <w:rsid w:val="00D718AC"/>
    <w:rsid w:val="00D71CA4"/>
    <w:rsid w:val="00D724C7"/>
    <w:rsid w:val="00D7687A"/>
    <w:rsid w:val="00D77209"/>
    <w:rsid w:val="00D77DD7"/>
    <w:rsid w:val="00D80CE0"/>
    <w:rsid w:val="00D80F82"/>
    <w:rsid w:val="00D812E3"/>
    <w:rsid w:val="00D8133A"/>
    <w:rsid w:val="00D81368"/>
    <w:rsid w:val="00D8277E"/>
    <w:rsid w:val="00D82FAE"/>
    <w:rsid w:val="00D834B6"/>
    <w:rsid w:val="00D84103"/>
    <w:rsid w:val="00D8492D"/>
    <w:rsid w:val="00D853FA"/>
    <w:rsid w:val="00D91A50"/>
    <w:rsid w:val="00D92CE0"/>
    <w:rsid w:val="00D949E8"/>
    <w:rsid w:val="00D94F56"/>
    <w:rsid w:val="00D953D7"/>
    <w:rsid w:val="00D956E6"/>
    <w:rsid w:val="00DA010B"/>
    <w:rsid w:val="00DA01E1"/>
    <w:rsid w:val="00DA59C4"/>
    <w:rsid w:val="00DB0152"/>
    <w:rsid w:val="00DB0230"/>
    <w:rsid w:val="00DB0338"/>
    <w:rsid w:val="00DB0D2E"/>
    <w:rsid w:val="00DB18B9"/>
    <w:rsid w:val="00DB2DE4"/>
    <w:rsid w:val="00DB381B"/>
    <w:rsid w:val="00DB4D2A"/>
    <w:rsid w:val="00DB50D1"/>
    <w:rsid w:val="00DB6E68"/>
    <w:rsid w:val="00DB700C"/>
    <w:rsid w:val="00DB71B1"/>
    <w:rsid w:val="00DC316F"/>
    <w:rsid w:val="00DC38C9"/>
    <w:rsid w:val="00DC3C12"/>
    <w:rsid w:val="00DC57CA"/>
    <w:rsid w:val="00DC5CCE"/>
    <w:rsid w:val="00DC7AE8"/>
    <w:rsid w:val="00DD2CCD"/>
    <w:rsid w:val="00DD2FA6"/>
    <w:rsid w:val="00DD3109"/>
    <w:rsid w:val="00DD3671"/>
    <w:rsid w:val="00DD49FD"/>
    <w:rsid w:val="00DD4C61"/>
    <w:rsid w:val="00DD5F5C"/>
    <w:rsid w:val="00DD77D4"/>
    <w:rsid w:val="00DE111F"/>
    <w:rsid w:val="00DE1238"/>
    <w:rsid w:val="00DE1617"/>
    <w:rsid w:val="00DE1E12"/>
    <w:rsid w:val="00DE2897"/>
    <w:rsid w:val="00DE2E20"/>
    <w:rsid w:val="00DE5563"/>
    <w:rsid w:val="00DE57AF"/>
    <w:rsid w:val="00DE6A2E"/>
    <w:rsid w:val="00DF07B2"/>
    <w:rsid w:val="00DF11B1"/>
    <w:rsid w:val="00DF13F0"/>
    <w:rsid w:val="00DF1B5D"/>
    <w:rsid w:val="00DF2A4E"/>
    <w:rsid w:val="00DF2F5D"/>
    <w:rsid w:val="00DF3BDA"/>
    <w:rsid w:val="00DF56B1"/>
    <w:rsid w:val="00DF6469"/>
    <w:rsid w:val="00DF7DDC"/>
    <w:rsid w:val="00E015CC"/>
    <w:rsid w:val="00E02F78"/>
    <w:rsid w:val="00E0396F"/>
    <w:rsid w:val="00E0403F"/>
    <w:rsid w:val="00E0714C"/>
    <w:rsid w:val="00E07942"/>
    <w:rsid w:val="00E07A40"/>
    <w:rsid w:val="00E07E35"/>
    <w:rsid w:val="00E1219F"/>
    <w:rsid w:val="00E1302B"/>
    <w:rsid w:val="00E14AB9"/>
    <w:rsid w:val="00E1505C"/>
    <w:rsid w:val="00E1742C"/>
    <w:rsid w:val="00E23527"/>
    <w:rsid w:val="00E24358"/>
    <w:rsid w:val="00E26DC1"/>
    <w:rsid w:val="00E270C0"/>
    <w:rsid w:val="00E3364E"/>
    <w:rsid w:val="00E36821"/>
    <w:rsid w:val="00E36920"/>
    <w:rsid w:val="00E37796"/>
    <w:rsid w:val="00E37F7F"/>
    <w:rsid w:val="00E41331"/>
    <w:rsid w:val="00E42C4B"/>
    <w:rsid w:val="00E42DD6"/>
    <w:rsid w:val="00E42F9A"/>
    <w:rsid w:val="00E441C1"/>
    <w:rsid w:val="00E44775"/>
    <w:rsid w:val="00E44D75"/>
    <w:rsid w:val="00E452E9"/>
    <w:rsid w:val="00E466AF"/>
    <w:rsid w:val="00E471CB"/>
    <w:rsid w:val="00E47E28"/>
    <w:rsid w:val="00E514C5"/>
    <w:rsid w:val="00E53E6E"/>
    <w:rsid w:val="00E549C0"/>
    <w:rsid w:val="00E553B3"/>
    <w:rsid w:val="00E5550C"/>
    <w:rsid w:val="00E55796"/>
    <w:rsid w:val="00E561CD"/>
    <w:rsid w:val="00E56D7E"/>
    <w:rsid w:val="00E56E6A"/>
    <w:rsid w:val="00E626B2"/>
    <w:rsid w:val="00E63C3B"/>
    <w:rsid w:val="00E6457A"/>
    <w:rsid w:val="00E64C24"/>
    <w:rsid w:val="00E64E1C"/>
    <w:rsid w:val="00E67823"/>
    <w:rsid w:val="00E678D3"/>
    <w:rsid w:val="00E67A6A"/>
    <w:rsid w:val="00E70A2C"/>
    <w:rsid w:val="00E727AC"/>
    <w:rsid w:val="00E73861"/>
    <w:rsid w:val="00E753EE"/>
    <w:rsid w:val="00E76B46"/>
    <w:rsid w:val="00E76FEB"/>
    <w:rsid w:val="00E824B3"/>
    <w:rsid w:val="00E8258A"/>
    <w:rsid w:val="00E82B02"/>
    <w:rsid w:val="00E837B8"/>
    <w:rsid w:val="00E8394D"/>
    <w:rsid w:val="00E83DE2"/>
    <w:rsid w:val="00E84ED9"/>
    <w:rsid w:val="00E90532"/>
    <w:rsid w:val="00E907DC"/>
    <w:rsid w:val="00E93755"/>
    <w:rsid w:val="00E95C54"/>
    <w:rsid w:val="00E95D34"/>
    <w:rsid w:val="00E96098"/>
    <w:rsid w:val="00E96403"/>
    <w:rsid w:val="00E97E7E"/>
    <w:rsid w:val="00EA064E"/>
    <w:rsid w:val="00EA140B"/>
    <w:rsid w:val="00EA3D29"/>
    <w:rsid w:val="00EA4A8F"/>
    <w:rsid w:val="00EA7A83"/>
    <w:rsid w:val="00EB35E1"/>
    <w:rsid w:val="00EB3E06"/>
    <w:rsid w:val="00EB486E"/>
    <w:rsid w:val="00EB48DC"/>
    <w:rsid w:val="00EC0398"/>
    <w:rsid w:val="00EC0B62"/>
    <w:rsid w:val="00EC1E93"/>
    <w:rsid w:val="00EC78C0"/>
    <w:rsid w:val="00EC7FA2"/>
    <w:rsid w:val="00ED00DA"/>
    <w:rsid w:val="00ED30D8"/>
    <w:rsid w:val="00ED4212"/>
    <w:rsid w:val="00ED6072"/>
    <w:rsid w:val="00ED73F4"/>
    <w:rsid w:val="00ED7D28"/>
    <w:rsid w:val="00EE02BB"/>
    <w:rsid w:val="00EE0C3D"/>
    <w:rsid w:val="00EE175F"/>
    <w:rsid w:val="00EE2BAF"/>
    <w:rsid w:val="00EE52CB"/>
    <w:rsid w:val="00EE6965"/>
    <w:rsid w:val="00EE6D65"/>
    <w:rsid w:val="00EF05D9"/>
    <w:rsid w:val="00EF1AF7"/>
    <w:rsid w:val="00EF41D8"/>
    <w:rsid w:val="00EF598A"/>
    <w:rsid w:val="00EF5CA5"/>
    <w:rsid w:val="00EF60BB"/>
    <w:rsid w:val="00F00198"/>
    <w:rsid w:val="00F01579"/>
    <w:rsid w:val="00F05408"/>
    <w:rsid w:val="00F05650"/>
    <w:rsid w:val="00F06F22"/>
    <w:rsid w:val="00F110CF"/>
    <w:rsid w:val="00F12F5F"/>
    <w:rsid w:val="00F136A3"/>
    <w:rsid w:val="00F152EB"/>
    <w:rsid w:val="00F154A6"/>
    <w:rsid w:val="00F21808"/>
    <w:rsid w:val="00F23030"/>
    <w:rsid w:val="00F2338E"/>
    <w:rsid w:val="00F249A4"/>
    <w:rsid w:val="00F25450"/>
    <w:rsid w:val="00F25489"/>
    <w:rsid w:val="00F25721"/>
    <w:rsid w:val="00F25FAA"/>
    <w:rsid w:val="00F27C18"/>
    <w:rsid w:val="00F316AA"/>
    <w:rsid w:val="00F32638"/>
    <w:rsid w:val="00F34A0C"/>
    <w:rsid w:val="00F36DF9"/>
    <w:rsid w:val="00F37213"/>
    <w:rsid w:val="00F4023B"/>
    <w:rsid w:val="00F41222"/>
    <w:rsid w:val="00F46820"/>
    <w:rsid w:val="00F47762"/>
    <w:rsid w:val="00F53506"/>
    <w:rsid w:val="00F54A06"/>
    <w:rsid w:val="00F55BB0"/>
    <w:rsid w:val="00F55F18"/>
    <w:rsid w:val="00F609A7"/>
    <w:rsid w:val="00F61102"/>
    <w:rsid w:val="00F6198A"/>
    <w:rsid w:val="00F619FD"/>
    <w:rsid w:val="00F6258F"/>
    <w:rsid w:val="00F641FC"/>
    <w:rsid w:val="00F65C54"/>
    <w:rsid w:val="00F66DE8"/>
    <w:rsid w:val="00F67715"/>
    <w:rsid w:val="00F71147"/>
    <w:rsid w:val="00F712A1"/>
    <w:rsid w:val="00F72EEC"/>
    <w:rsid w:val="00F7317D"/>
    <w:rsid w:val="00F73984"/>
    <w:rsid w:val="00F742F1"/>
    <w:rsid w:val="00F75831"/>
    <w:rsid w:val="00F805CA"/>
    <w:rsid w:val="00F81203"/>
    <w:rsid w:val="00F85B78"/>
    <w:rsid w:val="00F85BC6"/>
    <w:rsid w:val="00F8785E"/>
    <w:rsid w:val="00F92321"/>
    <w:rsid w:val="00F9271C"/>
    <w:rsid w:val="00F92976"/>
    <w:rsid w:val="00F950D0"/>
    <w:rsid w:val="00F96BB6"/>
    <w:rsid w:val="00F97534"/>
    <w:rsid w:val="00FA057E"/>
    <w:rsid w:val="00FA0B8D"/>
    <w:rsid w:val="00FA2B68"/>
    <w:rsid w:val="00FA4A0B"/>
    <w:rsid w:val="00FA51E2"/>
    <w:rsid w:val="00FA75EC"/>
    <w:rsid w:val="00FB1A65"/>
    <w:rsid w:val="00FB2B8F"/>
    <w:rsid w:val="00FB3425"/>
    <w:rsid w:val="00FB36FE"/>
    <w:rsid w:val="00FB372A"/>
    <w:rsid w:val="00FB3B8B"/>
    <w:rsid w:val="00FB4099"/>
    <w:rsid w:val="00FB44FF"/>
    <w:rsid w:val="00FB5029"/>
    <w:rsid w:val="00FB5344"/>
    <w:rsid w:val="00FB7056"/>
    <w:rsid w:val="00FB72F7"/>
    <w:rsid w:val="00FB760B"/>
    <w:rsid w:val="00FC1409"/>
    <w:rsid w:val="00FC556D"/>
    <w:rsid w:val="00FC6D17"/>
    <w:rsid w:val="00FD0639"/>
    <w:rsid w:val="00FD0BC2"/>
    <w:rsid w:val="00FD0EE4"/>
    <w:rsid w:val="00FD27BF"/>
    <w:rsid w:val="00FD3995"/>
    <w:rsid w:val="00FD3EC2"/>
    <w:rsid w:val="00FD4BC2"/>
    <w:rsid w:val="00FD5A9C"/>
    <w:rsid w:val="00FD7766"/>
    <w:rsid w:val="00FD7C48"/>
    <w:rsid w:val="00FE08A9"/>
    <w:rsid w:val="00FE38E7"/>
    <w:rsid w:val="00FE5FC3"/>
    <w:rsid w:val="00FE75B0"/>
    <w:rsid w:val="00FE7A8F"/>
    <w:rsid w:val="00FF1A60"/>
    <w:rsid w:val="00FF2B8B"/>
    <w:rsid w:val="00FF3364"/>
    <w:rsid w:val="00FF53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1FE0"/>
  <w14:defaultImageDpi w14:val="32767"/>
  <w15:chartTrackingRefBased/>
  <w15:docId w15:val="{BD447D0B-CA19-B74E-A8BF-4CF7F185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230A"/>
    <w:rPr>
      <w:rFonts w:ascii="Times New Roman" w:eastAsia="Times New Roman" w:hAnsi="Times New Roman" w:cs="Times New Roman"/>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08BB"/>
    <w:pPr>
      <w:ind w:left="720"/>
      <w:contextualSpacing/>
    </w:pPr>
    <w:rPr>
      <w:rFonts w:asciiTheme="minorHAnsi" w:eastAsiaTheme="minorHAnsi" w:hAnsiTheme="minorHAnsi" w:cstheme="minorBidi"/>
      <w:lang w:val="es-ES_tradnl" w:eastAsia="en-US"/>
    </w:rPr>
  </w:style>
  <w:style w:type="paragraph" w:styleId="Lista">
    <w:name w:val="List"/>
    <w:basedOn w:val="Normal"/>
    <w:rsid w:val="0062411A"/>
    <w:pPr>
      <w:numPr>
        <w:numId w:val="3"/>
      </w:numPr>
      <w:adjustRightInd w:val="0"/>
      <w:snapToGrid w:val="0"/>
      <w:spacing w:before="120" w:after="120" w:line="360" w:lineRule="atLeast"/>
      <w:ind w:left="851" w:hanging="284"/>
      <w:jc w:val="both"/>
    </w:pPr>
    <w:rPr>
      <w:sz w:val="26"/>
      <w:szCs w:val="26"/>
      <w:lang w:eastAsia="es-ES"/>
    </w:rPr>
  </w:style>
  <w:style w:type="paragraph" w:styleId="Textonotapie">
    <w:name w:val="footnote text"/>
    <w:basedOn w:val="Normal"/>
    <w:link w:val="TextonotapieCar"/>
    <w:rsid w:val="0062411A"/>
    <w:pPr>
      <w:spacing w:before="120" w:after="120"/>
      <w:ind w:left="284" w:hanging="284"/>
      <w:jc w:val="both"/>
    </w:pPr>
    <w:rPr>
      <w:sz w:val="20"/>
      <w:szCs w:val="20"/>
      <w:lang w:eastAsia="es-ES"/>
    </w:rPr>
  </w:style>
  <w:style w:type="character" w:customStyle="1" w:styleId="TextonotapieCar">
    <w:name w:val="Texto nota pie Car"/>
    <w:basedOn w:val="Fuentedeprrafopredeter"/>
    <w:link w:val="Textonotapie"/>
    <w:rsid w:val="0062411A"/>
    <w:rPr>
      <w:rFonts w:ascii="Times New Roman" w:eastAsia="Times New Roman" w:hAnsi="Times New Roman" w:cs="Times New Roman"/>
      <w:sz w:val="20"/>
      <w:szCs w:val="20"/>
      <w:lang w:val="es-ES" w:eastAsia="es-ES"/>
    </w:rPr>
  </w:style>
  <w:style w:type="character" w:styleId="Refdenotaalpie">
    <w:name w:val="footnote reference"/>
    <w:semiHidden/>
    <w:rsid w:val="0062411A"/>
    <w:rPr>
      <w:vertAlign w:val="superscript"/>
    </w:rPr>
  </w:style>
  <w:style w:type="character" w:customStyle="1" w:styleId="Cuadrculavistosa-nfasis1Car">
    <w:name w:val="Cuadrícula vistosa - Énfasis 1 Car"/>
    <w:link w:val="Cuadrculavistosa-nfasis1"/>
    <w:rsid w:val="0062411A"/>
    <w:rPr>
      <w:bCs/>
      <w:sz w:val="22"/>
      <w:szCs w:val="22"/>
      <w:lang w:val="es-ES" w:eastAsia="es-ES" w:bidi="ar-SA"/>
    </w:rPr>
  </w:style>
  <w:style w:type="table" w:styleId="Cuadrculavistosa-nfasis1">
    <w:name w:val="Colorful Grid Accent 1"/>
    <w:basedOn w:val="Tablanormal"/>
    <w:link w:val="Cuadrculavistosa-nfasis1Car"/>
    <w:semiHidden/>
    <w:unhideWhenUsed/>
    <w:rsid w:val="0062411A"/>
    <w:rPr>
      <w:bCs/>
      <w:sz w:val="22"/>
      <w:szCs w:val="22"/>
      <w:lang w:val="es-ES" w:eastAsia="es-E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apple-converted-space">
    <w:name w:val="apple-converted-space"/>
    <w:basedOn w:val="Fuentedeprrafopredeter"/>
    <w:rsid w:val="00C64D50"/>
  </w:style>
  <w:style w:type="paragraph" w:styleId="NormalWeb">
    <w:name w:val="Normal (Web)"/>
    <w:basedOn w:val="Normal"/>
    <w:uiPriority w:val="99"/>
    <w:unhideWhenUsed/>
    <w:rsid w:val="00CC3E66"/>
    <w:pPr>
      <w:spacing w:before="100" w:beforeAutospacing="1" w:after="100" w:afterAutospacing="1"/>
    </w:pPr>
  </w:style>
  <w:style w:type="character" w:styleId="Hipervnculo">
    <w:name w:val="Hyperlink"/>
    <w:basedOn w:val="Fuentedeprrafopredeter"/>
    <w:uiPriority w:val="99"/>
    <w:semiHidden/>
    <w:unhideWhenUsed/>
    <w:rsid w:val="00CC3E66"/>
    <w:rPr>
      <w:color w:val="0000FF"/>
      <w:u w:val="single"/>
    </w:rPr>
  </w:style>
  <w:style w:type="character" w:styleId="Hipervnculovisitado">
    <w:name w:val="FollowedHyperlink"/>
    <w:basedOn w:val="Fuentedeprrafopredeter"/>
    <w:uiPriority w:val="99"/>
    <w:semiHidden/>
    <w:unhideWhenUsed/>
    <w:rsid w:val="00FB4099"/>
    <w:rPr>
      <w:color w:val="954F72" w:themeColor="followedHyperlink"/>
      <w:u w:val="single"/>
    </w:rPr>
  </w:style>
  <w:style w:type="character" w:styleId="Textodelmarcadordeposicin">
    <w:name w:val="Placeholder Text"/>
    <w:basedOn w:val="Fuentedeprrafopredeter"/>
    <w:uiPriority w:val="99"/>
    <w:semiHidden/>
    <w:rsid w:val="009929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72">
      <w:bodyDiv w:val="1"/>
      <w:marLeft w:val="0"/>
      <w:marRight w:val="0"/>
      <w:marTop w:val="0"/>
      <w:marBottom w:val="0"/>
      <w:divBdr>
        <w:top w:val="none" w:sz="0" w:space="0" w:color="auto"/>
        <w:left w:val="none" w:sz="0" w:space="0" w:color="auto"/>
        <w:bottom w:val="none" w:sz="0" w:space="0" w:color="auto"/>
        <w:right w:val="none" w:sz="0" w:space="0" w:color="auto"/>
      </w:divBdr>
    </w:div>
    <w:div w:id="27414472">
      <w:bodyDiv w:val="1"/>
      <w:marLeft w:val="0"/>
      <w:marRight w:val="0"/>
      <w:marTop w:val="0"/>
      <w:marBottom w:val="0"/>
      <w:divBdr>
        <w:top w:val="none" w:sz="0" w:space="0" w:color="auto"/>
        <w:left w:val="none" w:sz="0" w:space="0" w:color="auto"/>
        <w:bottom w:val="none" w:sz="0" w:space="0" w:color="auto"/>
        <w:right w:val="none" w:sz="0" w:space="0" w:color="auto"/>
      </w:divBdr>
      <w:divsChild>
        <w:div w:id="1830902507">
          <w:marLeft w:val="0"/>
          <w:marRight w:val="0"/>
          <w:marTop w:val="0"/>
          <w:marBottom w:val="0"/>
          <w:divBdr>
            <w:top w:val="none" w:sz="0" w:space="0" w:color="auto"/>
            <w:left w:val="none" w:sz="0" w:space="0" w:color="auto"/>
            <w:bottom w:val="none" w:sz="0" w:space="0" w:color="auto"/>
            <w:right w:val="none" w:sz="0" w:space="0" w:color="auto"/>
          </w:divBdr>
          <w:divsChild>
            <w:div w:id="400062335">
              <w:marLeft w:val="0"/>
              <w:marRight w:val="0"/>
              <w:marTop w:val="0"/>
              <w:marBottom w:val="0"/>
              <w:divBdr>
                <w:top w:val="none" w:sz="0" w:space="0" w:color="auto"/>
                <w:left w:val="none" w:sz="0" w:space="0" w:color="auto"/>
                <w:bottom w:val="none" w:sz="0" w:space="0" w:color="auto"/>
                <w:right w:val="none" w:sz="0" w:space="0" w:color="auto"/>
              </w:divBdr>
              <w:divsChild>
                <w:div w:id="907694089">
                  <w:marLeft w:val="0"/>
                  <w:marRight w:val="0"/>
                  <w:marTop w:val="0"/>
                  <w:marBottom w:val="0"/>
                  <w:divBdr>
                    <w:top w:val="none" w:sz="0" w:space="0" w:color="auto"/>
                    <w:left w:val="none" w:sz="0" w:space="0" w:color="auto"/>
                    <w:bottom w:val="none" w:sz="0" w:space="0" w:color="auto"/>
                    <w:right w:val="none" w:sz="0" w:space="0" w:color="auto"/>
                  </w:divBdr>
                  <w:divsChild>
                    <w:div w:id="14328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7058">
      <w:bodyDiv w:val="1"/>
      <w:marLeft w:val="0"/>
      <w:marRight w:val="0"/>
      <w:marTop w:val="0"/>
      <w:marBottom w:val="0"/>
      <w:divBdr>
        <w:top w:val="none" w:sz="0" w:space="0" w:color="auto"/>
        <w:left w:val="none" w:sz="0" w:space="0" w:color="auto"/>
        <w:bottom w:val="none" w:sz="0" w:space="0" w:color="auto"/>
        <w:right w:val="none" w:sz="0" w:space="0" w:color="auto"/>
      </w:divBdr>
      <w:divsChild>
        <w:div w:id="715083471">
          <w:marLeft w:val="0"/>
          <w:marRight w:val="0"/>
          <w:marTop w:val="0"/>
          <w:marBottom w:val="0"/>
          <w:divBdr>
            <w:top w:val="none" w:sz="0" w:space="0" w:color="auto"/>
            <w:left w:val="none" w:sz="0" w:space="0" w:color="auto"/>
            <w:bottom w:val="none" w:sz="0" w:space="0" w:color="auto"/>
            <w:right w:val="none" w:sz="0" w:space="0" w:color="auto"/>
          </w:divBdr>
          <w:divsChild>
            <w:div w:id="636226568">
              <w:marLeft w:val="0"/>
              <w:marRight w:val="0"/>
              <w:marTop w:val="0"/>
              <w:marBottom w:val="0"/>
              <w:divBdr>
                <w:top w:val="none" w:sz="0" w:space="0" w:color="auto"/>
                <w:left w:val="none" w:sz="0" w:space="0" w:color="auto"/>
                <w:bottom w:val="none" w:sz="0" w:space="0" w:color="auto"/>
                <w:right w:val="none" w:sz="0" w:space="0" w:color="auto"/>
              </w:divBdr>
              <w:divsChild>
                <w:div w:id="1470516090">
                  <w:marLeft w:val="0"/>
                  <w:marRight w:val="0"/>
                  <w:marTop w:val="0"/>
                  <w:marBottom w:val="0"/>
                  <w:divBdr>
                    <w:top w:val="none" w:sz="0" w:space="0" w:color="auto"/>
                    <w:left w:val="none" w:sz="0" w:space="0" w:color="auto"/>
                    <w:bottom w:val="none" w:sz="0" w:space="0" w:color="auto"/>
                    <w:right w:val="none" w:sz="0" w:space="0" w:color="auto"/>
                  </w:divBdr>
                  <w:divsChild>
                    <w:div w:id="13537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10803">
      <w:bodyDiv w:val="1"/>
      <w:marLeft w:val="0"/>
      <w:marRight w:val="0"/>
      <w:marTop w:val="0"/>
      <w:marBottom w:val="0"/>
      <w:divBdr>
        <w:top w:val="none" w:sz="0" w:space="0" w:color="auto"/>
        <w:left w:val="none" w:sz="0" w:space="0" w:color="auto"/>
        <w:bottom w:val="none" w:sz="0" w:space="0" w:color="auto"/>
        <w:right w:val="none" w:sz="0" w:space="0" w:color="auto"/>
      </w:divBdr>
    </w:div>
    <w:div w:id="421225789">
      <w:bodyDiv w:val="1"/>
      <w:marLeft w:val="0"/>
      <w:marRight w:val="0"/>
      <w:marTop w:val="0"/>
      <w:marBottom w:val="0"/>
      <w:divBdr>
        <w:top w:val="none" w:sz="0" w:space="0" w:color="auto"/>
        <w:left w:val="none" w:sz="0" w:space="0" w:color="auto"/>
        <w:bottom w:val="none" w:sz="0" w:space="0" w:color="auto"/>
        <w:right w:val="none" w:sz="0" w:space="0" w:color="auto"/>
      </w:divBdr>
    </w:div>
    <w:div w:id="558516407">
      <w:bodyDiv w:val="1"/>
      <w:marLeft w:val="0"/>
      <w:marRight w:val="0"/>
      <w:marTop w:val="0"/>
      <w:marBottom w:val="0"/>
      <w:divBdr>
        <w:top w:val="none" w:sz="0" w:space="0" w:color="auto"/>
        <w:left w:val="none" w:sz="0" w:space="0" w:color="auto"/>
        <w:bottom w:val="none" w:sz="0" w:space="0" w:color="auto"/>
        <w:right w:val="none" w:sz="0" w:space="0" w:color="auto"/>
      </w:divBdr>
    </w:div>
    <w:div w:id="561528629">
      <w:bodyDiv w:val="1"/>
      <w:marLeft w:val="0"/>
      <w:marRight w:val="0"/>
      <w:marTop w:val="0"/>
      <w:marBottom w:val="0"/>
      <w:divBdr>
        <w:top w:val="none" w:sz="0" w:space="0" w:color="auto"/>
        <w:left w:val="none" w:sz="0" w:space="0" w:color="auto"/>
        <w:bottom w:val="none" w:sz="0" w:space="0" w:color="auto"/>
        <w:right w:val="none" w:sz="0" w:space="0" w:color="auto"/>
      </w:divBdr>
    </w:div>
    <w:div w:id="625357662">
      <w:bodyDiv w:val="1"/>
      <w:marLeft w:val="0"/>
      <w:marRight w:val="0"/>
      <w:marTop w:val="0"/>
      <w:marBottom w:val="0"/>
      <w:divBdr>
        <w:top w:val="none" w:sz="0" w:space="0" w:color="auto"/>
        <w:left w:val="none" w:sz="0" w:space="0" w:color="auto"/>
        <w:bottom w:val="none" w:sz="0" w:space="0" w:color="auto"/>
        <w:right w:val="none" w:sz="0" w:space="0" w:color="auto"/>
      </w:divBdr>
    </w:div>
    <w:div w:id="708257809">
      <w:bodyDiv w:val="1"/>
      <w:marLeft w:val="0"/>
      <w:marRight w:val="0"/>
      <w:marTop w:val="0"/>
      <w:marBottom w:val="0"/>
      <w:divBdr>
        <w:top w:val="none" w:sz="0" w:space="0" w:color="auto"/>
        <w:left w:val="none" w:sz="0" w:space="0" w:color="auto"/>
        <w:bottom w:val="none" w:sz="0" w:space="0" w:color="auto"/>
        <w:right w:val="none" w:sz="0" w:space="0" w:color="auto"/>
      </w:divBdr>
    </w:div>
    <w:div w:id="851915633">
      <w:bodyDiv w:val="1"/>
      <w:marLeft w:val="0"/>
      <w:marRight w:val="0"/>
      <w:marTop w:val="0"/>
      <w:marBottom w:val="0"/>
      <w:divBdr>
        <w:top w:val="none" w:sz="0" w:space="0" w:color="auto"/>
        <w:left w:val="none" w:sz="0" w:space="0" w:color="auto"/>
        <w:bottom w:val="none" w:sz="0" w:space="0" w:color="auto"/>
        <w:right w:val="none" w:sz="0" w:space="0" w:color="auto"/>
      </w:divBdr>
    </w:div>
    <w:div w:id="1045368508">
      <w:bodyDiv w:val="1"/>
      <w:marLeft w:val="0"/>
      <w:marRight w:val="0"/>
      <w:marTop w:val="0"/>
      <w:marBottom w:val="0"/>
      <w:divBdr>
        <w:top w:val="none" w:sz="0" w:space="0" w:color="auto"/>
        <w:left w:val="none" w:sz="0" w:space="0" w:color="auto"/>
        <w:bottom w:val="none" w:sz="0" w:space="0" w:color="auto"/>
        <w:right w:val="none" w:sz="0" w:space="0" w:color="auto"/>
      </w:divBdr>
    </w:div>
    <w:div w:id="1051877665">
      <w:bodyDiv w:val="1"/>
      <w:marLeft w:val="0"/>
      <w:marRight w:val="0"/>
      <w:marTop w:val="0"/>
      <w:marBottom w:val="0"/>
      <w:divBdr>
        <w:top w:val="none" w:sz="0" w:space="0" w:color="auto"/>
        <w:left w:val="none" w:sz="0" w:space="0" w:color="auto"/>
        <w:bottom w:val="none" w:sz="0" w:space="0" w:color="auto"/>
        <w:right w:val="none" w:sz="0" w:space="0" w:color="auto"/>
      </w:divBdr>
    </w:div>
    <w:div w:id="1113982279">
      <w:bodyDiv w:val="1"/>
      <w:marLeft w:val="0"/>
      <w:marRight w:val="0"/>
      <w:marTop w:val="0"/>
      <w:marBottom w:val="0"/>
      <w:divBdr>
        <w:top w:val="none" w:sz="0" w:space="0" w:color="auto"/>
        <w:left w:val="none" w:sz="0" w:space="0" w:color="auto"/>
        <w:bottom w:val="none" w:sz="0" w:space="0" w:color="auto"/>
        <w:right w:val="none" w:sz="0" w:space="0" w:color="auto"/>
      </w:divBdr>
      <w:divsChild>
        <w:div w:id="2116095352">
          <w:marLeft w:val="0"/>
          <w:marRight w:val="0"/>
          <w:marTop w:val="0"/>
          <w:marBottom w:val="0"/>
          <w:divBdr>
            <w:top w:val="none" w:sz="0" w:space="0" w:color="auto"/>
            <w:left w:val="none" w:sz="0" w:space="0" w:color="auto"/>
            <w:bottom w:val="none" w:sz="0" w:space="0" w:color="auto"/>
            <w:right w:val="none" w:sz="0" w:space="0" w:color="auto"/>
          </w:divBdr>
          <w:divsChild>
            <w:div w:id="1384527305">
              <w:marLeft w:val="0"/>
              <w:marRight w:val="0"/>
              <w:marTop w:val="0"/>
              <w:marBottom w:val="0"/>
              <w:divBdr>
                <w:top w:val="none" w:sz="0" w:space="0" w:color="auto"/>
                <w:left w:val="none" w:sz="0" w:space="0" w:color="auto"/>
                <w:bottom w:val="none" w:sz="0" w:space="0" w:color="auto"/>
                <w:right w:val="none" w:sz="0" w:space="0" w:color="auto"/>
              </w:divBdr>
              <w:divsChild>
                <w:div w:id="545874840">
                  <w:marLeft w:val="0"/>
                  <w:marRight w:val="0"/>
                  <w:marTop w:val="0"/>
                  <w:marBottom w:val="0"/>
                  <w:divBdr>
                    <w:top w:val="none" w:sz="0" w:space="0" w:color="auto"/>
                    <w:left w:val="none" w:sz="0" w:space="0" w:color="auto"/>
                    <w:bottom w:val="none" w:sz="0" w:space="0" w:color="auto"/>
                    <w:right w:val="none" w:sz="0" w:space="0" w:color="auto"/>
                  </w:divBdr>
                  <w:divsChild>
                    <w:div w:id="3808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7189">
      <w:bodyDiv w:val="1"/>
      <w:marLeft w:val="0"/>
      <w:marRight w:val="0"/>
      <w:marTop w:val="0"/>
      <w:marBottom w:val="0"/>
      <w:divBdr>
        <w:top w:val="none" w:sz="0" w:space="0" w:color="auto"/>
        <w:left w:val="none" w:sz="0" w:space="0" w:color="auto"/>
        <w:bottom w:val="none" w:sz="0" w:space="0" w:color="auto"/>
        <w:right w:val="none" w:sz="0" w:space="0" w:color="auto"/>
      </w:divBdr>
    </w:div>
    <w:div w:id="1246190270">
      <w:bodyDiv w:val="1"/>
      <w:marLeft w:val="0"/>
      <w:marRight w:val="0"/>
      <w:marTop w:val="0"/>
      <w:marBottom w:val="0"/>
      <w:divBdr>
        <w:top w:val="none" w:sz="0" w:space="0" w:color="auto"/>
        <w:left w:val="none" w:sz="0" w:space="0" w:color="auto"/>
        <w:bottom w:val="none" w:sz="0" w:space="0" w:color="auto"/>
        <w:right w:val="none" w:sz="0" w:space="0" w:color="auto"/>
      </w:divBdr>
    </w:div>
    <w:div w:id="1252006716">
      <w:bodyDiv w:val="1"/>
      <w:marLeft w:val="0"/>
      <w:marRight w:val="0"/>
      <w:marTop w:val="0"/>
      <w:marBottom w:val="0"/>
      <w:divBdr>
        <w:top w:val="none" w:sz="0" w:space="0" w:color="auto"/>
        <w:left w:val="none" w:sz="0" w:space="0" w:color="auto"/>
        <w:bottom w:val="none" w:sz="0" w:space="0" w:color="auto"/>
        <w:right w:val="none" w:sz="0" w:space="0" w:color="auto"/>
      </w:divBdr>
    </w:div>
    <w:div w:id="1497454318">
      <w:bodyDiv w:val="1"/>
      <w:marLeft w:val="0"/>
      <w:marRight w:val="0"/>
      <w:marTop w:val="0"/>
      <w:marBottom w:val="0"/>
      <w:divBdr>
        <w:top w:val="none" w:sz="0" w:space="0" w:color="auto"/>
        <w:left w:val="none" w:sz="0" w:space="0" w:color="auto"/>
        <w:bottom w:val="none" w:sz="0" w:space="0" w:color="auto"/>
        <w:right w:val="none" w:sz="0" w:space="0" w:color="auto"/>
      </w:divBdr>
      <w:divsChild>
        <w:div w:id="1465931204">
          <w:marLeft w:val="0"/>
          <w:marRight w:val="0"/>
          <w:marTop w:val="0"/>
          <w:marBottom w:val="0"/>
          <w:divBdr>
            <w:top w:val="none" w:sz="0" w:space="0" w:color="auto"/>
            <w:left w:val="none" w:sz="0" w:space="0" w:color="auto"/>
            <w:bottom w:val="none" w:sz="0" w:space="0" w:color="auto"/>
            <w:right w:val="none" w:sz="0" w:space="0" w:color="auto"/>
          </w:divBdr>
          <w:divsChild>
            <w:div w:id="882710592">
              <w:marLeft w:val="0"/>
              <w:marRight w:val="0"/>
              <w:marTop w:val="0"/>
              <w:marBottom w:val="0"/>
              <w:divBdr>
                <w:top w:val="none" w:sz="0" w:space="0" w:color="auto"/>
                <w:left w:val="none" w:sz="0" w:space="0" w:color="auto"/>
                <w:bottom w:val="none" w:sz="0" w:space="0" w:color="auto"/>
                <w:right w:val="none" w:sz="0" w:space="0" w:color="auto"/>
              </w:divBdr>
              <w:divsChild>
                <w:div w:id="456265000">
                  <w:marLeft w:val="0"/>
                  <w:marRight w:val="0"/>
                  <w:marTop w:val="0"/>
                  <w:marBottom w:val="0"/>
                  <w:divBdr>
                    <w:top w:val="none" w:sz="0" w:space="0" w:color="auto"/>
                    <w:left w:val="none" w:sz="0" w:space="0" w:color="auto"/>
                    <w:bottom w:val="none" w:sz="0" w:space="0" w:color="auto"/>
                    <w:right w:val="none" w:sz="0" w:space="0" w:color="auto"/>
                  </w:divBdr>
                  <w:divsChild>
                    <w:div w:id="9530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59693">
      <w:bodyDiv w:val="1"/>
      <w:marLeft w:val="0"/>
      <w:marRight w:val="0"/>
      <w:marTop w:val="0"/>
      <w:marBottom w:val="0"/>
      <w:divBdr>
        <w:top w:val="none" w:sz="0" w:space="0" w:color="auto"/>
        <w:left w:val="none" w:sz="0" w:space="0" w:color="auto"/>
        <w:bottom w:val="none" w:sz="0" w:space="0" w:color="auto"/>
        <w:right w:val="none" w:sz="0" w:space="0" w:color="auto"/>
      </w:divBdr>
    </w:div>
    <w:div w:id="1550455083">
      <w:bodyDiv w:val="1"/>
      <w:marLeft w:val="0"/>
      <w:marRight w:val="0"/>
      <w:marTop w:val="0"/>
      <w:marBottom w:val="0"/>
      <w:divBdr>
        <w:top w:val="none" w:sz="0" w:space="0" w:color="auto"/>
        <w:left w:val="none" w:sz="0" w:space="0" w:color="auto"/>
        <w:bottom w:val="none" w:sz="0" w:space="0" w:color="auto"/>
        <w:right w:val="none" w:sz="0" w:space="0" w:color="auto"/>
      </w:divBdr>
    </w:div>
    <w:div w:id="1618947248">
      <w:bodyDiv w:val="1"/>
      <w:marLeft w:val="0"/>
      <w:marRight w:val="0"/>
      <w:marTop w:val="0"/>
      <w:marBottom w:val="0"/>
      <w:divBdr>
        <w:top w:val="none" w:sz="0" w:space="0" w:color="auto"/>
        <w:left w:val="none" w:sz="0" w:space="0" w:color="auto"/>
        <w:bottom w:val="none" w:sz="0" w:space="0" w:color="auto"/>
        <w:right w:val="none" w:sz="0" w:space="0" w:color="auto"/>
      </w:divBdr>
    </w:div>
    <w:div w:id="1735855473">
      <w:bodyDiv w:val="1"/>
      <w:marLeft w:val="0"/>
      <w:marRight w:val="0"/>
      <w:marTop w:val="0"/>
      <w:marBottom w:val="0"/>
      <w:divBdr>
        <w:top w:val="none" w:sz="0" w:space="0" w:color="auto"/>
        <w:left w:val="none" w:sz="0" w:space="0" w:color="auto"/>
        <w:bottom w:val="none" w:sz="0" w:space="0" w:color="auto"/>
        <w:right w:val="none" w:sz="0" w:space="0" w:color="auto"/>
      </w:divBdr>
    </w:div>
    <w:div w:id="1789664307">
      <w:bodyDiv w:val="1"/>
      <w:marLeft w:val="0"/>
      <w:marRight w:val="0"/>
      <w:marTop w:val="0"/>
      <w:marBottom w:val="0"/>
      <w:divBdr>
        <w:top w:val="none" w:sz="0" w:space="0" w:color="auto"/>
        <w:left w:val="none" w:sz="0" w:space="0" w:color="auto"/>
        <w:bottom w:val="none" w:sz="0" w:space="0" w:color="auto"/>
        <w:right w:val="none" w:sz="0" w:space="0" w:color="auto"/>
      </w:divBdr>
    </w:div>
    <w:div w:id="1801413011">
      <w:bodyDiv w:val="1"/>
      <w:marLeft w:val="0"/>
      <w:marRight w:val="0"/>
      <w:marTop w:val="0"/>
      <w:marBottom w:val="0"/>
      <w:divBdr>
        <w:top w:val="none" w:sz="0" w:space="0" w:color="auto"/>
        <w:left w:val="none" w:sz="0" w:space="0" w:color="auto"/>
        <w:bottom w:val="none" w:sz="0" w:space="0" w:color="auto"/>
        <w:right w:val="none" w:sz="0" w:space="0" w:color="auto"/>
      </w:divBdr>
      <w:divsChild>
        <w:div w:id="158540375">
          <w:marLeft w:val="0"/>
          <w:marRight w:val="0"/>
          <w:marTop w:val="0"/>
          <w:marBottom w:val="0"/>
          <w:divBdr>
            <w:top w:val="none" w:sz="0" w:space="0" w:color="auto"/>
            <w:left w:val="none" w:sz="0" w:space="0" w:color="auto"/>
            <w:bottom w:val="none" w:sz="0" w:space="0" w:color="auto"/>
            <w:right w:val="none" w:sz="0" w:space="0" w:color="auto"/>
          </w:divBdr>
          <w:divsChild>
            <w:div w:id="132061660">
              <w:marLeft w:val="0"/>
              <w:marRight w:val="0"/>
              <w:marTop w:val="0"/>
              <w:marBottom w:val="0"/>
              <w:divBdr>
                <w:top w:val="none" w:sz="0" w:space="0" w:color="auto"/>
                <w:left w:val="none" w:sz="0" w:space="0" w:color="auto"/>
                <w:bottom w:val="none" w:sz="0" w:space="0" w:color="auto"/>
                <w:right w:val="none" w:sz="0" w:space="0" w:color="auto"/>
              </w:divBdr>
              <w:divsChild>
                <w:div w:id="497694527">
                  <w:marLeft w:val="0"/>
                  <w:marRight w:val="0"/>
                  <w:marTop w:val="0"/>
                  <w:marBottom w:val="0"/>
                  <w:divBdr>
                    <w:top w:val="none" w:sz="0" w:space="0" w:color="auto"/>
                    <w:left w:val="none" w:sz="0" w:space="0" w:color="auto"/>
                    <w:bottom w:val="none" w:sz="0" w:space="0" w:color="auto"/>
                    <w:right w:val="none" w:sz="0" w:space="0" w:color="auto"/>
                  </w:divBdr>
                  <w:divsChild>
                    <w:div w:id="11139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7877">
      <w:bodyDiv w:val="1"/>
      <w:marLeft w:val="0"/>
      <w:marRight w:val="0"/>
      <w:marTop w:val="0"/>
      <w:marBottom w:val="0"/>
      <w:divBdr>
        <w:top w:val="none" w:sz="0" w:space="0" w:color="auto"/>
        <w:left w:val="none" w:sz="0" w:space="0" w:color="auto"/>
        <w:bottom w:val="none" w:sz="0" w:space="0" w:color="auto"/>
        <w:right w:val="none" w:sz="0" w:space="0" w:color="auto"/>
      </w:divBdr>
      <w:divsChild>
        <w:div w:id="1245332764">
          <w:marLeft w:val="0"/>
          <w:marRight w:val="0"/>
          <w:marTop w:val="0"/>
          <w:marBottom w:val="0"/>
          <w:divBdr>
            <w:top w:val="none" w:sz="0" w:space="0" w:color="auto"/>
            <w:left w:val="none" w:sz="0" w:space="0" w:color="auto"/>
            <w:bottom w:val="none" w:sz="0" w:space="0" w:color="auto"/>
            <w:right w:val="none" w:sz="0" w:space="0" w:color="auto"/>
          </w:divBdr>
          <w:divsChild>
            <w:div w:id="1054549770">
              <w:marLeft w:val="0"/>
              <w:marRight w:val="0"/>
              <w:marTop w:val="0"/>
              <w:marBottom w:val="0"/>
              <w:divBdr>
                <w:top w:val="none" w:sz="0" w:space="0" w:color="auto"/>
                <w:left w:val="none" w:sz="0" w:space="0" w:color="auto"/>
                <w:bottom w:val="none" w:sz="0" w:space="0" w:color="auto"/>
                <w:right w:val="none" w:sz="0" w:space="0" w:color="auto"/>
              </w:divBdr>
              <w:divsChild>
                <w:div w:id="14312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0958">
      <w:bodyDiv w:val="1"/>
      <w:marLeft w:val="0"/>
      <w:marRight w:val="0"/>
      <w:marTop w:val="0"/>
      <w:marBottom w:val="0"/>
      <w:divBdr>
        <w:top w:val="none" w:sz="0" w:space="0" w:color="auto"/>
        <w:left w:val="none" w:sz="0" w:space="0" w:color="auto"/>
        <w:bottom w:val="none" w:sz="0" w:space="0" w:color="auto"/>
        <w:right w:val="none" w:sz="0" w:space="0" w:color="auto"/>
      </w:divBdr>
    </w:div>
    <w:div w:id="19343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10331</Words>
  <Characters>56824</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Teruel</dc:creator>
  <cp:keywords/>
  <dc:description/>
  <cp:lastModifiedBy>Oscar Cubo</cp:lastModifiedBy>
  <cp:revision>2</cp:revision>
  <dcterms:created xsi:type="dcterms:W3CDTF">2023-04-20T08:05:00Z</dcterms:created>
  <dcterms:modified xsi:type="dcterms:W3CDTF">2023-04-20T08:05:00Z</dcterms:modified>
</cp:coreProperties>
</file>