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76" w:lineRule="auto"/>
        <w:jc w:val="both"/>
        <w:rPr>
          <w:b w:val="1"/>
          <w:sz w:val="26"/>
          <w:szCs w:val="26"/>
        </w:rPr>
      </w:pPr>
      <w:r w:rsidDel="00000000" w:rsidR="00000000" w:rsidRPr="00000000">
        <w:rPr>
          <w:rFonts w:ascii="Times New Roman" w:cs="Times New Roman" w:eastAsia="Times New Roman" w:hAnsi="Times New Roman"/>
          <w:b w:val="1"/>
          <w:sz w:val="28"/>
          <w:szCs w:val="28"/>
          <w:rtl w:val="0"/>
        </w:rPr>
        <w:t xml:space="preserve">Otra vuelta de tuerca a la actualidad de Kant</w:t>
      </w:r>
      <w:r w:rsidDel="00000000" w:rsidR="00000000" w:rsidRPr="00000000">
        <w:rPr>
          <w:rtl w:val="0"/>
        </w:rPr>
      </w:r>
    </w:p>
    <w:p w:rsidR="00000000" w:rsidDel="00000000" w:rsidP="00000000" w:rsidRDefault="00000000" w:rsidRPr="00000000" w14:paraId="00000002">
      <w:pPr>
        <w:spacing w:after="120" w:line="276" w:lineRule="auto"/>
        <w:jc w:val="both"/>
        <w:rPr/>
      </w:pPr>
      <w:r w:rsidDel="00000000" w:rsidR="00000000" w:rsidRPr="00000000">
        <w:rPr>
          <w:rFonts w:ascii="Times New Roman" w:cs="Times New Roman" w:eastAsia="Times New Roman" w:hAnsi="Times New Roman"/>
          <w:rtl w:val="0"/>
        </w:rPr>
        <w:t xml:space="preserve">Sergio Sevilla.</w:t>
      </w:r>
      <w:r w:rsidDel="00000000" w:rsidR="00000000" w:rsidRPr="00000000">
        <w:rPr>
          <w:rtl w:val="0"/>
        </w:rPr>
      </w:r>
    </w:p>
    <w:p w:rsidR="00000000" w:rsidDel="00000000" w:rsidP="00000000" w:rsidRDefault="00000000" w:rsidRPr="00000000" w14:paraId="00000003">
      <w:pPr>
        <w:spacing w:after="120" w:line="276" w:lineRule="auto"/>
        <w:jc w:val="both"/>
        <w:rPr>
          <w:i w:val="1"/>
        </w:rPr>
      </w:pPr>
      <w:r w:rsidDel="00000000" w:rsidR="00000000" w:rsidRPr="00000000">
        <w:rPr>
          <w:rFonts w:ascii="Times New Roman" w:cs="Times New Roman" w:eastAsia="Times New Roman" w:hAnsi="Times New Roman"/>
          <w:i w:val="1"/>
          <w:rtl w:val="0"/>
        </w:rPr>
        <w:t xml:space="preserve">Universitat de Valencia.</w:t>
      </w:r>
      <w:r w:rsidDel="00000000" w:rsidR="00000000" w:rsidRPr="00000000">
        <w:rPr>
          <w:rtl w:val="0"/>
        </w:rPr>
      </w:r>
    </w:p>
    <w:p w:rsidR="00000000" w:rsidDel="00000000" w:rsidP="00000000" w:rsidRDefault="00000000" w:rsidRPr="00000000" w14:paraId="00000004">
      <w:pPr>
        <w:spacing w:after="12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120" w:line="276" w:lineRule="auto"/>
        <w:ind w:firstLine="360"/>
        <w:jc w:val="both"/>
        <w:rPr/>
      </w:pPr>
      <w:r w:rsidDel="00000000" w:rsidR="00000000" w:rsidRPr="00000000">
        <w:rPr>
          <w:rFonts w:ascii="Times New Roman" w:cs="Times New Roman" w:eastAsia="Times New Roman" w:hAnsi="Times New Roman"/>
          <w:rtl w:val="0"/>
        </w:rPr>
        <w:t xml:space="preserve">Los acertados análisis de </w:t>
      </w:r>
      <w:r w:rsidDel="00000000" w:rsidR="00000000" w:rsidRPr="00000000">
        <w:rPr>
          <w:rFonts w:ascii="Times New Roman" w:cs="Times New Roman" w:eastAsia="Times New Roman" w:hAnsi="Times New Roman"/>
          <w:i w:val="1"/>
          <w:rtl w:val="0"/>
        </w:rPr>
        <w:t xml:space="preserve">Kant después del neokantismo</w:t>
      </w:r>
      <w:r w:rsidDel="00000000" w:rsidR="00000000" w:rsidRPr="00000000">
        <w:rPr>
          <w:rFonts w:ascii="Times New Roman" w:cs="Times New Roman" w:eastAsia="Times New Roman" w:hAnsi="Times New Roman"/>
          <w:b w:val="1"/>
          <w:i w:val="1"/>
          <w:vertAlign w:val="superscript"/>
        </w:rPr>
        <w:footnoteReference w:customMarkFollows="0" w:id="0"/>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que</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realizan los tres especialistas que escriben este </w:t>
      </w:r>
      <w:r w:rsidDel="00000000" w:rsidR="00000000" w:rsidRPr="00000000">
        <w:rPr>
          <w:rFonts w:ascii="Times New Roman" w:cs="Times New Roman" w:eastAsia="Times New Roman" w:hAnsi="Times New Roman"/>
          <w:i w:val="1"/>
          <w:rtl w:val="0"/>
        </w:rPr>
        <w:t xml:space="preserve">dossier</w:t>
      </w:r>
      <w:r w:rsidDel="00000000" w:rsidR="00000000" w:rsidRPr="00000000">
        <w:rPr>
          <w:rFonts w:ascii="Times New Roman" w:cs="Times New Roman" w:eastAsia="Times New Roman" w:hAnsi="Times New Roman"/>
          <w:rtl w:val="0"/>
        </w:rPr>
        <w:t xml:space="preserve">, los profesores César Ortega, Ricardo Teruel y David Hereza, suscitan, como es lógico, temas de reflexión y aportaciones que enriquecen los trabajos que comentan. De ahí la conveniencia de iniciar un diálogo explicitando algunas razones que subyacen a la elección de perspectiva realizada por el libro que comentamos.El énfasis puesto sobre la sucesión de rupturas con las interpretaciones neokantianas, en tanto que abiertas a un giro de pensamiento que capte la novedad epocal, guardan relación con las sociedades europeas que surgen tras la gran guerra de 1914-1918. El cambio de perspectiva incluye las críticas al kantismo por parte de Nietzsche, especialmente en los casos de Heidegger, Adorno y Foucault. Las diferencias vienen marcadas por la posición ante algunos temas clave como la vigencia –o no- de la ilustración, el modo de entender la relación entre la filosofía y el conocimiento científico, el estatuto que en cada caso adquiere la práctica de la interpretación, o la relación entre la filosofía de la historia, la tesis del progreso y la filosofía de la política. Será necesario apelar a este elenco de perplejidades y posicionamientos en el diálogo con los profesores Hereza, Ortega y Teruel. Desde estas coordenadas puedo ahora referirme a alguna de las cuestiones suscitadas por los artículos recogidos en este </w:t>
      </w:r>
      <w:r w:rsidDel="00000000" w:rsidR="00000000" w:rsidRPr="00000000">
        <w:rPr>
          <w:rFonts w:ascii="Times New Roman" w:cs="Times New Roman" w:eastAsia="Times New Roman" w:hAnsi="Times New Roman"/>
          <w:i w:val="1"/>
          <w:rtl w:val="0"/>
        </w:rPr>
        <w:t xml:space="preserve">dossier</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6">
      <w:pPr>
        <w:spacing w:after="12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120" w:line="276" w:lineRule="auto"/>
        <w:jc w:val="center"/>
        <w:rPr>
          <w:b w:val="1"/>
        </w:rPr>
      </w:pPr>
      <w:r w:rsidDel="00000000" w:rsidR="00000000" w:rsidRPr="00000000">
        <w:rPr>
          <w:b w:val="1"/>
          <w:rtl w:val="0"/>
        </w:rPr>
        <w:t xml:space="preserve">II</w:t>
      </w:r>
    </w:p>
    <w:p w:rsidR="00000000" w:rsidDel="00000000" w:rsidP="00000000" w:rsidRDefault="00000000" w:rsidRPr="00000000" w14:paraId="00000008">
      <w:pPr>
        <w:spacing w:after="12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contribución de David Hereza ve en el libro dos claves de interpretación, siendo la primera la lucha contra la concepción sustancialista del ser humano y, la segunda, “la insospechada fuerza del libro de Heidegger” </w:t>
      </w:r>
      <w:r w:rsidDel="00000000" w:rsidR="00000000" w:rsidRPr="00000000">
        <w:rPr>
          <w:rFonts w:ascii="Times New Roman" w:cs="Times New Roman" w:eastAsia="Times New Roman" w:hAnsi="Times New Roman"/>
          <w:i w:val="1"/>
          <w:rtl w:val="0"/>
        </w:rPr>
        <w:t xml:space="preserve">Kant y el problema de la metafísica</w:t>
      </w:r>
      <w:r w:rsidDel="00000000" w:rsidR="00000000" w:rsidRPr="00000000">
        <w:rPr>
          <w:rFonts w:ascii="Times New Roman" w:cs="Times New Roman" w:eastAsia="Times New Roman" w:hAnsi="Times New Roman"/>
          <w:rtl w:val="0"/>
        </w:rPr>
        <w:t xml:space="preserve">. No puedo estar más de acuerdo con él, y añadiría que se trata de dos claves fuertemente relacionadas entre sí. Lo que D. Hereza llama “la fuerza del libro de Heidegger” posiblemente está presente, a veces sin mencionarlo, o incluso solo como referente polémico, en el análisis de las recepciones postkantianas. Lo está en el Foucault que teoriza sobre las ciencias humanas y el tema de la correlación entre la “muerte de Dios” y la “muerte del hombre” como alternativas a la deconstrucción del sujeto moderno; como también resulta probable que la propuesta de la “repetición” por Deleuze como alternativa al pensamiento dialéctico no sea del todo ajena a la voluntad de, coincidiendo en la crítica, marcar un camino alternativo al </w:t>
      </w:r>
      <w:r w:rsidDel="00000000" w:rsidR="00000000" w:rsidRPr="00000000">
        <w:rPr>
          <w:rFonts w:ascii="Times New Roman" w:cs="Times New Roman" w:eastAsia="Times New Roman" w:hAnsi="Times New Roman"/>
          <w:i w:val="1"/>
          <w:rtl w:val="0"/>
        </w:rPr>
        <w:t xml:space="preserve">pensar</w:t>
      </w:r>
      <w:r w:rsidDel="00000000" w:rsidR="00000000" w:rsidRPr="00000000">
        <w:rPr>
          <w:rFonts w:ascii="Times New Roman" w:cs="Times New Roman" w:eastAsia="Times New Roman" w:hAnsi="Times New Roman"/>
          <w:rtl w:val="0"/>
        </w:rPr>
        <w:t xml:space="preserve"> heideggeriano. En ese sentido, la conexión que Leyte señala del libro sobre Kant con la </w:t>
      </w:r>
      <w:r w:rsidDel="00000000" w:rsidR="00000000" w:rsidRPr="00000000">
        <w:rPr>
          <w:rFonts w:ascii="Times New Roman" w:cs="Times New Roman" w:eastAsia="Times New Roman" w:hAnsi="Times New Roman"/>
          <w:i w:val="1"/>
          <w:rtl w:val="0"/>
        </w:rPr>
        <w:t xml:space="preserve">repetición</w:t>
      </w:r>
      <w:r w:rsidDel="00000000" w:rsidR="00000000" w:rsidRPr="00000000">
        <w:rPr>
          <w:rFonts w:ascii="Times New Roman" w:cs="Times New Roman" w:eastAsia="Times New Roman" w:hAnsi="Times New Roman"/>
          <w:rtl w:val="0"/>
        </w:rPr>
        <w:t xml:space="preserve"> de la </w:t>
      </w:r>
      <w:r w:rsidDel="00000000" w:rsidR="00000000" w:rsidRPr="00000000">
        <w:rPr>
          <w:rFonts w:ascii="Times New Roman" w:cs="Times New Roman" w:eastAsia="Times New Roman" w:hAnsi="Times New Roman"/>
          <w:i w:val="1"/>
          <w:rtl w:val="0"/>
        </w:rPr>
        <w:t xml:space="preserve">Crítica de la razón pura</w:t>
      </w:r>
      <w:r w:rsidDel="00000000" w:rsidR="00000000" w:rsidRPr="00000000">
        <w:rPr>
          <w:rFonts w:ascii="Times New Roman" w:cs="Times New Roman" w:eastAsia="Times New Roman" w:hAnsi="Times New Roman"/>
          <w:rtl w:val="0"/>
        </w:rPr>
        <w:t xml:space="preserve"> viene a estar de acuerdo con una sorprendente valoración de García Bacca que considera </w:t>
      </w:r>
      <w:r w:rsidDel="00000000" w:rsidR="00000000" w:rsidRPr="00000000">
        <w:rPr>
          <w:rFonts w:ascii="Times New Roman" w:cs="Times New Roman" w:eastAsia="Times New Roman" w:hAnsi="Times New Roman"/>
          <w:i w:val="1"/>
          <w:rtl w:val="0"/>
        </w:rPr>
        <w:t xml:space="preserve">Kant y el problema de la metafísica</w:t>
      </w:r>
      <w:r w:rsidDel="00000000" w:rsidR="00000000" w:rsidRPr="00000000">
        <w:rPr>
          <w:rFonts w:ascii="Times New Roman" w:cs="Times New Roman" w:eastAsia="Times New Roman" w:hAnsi="Times New Roman"/>
          <w:rtl w:val="0"/>
        </w:rPr>
        <w:t xml:space="preserve"> como la verdadera “bomba filosófica” de </w:t>
      </w:r>
      <w:r w:rsidDel="00000000" w:rsidR="00000000" w:rsidRPr="00000000">
        <w:rPr>
          <w:rFonts w:ascii="Times New Roman" w:cs="Times New Roman" w:eastAsia="Times New Roman" w:hAnsi="Times New Roman"/>
          <w:i w:val="1"/>
          <w:rtl w:val="0"/>
        </w:rPr>
        <w:t xml:space="preserve">Ser y tiempo</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(García Bacca 2000, p. 124)</w:t>
      </w:r>
      <w:r w:rsidDel="00000000" w:rsidR="00000000" w:rsidRPr="00000000">
        <w:rPr>
          <w:rFonts w:ascii="Times New Roman" w:cs="Times New Roman" w:eastAsia="Times New Roman" w:hAnsi="Times New Roman"/>
          <w:i w:val="1"/>
          <w:vertAlign w:val="superscript"/>
        </w:rPr>
        <w:footnoteReference w:customMarkFollows="0" w:id="1"/>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A">
      <w:pPr>
        <w:spacing w:after="12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Dentro del marco de mi aceptación de sus “claves de lectura”, creo que ha de matizarse su modo de entender la crítica al sustancialismo del sujeto. Primero, teniendo en cuenta que el sujeto trascendental kantiano ya es el resultado de una crítica a la </w:t>
      </w:r>
      <w:r w:rsidDel="00000000" w:rsidR="00000000" w:rsidRPr="00000000">
        <w:rPr>
          <w:rFonts w:ascii="Times New Roman" w:cs="Times New Roman" w:eastAsia="Times New Roman" w:hAnsi="Times New Roman"/>
          <w:i w:val="1"/>
          <w:rtl w:val="0"/>
        </w:rPr>
        <w:t xml:space="preserve">sustancia pensante</w:t>
      </w:r>
      <w:r w:rsidDel="00000000" w:rsidR="00000000" w:rsidRPr="00000000">
        <w:rPr>
          <w:rFonts w:ascii="Times New Roman" w:cs="Times New Roman" w:eastAsia="Times New Roman" w:hAnsi="Times New Roman"/>
          <w:rtl w:val="0"/>
        </w:rPr>
        <w:t xml:space="preserve"> cartesiana. Después, tomando con mucha cautela el supuesto de que la reconducción de la temática de las críticas a la pregunta por el “ser humano” (</w:t>
      </w:r>
      <w:r w:rsidDel="00000000" w:rsidR="00000000" w:rsidRPr="00000000">
        <w:rPr>
          <w:rFonts w:ascii="Times New Roman" w:cs="Times New Roman" w:eastAsia="Times New Roman" w:hAnsi="Times New Roman"/>
          <w:i w:val="1"/>
          <w:rtl w:val="0"/>
        </w:rPr>
        <w:t xml:space="preserve">Was ist der Mensch?</w:t>
      </w:r>
      <w:r w:rsidDel="00000000" w:rsidR="00000000" w:rsidRPr="00000000">
        <w:rPr>
          <w:rFonts w:ascii="Times New Roman" w:cs="Times New Roman" w:eastAsia="Times New Roman" w:hAnsi="Times New Roman"/>
          <w:rtl w:val="0"/>
        </w:rPr>
        <w:t xml:space="preserve">) se ha de interpretar incluyendo en ella nociones tales como “conciencia”, “mente”, “sujeto”, “hombre”, “existencia humana”. Ha de tenerse en cuenta que la noción </w:t>
      </w:r>
      <w:r w:rsidDel="00000000" w:rsidR="00000000" w:rsidRPr="00000000">
        <w:rPr>
          <w:rFonts w:ascii="Times New Roman" w:cs="Times New Roman" w:eastAsia="Times New Roman" w:hAnsi="Times New Roman"/>
          <w:i w:val="1"/>
          <w:rtl w:val="0"/>
        </w:rPr>
        <w:t xml:space="preserve">Dasein </w:t>
      </w:r>
      <w:r w:rsidDel="00000000" w:rsidR="00000000" w:rsidRPr="00000000">
        <w:rPr>
          <w:rFonts w:ascii="Times New Roman" w:cs="Times New Roman" w:eastAsia="Times New Roman" w:hAnsi="Times New Roman"/>
          <w:rtl w:val="0"/>
        </w:rPr>
        <w:t xml:space="preserve">queda situada más allá de todo planteamiento antropológico que sí incluiría a las otras cuatro nociones. A lo cual hay que añadir la posición deliberada y compartida de colocar la filosofía en un nuevo modo de pensar que ha dejado atrás, junto a la voluntad de sistema, la ilusión de basar la filosofía en un “fundamento”.</w:t>
      </w:r>
    </w:p>
    <w:p w:rsidR="00000000" w:rsidDel="00000000" w:rsidP="00000000" w:rsidRDefault="00000000" w:rsidRPr="00000000" w14:paraId="0000000B">
      <w:pPr>
        <w:spacing w:after="12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otro tema que me gustaría discutir con David Herencia es su aceptación aproblemática de “la concepción hermenéutica de la racionalidad”. El tema de debate es una matización de ambas nociones, </w:t>
      </w:r>
      <w:r w:rsidDel="00000000" w:rsidR="00000000" w:rsidRPr="00000000">
        <w:rPr>
          <w:rFonts w:ascii="Times New Roman" w:cs="Times New Roman" w:eastAsia="Times New Roman" w:hAnsi="Times New Roman"/>
          <w:i w:val="1"/>
          <w:rtl w:val="0"/>
        </w:rPr>
        <w:t xml:space="preserve">teoría de la razón</w:t>
      </w:r>
      <w:r w:rsidDel="00000000" w:rsidR="00000000" w:rsidRPr="00000000">
        <w:rPr>
          <w:rFonts w:ascii="Times New Roman" w:cs="Times New Roman" w:eastAsia="Times New Roman" w:hAnsi="Times New Roman"/>
          <w:rtl w:val="0"/>
        </w:rPr>
        <w:t xml:space="preserve"> y </w:t>
      </w:r>
      <w:r w:rsidDel="00000000" w:rsidR="00000000" w:rsidRPr="00000000">
        <w:rPr>
          <w:rFonts w:ascii="Times New Roman" w:cs="Times New Roman" w:eastAsia="Times New Roman" w:hAnsi="Times New Roman"/>
          <w:i w:val="1"/>
          <w:rtl w:val="0"/>
        </w:rPr>
        <w:t xml:space="preserve">hermenéutica</w:t>
      </w:r>
      <w:r w:rsidDel="00000000" w:rsidR="00000000" w:rsidRPr="00000000">
        <w:rPr>
          <w:rFonts w:ascii="Times New Roman" w:cs="Times New Roman" w:eastAsia="Times New Roman" w:hAnsi="Times New Roman"/>
          <w:rtl w:val="0"/>
        </w:rPr>
        <w:t xml:space="preserve">. Pienso que la convergencia, que el trabajo de Smilg propone, siguiendo el programa de Apel, habría de precisar si entiende “hermenéutica”, como propuso Dilthey, como un método, alternativo al de Newton, propio de la razón histórica, o bien tiene en cuenta el sentido que adquiere en </w:t>
      </w:r>
      <w:r w:rsidDel="00000000" w:rsidR="00000000" w:rsidRPr="00000000">
        <w:rPr>
          <w:rFonts w:ascii="Times New Roman" w:cs="Times New Roman" w:eastAsia="Times New Roman" w:hAnsi="Times New Roman"/>
          <w:i w:val="1"/>
          <w:rtl w:val="0"/>
        </w:rPr>
        <w:t xml:space="preserve">Verdad y método</w:t>
      </w:r>
      <w:r w:rsidDel="00000000" w:rsidR="00000000" w:rsidRPr="00000000">
        <w:rPr>
          <w:rFonts w:ascii="Times New Roman" w:cs="Times New Roman" w:eastAsia="Times New Roman" w:hAnsi="Times New Roman"/>
          <w:rtl w:val="0"/>
        </w:rPr>
        <w:t xml:space="preserve"> como una teoría de la comprensión de alcance universal –pienso ahora en la tesis de Gadamer: “el ser que puede ser comprendido es lenguaje”- a la vez que deja de lado cualquier vinculación entre pensar metódico y verdad. En el segundo caso, que es el más próximo al espacio teórico de Heidegger, creo que hay que elegir entre el planteamiento hermenéutico y el procedimiento de la deducción metafísica y trascendental. Hereza, que ha sido justamente contundente al sostener para la teoría de la razón la perspectiva del </w:t>
      </w:r>
      <w:r w:rsidDel="00000000" w:rsidR="00000000" w:rsidRPr="00000000">
        <w:rPr>
          <w:rFonts w:ascii="Times New Roman" w:cs="Times New Roman" w:eastAsia="Times New Roman" w:hAnsi="Times New Roman"/>
          <w:i w:val="1"/>
          <w:rtl w:val="0"/>
        </w:rPr>
        <w:t xml:space="preserve">quid iuris? </w:t>
      </w:r>
      <w:r w:rsidDel="00000000" w:rsidR="00000000" w:rsidRPr="00000000">
        <w:rPr>
          <w:rFonts w:ascii="Times New Roman" w:cs="Times New Roman" w:eastAsia="Times New Roman" w:hAnsi="Times New Roman"/>
          <w:rtl w:val="0"/>
        </w:rPr>
        <w:t xml:space="preserve">contra</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ciertas formas del naturalismo, pasa por alto su pertinencia cuando la hermenéutica renuncia al tribunal de la razón. </w:t>
      </w:r>
    </w:p>
    <w:p w:rsidR="00000000" w:rsidDel="00000000" w:rsidP="00000000" w:rsidRDefault="00000000" w:rsidRPr="00000000" w14:paraId="0000000C">
      <w:pPr>
        <w:spacing w:after="12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otro orden de cosas, no niego relevancia a sus reproches de lagunas bibliográficas, analítica o germana, pero quiero precisar que si algunos de los trabajos aparecen con bibliografía y otros sin ella, a opción de cada autor, es porque lo que el libro pretende es desarrollar la conveniencia y la posibilidad de apoyar nuevos modos de recibir a Kant y su legado que se sitúan voluntariamente en los inicios de un pensamiento actual que sabe no poder prolongarlo de un modo solo erudito y académico. Esa es la razón por la que hemos priorizado la exploración de opciones nuevas. </w:t>
      </w:r>
    </w:p>
    <w:p w:rsidR="00000000" w:rsidDel="00000000" w:rsidP="00000000" w:rsidRDefault="00000000" w:rsidRPr="00000000" w14:paraId="0000000D">
      <w:pPr>
        <w:spacing w:after="12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 mención especial, aunque breve, merece la lectura que hace Hereza del “artículo” del profesor F. Montero porque requiere ciertas observaciones que lo contextualicen. Pongo entre comillas la palabra “artículo” porque no fue escrito como tal, sino como parte de un informe académico sobre su investigación sobre Kant que culminó en su libro sobre la Idea de mente (Montero 1989). Tiene razón Hereza al señalar que “el artículo de Montero quiere ir con Kant más allá de Kant”, pero hay que añadir que no pensaba ese “más allá” en concordancia particular con Heidegger, sino como una contribución a explorar otros desarrollos posibles desde el interior de una </w:t>
      </w:r>
      <w:r w:rsidDel="00000000" w:rsidR="00000000" w:rsidRPr="00000000">
        <w:rPr>
          <w:rFonts w:ascii="Times New Roman" w:cs="Times New Roman" w:eastAsia="Times New Roman" w:hAnsi="Times New Roman"/>
          <w:i w:val="1"/>
          <w:rtl w:val="0"/>
        </w:rPr>
        <w:t xml:space="preserve">fenomenología lingüística</w:t>
      </w:r>
      <w:r w:rsidDel="00000000" w:rsidR="00000000" w:rsidRPr="00000000">
        <w:rPr>
          <w:rFonts w:ascii="Times New Roman" w:cs="Times New Roman" w:eastAsia="Times New Roman" w:hAnsi="Times New Roman"/>
          <w:rtl w:val="0"/>
        </w:rPr>
        <w:t xml:space="preserve"> más próxima al último Husserl y a Merleau-Ponty. </w:t>
      </w:r>
    </w:p>
    <w:p w:rsidR="00000000" w:rsidDel="00000000" w:rsidP="00000000" w:rsidRDefault="00000000" w:rsidRPr="00000000" w14:paraId="0000000E">
      <w:pPr>
        <w:spacing w:after="12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120" w:line="276" w:lineRule="auto"/>
        <w:jc w:val="center"/>
        <w:rPr>
          <w:b w:val="1"/>
        </w:rPr>
      </w:pPr>
      <w:r w:rsidDel="00000000" w:rsidR="00000000" w:rsidRPr="00000000">
        <w:rPr>
          <w:b w:val="1"/>
          <w:rtl w:val="0"/>
        </w:rPr>
        <w:t xml:space="preserve">III</w:t>
      </w:r>
    </w:p>
    <w:p w:rsidR="00000000" w:rsidDel="00000000" w:rsidP="00000000" w:rsidRDefault="00000000" w:rsidRPr="00000000" w14:paraId="00000010">
      <w:pPr>
        <w:spacing w:after="120" w:line="276" w:lineRule="auto"/>
        <w:jc w:val="center"/>
        <w:rPr>
          <w:b w:val="1"/>
        </w:rPr>
      </w:pPr>
      <w:r w:rsidDel="00000000" w:rsidR="00000000" w:rsidRPr="00000000">
        <w:rPr>
          <w:rtl w:val="0"/>
        </w:rPr>
      </w:r>
    </w:p>
    <w:p w:rsidR="00000000" w:rsidDel="00000000" w:rsidP="00000000" w:rsidRDefault="00000000" w:rsidRPr="00000000" w14:paraId="00000011">
      <w:pPr>
        <w:spacing w:after="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su lado, el artículo de Cesar Ortega-Esquembre comienza su recorrido con unas interesantes reflexiones acerca del valor epistemológico de la historia efectual de los clásicos, con especial atención a la de Kant, usando como metáfora la expresión “maestros antiguos”, procedente de la novela de Thomas Bernhard de la que parece asumir la tesis: “por muchos que sean los grandes ingenios y los maestros antiguos, no sustituyen a nadie; al final nos dejan solos”. Con ello evita acertadamente vincular la interlocución con los clásicos a la lectura que de ella realiza la hermenéutica en términos de una “fusión de horizontes”. </w:t>
      </w:r>
    </w:p>
    <w:p w:rsidR="00000000" w:rsidDel="00000000" w:rsidP="00000000" w:rsidRDefault="00000000" w:rsidRPr="00000000" w14:paraId="00000012">
      <w:pPr>
        <w:spacing w:after="12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Hay que explicitar, por ello, que el “después del neokantismo” del título piensa la relación de los filósofos contemporáneos con Kant y no debe ayudar a confundir la pluralidad de formatos teóricos que diferencian la “repetición” heideggeriana, de la destrascendentalización foucaultiana de las condiciones de posibilidad del saber, o de la crítica de las ideologías como </w:t>
      </w:r>
      <w:r w:rsidDel="00000000" w:rsidR="00000000" w:rsidRPr="00000000">
        <w:rPr>
          <w:rFonts w:ascii="Times New Roman" w:cs="Times New Roman" w:eastAsia="Times New Roman" w:hAnsi="Times New Roman"/>
          <w:i w:val="1"/>
          <w:rtl w:val="0"/>
        </w:rPr>
        <w:t xml:space="preserve">modus operandi</w:t>
      </w:r>
      <w:r w:rsidDel="00000000" w:rsidR="00000000" w:rsidRPr="00000000">
        <w:rPr>
          <w:rFonts w:ascii="Times New Roman" w:cs="Times New Roman" w:eastAsia="Times New Roman" w:hAnsi="Times New Roman"/>
          <w:rtl w:val="0"/>
        </w:rPr>
        <w:t xml:space="preserve"> de gran parte de la teoría crítica, o de la lectura de Kant desde un “giro lingüístico” propuesto por Apel y por Habermas, por señalar rápidamente modos de apropiación muy lejanos entre sí. Tanta importancia adquieren esas alternativas que Ortega-Esquembre dedica una tercera parte de su trabajo a presentar la posible apropiación por R. Forst, a llevar a la filosofía política del siglo</w:t>
      </w:r>
      <w:r w:rsidDel="00000000" w:rsidR="00000000" w:rsidRPr="00000000">
        <w:rPr>
          <w:rFonts w:ascii="Times New Roman" w:cs="Times New Roman" w:eastAsia="Times New Roman" w:hAnsi="Times New Roman"/>
          <w:sz w:val="20"/>
          <w:szCs w:val="20"/>
          <w:rtl w:val="0"/>
        </w:rPr>
        <w:t xml:space="preserve"> XXI </w:t>
      </w:r>
      <w:r w:rsidDel="00000000" w:rsidR="00000000" w:rsidRPr="00000000">
        <w:rPr>
          <w:rFonts w:ascii="Times New Roman" w:cs="Times New Roman" w:eastAsia="Times New Roman" w:hAnsi="Times New Roman"/>
          <w:rtl w:val="0"/>
        </w:rPr>
        <w:t xml:space="preserve">el giro lingüístico iniciado en la ética de Habermas, actualizando la noción kantiana de “autonomía” como un “derecho a la justificación” destrascendentalizado.</w:t>
      </w:r>
    </w:p>
    <w:p w:rsidR="00000000" w:rsidDel="00000000" w:rsidP="00000000" w:rsidRDefault="00000000" w:rsidRPr="00000000" w14:paraId="00000013">
      <w:pPr>
        <w:spacing w:after="12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 diálogo con el libro de que nos ocupamos atiende la totalidad de sus contribuciones agrupándolas por bloques de autores, que no me es posible atender en su totalidad, sino solo siguiendo algunos de los problemas que suscita. Su reflexión elige la dimensión política de la atención de Arendt a Kant, y ve en ella una modalidad de la filosofía crítica basada en el carácter central de la idea de libertad y en el “uso público de la razón”. Al hacerlo, muestra una posibilidad de reflexión para la filosofía política de una autora que no se vincula con el idealismo trascendental ni tampoco parece recurrir a las perspectivas fenomenológicas propias de sus maestros más cercanos, y pone el acento personal de su contribución en su diálogo inacabado con una racionalidad de la </w:t>
      </w:r>
      <w:r w:rsidDel="00000000" w:rsidR="00000000" w:rsidRPr="00000000">
        <w:rPr>
          <w:rFonts w:ascii="Times New Roman" w:cs="Times New Roman" w:eastAsia="Times New Roman" w:hAnsi="Times New Roman"/>
          <w:i w:val="1"/>
          <w:rtl w:val="0"/>
        </w:rPr>
        <w:t xml:space="preserve">capacidad de juzgar</w:t>
      </w:r>
      <w:r w:rsidDel="00000000" w:rsidR="00000000" w:rsidRPr="00000000">
        <w:rPr>
          <w:rFonts w:ascii="Times New Roman" w:cs="Times New Roman" w:eastAsia="Times New Roman" w:hAnsi="Times New Roman"/>
          <w:rtl w:val="0"/>
        </w:rPr>
        <w:t xml:space="preserve">, abriendo así una vía a la crítica merecedora de seguimiento posterior que este libro no ha podido más que apuntar.</w:t>
      </w:r>
    </w:p>
    <w:p w:rsidR="00000000" w:rsidDel="00000000" w:rsidP="00000000" w:rsidRDefault="00000000" w:rsidRPr="00000000" w14:paraId="00000014">
      <w:pPr>
        <w:spacing w:after="12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ese lugar situado más allá de la confianza kantiana en el carácter científico definitivo de la geometría, el álgebra o la física del siglo XVIII, sin disolver el vínculo clásico entre la filosofía y una teoría de la verdad que le permita ser crítica, parecen dominantes dos planteamientos. Por un lado, esa estrategia de lograr una teoría de la razón desde la </w:t>
      </w:r>
      <w:r w:rsidDel="00000000" w:rsidR="00000000" w:rsidRPr="00000000">
        <w:rPr>
          <w:rFonts w:ascii="Times New Roman" w:cs="Times New Roman" w:eastAsia="Times New Roman" w:hAnsi="Times New Roman"/>
          <w:i w:val="1"/>
          <w:rtl w:val="0"/>
        </w:rPr>
        <w:t xml:space="preserve">Crítica de la facultad de juzgar</w:t>
      </w:r>
      <w:r w:rsidDel="00000000" w:rsidR="00000000" w:rsidRPr="00000000">
        <w:rPr>
          <w:rFonts w:ascii="Times New Roman" w:cs="Times New Roman" w:eastAsia="Times New Roman" w:hAnsi="Times New Roman"/>
          <w:rtl w:val="0"/>
        </w:rPr>
        <w:t xml:space="preserve">, camino propuesto por Arendt, y la que usa Adorno explorando las conexiones entre saber conceptual y arte, en un desarrollo crítico del espíritu absoluto hegeliano. Cabe debatir si son alternativas teóricas también abiertas, como la de Forst, a una recepción actual de Kant.</w:t>
      </w:r>
    </w:p>
    <w:p w:rsidR="00000000" w:rsidDel="00000000" w:rsidP="00000000" w:rsidRDefault="00000000" w:rsidRPr="00000000" w14:paraId="00000015">
      <w:pPr>
        <w:spacing w:after="12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Otra es la situación histórica y política de quienes ejercieron la teoría crítica en la República Federal Alemana posterior a 1945, necesitados de considerar la democracia “occidental” como nuevo marco de referencia. Dada la situación política y social de la posguerra, la generación de Apel y Habermas difícilmente podía tomar la </w:t>
      </w:r>
      <w:r w:rsidDel="00000000" w:rsidR="00000000" w:rsidRPr="00000000">
        <w:rPr>
          <w:rFonts w:ascii="Times New Roman" w:cs="Times New Roman" w:eastAsia="Times New Roman" w:hAnsi="Times New Roman"/>
          <w:i w:val="1"/>
          <w:rtl w:val="0"/>
        </w:rPr>
        <w:t xml:space="preserve">Dialéctica de la Ilustración</w:t>
      </w:r>
      <w:r w:rsidDel="00000000" w:rsidR="00000000" w:rsidRPr="00000000">
        <w:rPr>
          <w:rFonts w:ascii="Times New Roman" w:cs="Times New Roman" w:eastAsia="Times New Roman" w:hAnsi="Times New Roman"/>
          <w:rtl w:val="0"/>
        </w:rPr>
        <w:t xml:space="preserve"> de 1944 como punto de partida para su propio “nuevo comienzo”, que ha de responder a la exigencia de democratizar la sociedad alemana. Desde ese punto de vista se entiende mejor el papel modélico que adquiere el pensamiento de Kant, la aproximación de Apel a Pierce, y a la teoría de los actos de habla de Austin y Searle para el “giro lingüístico” que la teoría crítica lleva a cabo en la obra de Habermas. Pienso que la reunión de los trabajos sobre Adorno, Apel y Habermas, que realiza Ortega-Esquembre, se deja entender mejor teniendo en cuenta esa voluntad de captación del propio momento histórico que caracteriza a la Teoría Crítica, especialmente la que lleva a Adorno a pensar lo actual como una </w:t>
      </w:r>
      <w:r w:rsidDel="00000000" w:rsidR="00000000" w:rsidRPr="00000000">
        <w:rPr>
          <w:rFonts w:ascii="Times New Roman" w:cs="Times New Roman" w:eastAsia="Times New Roman" w:hAnsi="Times New Roman"/>
          <w:i w:val="1"/>
          <w:rtl w:val="0"/>
        </w:rPr>
        <w:t xml:space="preserve">meditación sobre la metafísica después de Auschwitz</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6">
      <w:pPr>
        <w:spacing w:after="12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puedo acabar mi diálogo con el texto de Ortega-Esquembre sin explicitar los aspectos del kantismo de Fernando Montero que añaden el contexto necesario para entender su inclusión en este colectivo. Brevemente dicho, pienso que las dos tesis que ve en el texto de Montero apuntan acertadamente al papel de la subjetividad husserliana en la descripción fenomenológica, y a la forma de re-formularla sin incurrir en sustancialismo ni en solipsismo. Ha de aclararse, sin embargo, que mediante la fenomenología lingüística que propuso, y ejerció en su propio pensamiento, Fernando Montero salía al paso de las limitaciones propias de la tesis husserliana sobre la experiencia como aparición inmanente a la conciencia, y se alejaba del solipsismo tomando al lenguaje como hilo conductor. A la vez, no obstante, y frente a la contraposición habitual entre la lectura de Descartes que propone </w:t>
      </w:r>
      <w:r w:rsidDel="00000000" w:rsidR="00000000" w:rsidRPr="00000000">
        <w:rPr>
          <w:rFonts w:ascii="Times New Roman" w:cs="Times New Roman" w:eastAsia="Times New Roman" w:hAnsi="Times New Roman"/>
          <w:i w:val="1"/>
          <w:rtl w:val="0"/>
        </w:rPr>
        <w:t xml:space="preserve">Ser y tiempo</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 19, §20 y §21) y el neocartesianismo de las </w:t>
      </w:r>
      <w:r w:rsidDel="00000000" w:rsidR="00000000" w:rsidRPr="00000000">
        <w:rPr>
          <w:rFonts w:ascii="Times New Roman" w:cs="Times New Roman" w:eastAsia="Times New Roman" w:hAnsi="Times New Roman"/>
          <w:i w:val="1"/>
          <w:rtl w:val="0"/>
        </w:rPr>
        <w:t xml:space="preserve">Meditaciones cartesianas</w:t>
      </w:r>
      <w:r w:rsidDel="00000000" w:rsidR="00000000" w:rsidRPr="00000000">
        <w:rPr>
          <w:rFonts w:ascii="Times New Roman" w:cs="Times New Roman" w:eastAsia="Times New Roman" w:hAnsi="Times New Roman"/>
          <w:rtl w:val="0"/>
        </w:rPr>
        <w:t xml:space="preserve">, Montero propone una concepción de la experiencia en que el diálogo con el “realismo empírico” de Kant proporciona una nueva posibilidad de pensar la crítica del objetivismo, sin prescindir de la teoría de la verdad propia del conocimiento de los fenómenos, ni renunciar a un sujeto de la intencionalidad. La </w:t>
      </w:r>
      <w:r w:rsidDel="00000000" w:rsidR="00000000" w:rsidRPr="00000000">
        <w:rPr>
          <w:rFonts w:ascii="Times New Roman" w:cs="Times New Roman" w:eastAsia="Times New Roman" w:hAnsi="Times New Roman"/>
          <w:i w:val="1"/>
          <w:rtl w:val="0"/>
        </w:rPr>
        <w:t xml:space="preserve">idea de mente</w:t>
      </w:r>
      <w:r w:rsidDel="00000000" w:rsidR="00000000" w:rsidRPr="00000000">
        <w:rPr>
          <w:rFonts w:ascii="Times New Roman" w:cs="Times New Roman" w:eastAsia="Times New Roman" w:hAnsi="Times New Roman"/>
          <w:rtl w:val="0"/>
        </w:rPr>
        <w:t xml:space="preserve">, concebida como “identidad oculta”, colocaría a Kant en el comienzo de las actitudes filosóficas contemporáneas que abandonan la voluntad de fundamento y su construcción de la filosofía como sistema, manteniendo a la vez los criterios propios de una concepción ilustrada de la racionalidad. Citando las palabras de F. Montero (1995, p. 37): la problematicidad que así se introduce en la </w:t>
      </w:r>
      <w:r w:rsidDel="00000000" w:rsidR="00000000" w:rsidRPr="00000000">
        <w:rPr>
          <w:rFonts w:ascii="Times New Roman" w:cs="Times New Roman" w:eastAsia="Times New Roman" w:hAnsi="Times New Roman"/>
          <w:rtl w:val="0"/>
        </w:rPr>
        <w:t xml:space="preserve">”arquitectónica” de la razón decide que desconozcamos el </w:t>
      </w:r>
      <w:r w:rsidDel="00000000" w:rsidR="00000000" w:rsidRPr="00000000">
        <w:rPr>
          <w:rFonts w:ascii="Times New Roman" w:cs="Times New Roman" w:eastAsia="Times New Roman" w:hAnsi="Times New Roman"/>
          <w:i w:val="1"/>
          <w:rtl w:val="0"/>
        </w:rPr>
        <w:t xml:space="preserve">fundamento</w:t>
      </w:r>
      <w:r w:rsidDel="00000000" w:rsidR="00000000" w:rsidRPr="00000000">
        <w:rPr>
          <w:rFonts w:ascii="Times New Roman" w:cs="Times New Roman" w:eastAsia="Times New Roman" w:hAnsi="Times New Roman"/>
          <w:rtl w:val="0"/>
        </w:rPr>
        <w:t xml:space="preserve"> del sistema de categorías o de funciones </w:t>
      </w:r>
      <w:r w:rsidDel="00000000" w:rsidR="00000000" w:rsidRPr="00000000">
        <w:rPr>
          <w:rFonts w:ascii="Times New Roman" w:cs="Times New Roman" w:eastAsia="Times New Roman" w:hAnsi="Times New Roman"/>
          <w:i w:val="1"/>
          <w:rtl w:val="0"/>
        </w:rPr>
        <w:t xml:space="preserve">a priori</w:t>
      </w:r>
      <w:r w:rsidDel="00000000" w:rsidR="00000000" w:rsidRPr="00000000">
        <w:rPr>
          <w:rFonts w:ascii="Times New Roman" w:cs="Times New Roman" w:eastAsia="Times New Roman" w:hAnsi="Times New Roman"/>
          <w:rtl w:val="0"/>
        </w:rPr>
        <w:t xml:space="preserve"> que en ella opera</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after="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Desde esa sombra sobre la lógica trascendental Montero quiso llevar a cabo un “giro lingüístico” en la fenomenología que tenía muy en cuenta las indicaciones y desarrollos del último Merleau-Ponty, de la obra póstuma inacabada </w:t>
      </w:r>
      <w:r w:rsidDel="00000000" w:rsidR="00000000" w:rsidRPr="00000000">
        <w:rPr>
          <w:rFonts w:ascii="Times New Roman" w:cs="Times New Roman" w:eastAsia="Times New Roman" w:hAnsi="Times New Roman"/>
          <w:i w:val="1"/>
          <w:rtl w:val="0"/>
        </w:rPr>
        <w:t xml:space="preserve">Lo visible y lo invisible</w:t>
      </w:r>
      <w:r w:rsidDel="00000000" w:rsidR="00000000" w:rsidRPr="00000000">
        <w:rPr>
          <w:rFonts w:ascii="Times New Roman" w:cs="Times New Roman" w:eastAsia="Times New Roman" w:hAnsi="Times New Roman"/>
          <w:rtl w:val="0"/>
        </w:rPr>
        <w:t xml:space="preserve"> que, a su vez, se situaba en una concepción del lenguaje alejada de la que sostuvo Heidegger. En la medida que pudiera verse en esa operación teórica las coordenadas de un “más allá de Kant” no reductible a los otros de que este libro se ocupa, quedaría justificado el rescate póstumo de su texto.</w:t>
      </w:r>
    </w:p>
    <w:p w:rsidR="00000000" w:rsidDel="00000000" w:rsidP="00000000" w:rsidRDefault="00000000" w:rsidRPr="00000000" w14:paraId="00000018">
      <w:pPr>
        <w:spacing w:after="12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120" w:line="276" w:lineRule="auto"/>
        <w:jc w:val="center"/>
        <w:rPr>
          <w:b w:val="1"/>
        </w:rPr>
      </w:pPr>
      <w:r w:rsidDel="00000000" w:rsidR="00000000" w:rsidRPr="00000000">
        <w:rPr>
          <w:b w:val="1"/>
          <w:rtl w:val="0"/>
        </w:rPr>
        <w:t xml:space="preserve">IV</w:t>
      </w:r>
    </w:p>
    <w:p w:rsidR="00000000" w:rsidDel="00000000" w:rsidP="00000000" w:rsidRDefault="00000000" w:rsidRPr="00000000" w14:paraId="0000001A">
      <w:pPr>
        <w:spacing w:after="120" w:line="276" w:lineRule="auto"/>
        <w:jc w:val="center"/>
        <w:rPr>
          <w:b w:val="1"/>
        </w:rPr>
      </w:pPr>
      <w:r w:rsidDel="00000000" w:rsidR="00000000" w:rsidRPr="00000000">
        <w:rPr>
          <w:rtl w:val="0"/>
        </w:rPr>
      </w:r>
    </w:p>
    <w:p w:rsidR="00000000" w:rsidDel="00000000" w:rsidP="00000000" w:rsidRDefault="00000000" w:rsidRPr="00000000" w14:paraId="0000001B">
      <w:pPr>
        <w:spacing w:after="12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reflexión sobre una presencia de Kant que lleva a cabo Ricardo Teruel es de un alcance y una profundidad conceptual muy notables. Dialoga especialmente sobre Foucault y Arendt en términos tales que podemos debatir tanto como llegar a acuerdos y, como Adorno quería, con un sentido de lo actual en filosofía como una tarea de construcción conceptual abierta a la experiencia y al posible error y, por tanto, presta a renunciar a la frecuente conversión de la arquitectónica en corsé del que hay que liberarse. No voy, por tanto, a debatir con sus críticas. Suscita, sin embargo, prolongaciones posibles de nuestra temática a los que vale la pena prestar la debida atención.</w:t>
      </w:r>
    </w:p>
    <w:p w:rsidR="00000000" w:rsidDel="00000000" w:rsidP="00000000" w:rsidRDefault="00000000" w:rsidRPr="00000000" w14:paraId="0000001C">
      <w:pPr>
        <w:spacing w:after="12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cuestionamiento del estatuto de la “crítica” es el primer objetivo de su trabajo, y coincido con él que tal vez sea el problema que persiste, tras hacerse inviable la lógica trascendental. Sus consideraciones sobre el modo en que Foucault la teoriza ponen el énfasis en la laicización del poder, en su fórmula de “el arte de no ser gobernado de esa forma y a ese precio” (Foucault 2017, p. 8)</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y en la función de la moderna sociedad civil en la formación de la actitud crítica. El terreno de la crítica actual sustituye la lógica trascendental por el estudio histórico de las prácticas, y el interés por Kant se desplaza del proceder de las </w:t>
      </w:r>
      <w:r w:rsidDel="00000000" w:rsidR="00000000" w:rsidRPr="00000000">
        <w:rPr>
          <w:rFonts w:ascii="Times New Roman" w:cs="Times New Roman" w:eastAsia="Times New Roman" w:hAnsi="Times New Roman"/>
          <w:i w:val="1"/>
          <w:rtl w:val="0"/>
        </w:rPr>
        <w:t xml:space="preserve">Críticas</w:t>
      </w:r>
      <w:r w:rsidDel="00000000" w:rsidR="00000000" w:rsidRPr="00000000">
        <w:rPr>
          <w:rFonts w:ascii="Times New Roman" w:cs="Times New Roman" w:eastAsia="Times New Roman" w:hAnsi="Times New Roman"/>
          <w:rtl w:val="0"/>
        </w:rPr>
        <w:t xml:space="preserve"> al modo de concebir el significado de la “Ilustración”. La desaparición del carácter normativo de una razón convertida en tribunal, recupera su carácter problemático. R. Teruel afirma, distanciándose de la lectura de Foucault por M. Morey, que “la crítica tiene a la base como un imperativo ético-político general que la emparenta con la virtud: la actitud crítica aparece como virtud en general”, con lo que parece introducir de nuevo la dimensión normativa de la filosofía. </w:t>
      </w:r>
    </w:p>
    <w:p w:rsidR="00000000" w:rsidDel="00000000" w:rsidP="00000000" w:rsidRDefault="00000000" w:rsidRPr="00000000" w14:paraId="0000001D">
      <w:pPr>
        <w:spacing w:after="12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Quizá aquí le condiciona su empatía con las éticas dialógicas de la intersubjetividad que, con cierta frecuencia, se ejercen en lo concreto como crítica moral, o de intención moralizante, de la política. Pero resulta problemático aceptar que ese sea el punto de vista de M. Foucault. No es fácil mostrar que la crítica de la primera modernidad a “ser gobernado pastoralmente” dependa de la adopción de una moral determinada u otra, si no es en el sentido en que M. Morey toma de su caracterización de la ilustración como un “</w:t>
      </w:r>
      <w:r w:rsidDel="00000000" w:rsidR="00000000" w:rsidRPr="00000000">
        <w:rPr>
          <w:rFonts w:ascii="Times New Roman" w:cs="Times New Roman" w:eastAsia="Times New Roman" w:hAnsi="Times New Roman"/>
          <w:i w:val="1"/>
          <w:rtl w:val="0"/>
        </w:rPr>
        <w:t xml:space="preserve">ethos</w:t>
      </w:r>
      <w:r w:rsidDel="00000000" w:rsidR="00000000" w:rsidRPr="00000000">
        <w:rPr>
          <w:rFonts w:ascii="Times New Roman" w:cs="Times New Roman" w:eastAsia="Times New Roman" w:hAnsi="Times New Roman"/>
          <w:rtl w:val="0"/>
        </w:rPr>
        <w:t xml:space="preserve"> filosófico consistente en una crítica de lo que decimos, pensamos y hacemos, a través de una ontología histórica de nosotros mismos”. </w:t>
      </w:r>
    </w:p>
    <w:p w:rsidR="00000000" w:rsidDel="00000000" w:rsidP="00000000" w:rsidRDefault="00000000" w:rsidRPr="00000000" w14:paraId="0000001E">
      <w:pPr>
        <w:spacing w:after="12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lectura de R. Teruel se sitúa en uno de los límites posibles para entender la coincidencia actual entre “ilustración” y “crítica” desde el que se enfrenta a la lectura que da todo su énfasis a la comprensión foucaultiana de la crítica como </w:t>
      </w:r>
      <w:r w:rsidDel="00000000" w:rsidR="00000000" w:rsidRPr="00000000">
        <w:rPr>
          <w:rFonts w:ascii="Times New Roman" w:cs="Times New Roman" w:eastAsia="Times New Roman" w:hAnsi="Times New Roman"/>
          <w:i w:val="1"/>
          <w:rtl w:val="0"/>
        </w:rPr>
        <w:t xml:space="preserve">ontología histórica</w:t>
      </w:r>
      <w:r w:rsidDel="00000000" w:rsidR="00000000" w:rsidRPr="00000000">
        <w:rPr>
          <w:rFonts w:ascii="Times New Roman" w:cs="Times New Roman" w:eastAsia="Times New Roman" w:hAnsi="Times New Roman"/>
          <w:rtl w:val="0"/>
        </w:rPr>
        <w:t xml:space="preserve">. Del lado de su interpretación ética es posible sostener la función filosófica de “el tribunal de la razón”, apoyándola en la equiparación entre las nociones de </w:t>
      </w:r>
      <w:r w:rsidDel="00000000" w:rsidR="00000000" w:rsidRPr="00000000">
        <w:rPr>
          <w:rFonts w:ascii="Times New Roman" w:cs="Times New Roman" w:eastAsia="Times New Roman" w:hAnsi="Times New Roman"/>
          <w:i w:val="1"/>
          <w:rtl w:val="0"/>
        </w:rPr>
        <w:t xml:space="preserve">crítica</w:t>
      </w:r>
      <w:r w:rsidDel="00000000" w:rsidR="00000000" w:rsidRPr="00000000">
        <w:rPr>
          <w:rFonts w:ascii="Times New Roman" w:cs="Times New Roman" w:eastAsia="Times New Roman" w:hAnsi="Times New Roman"/>
          <w:rtl w:val="0"/>
        </w:rPr>
        <w:t xml:space="preserve"> y </w:t>
      </w:r>
      <w:r w:rsidDel="00000000" w:rsidR="00000000" w:rsidRPr="00000000">
        <w:rPr>
          <w:rFonts w:ascii="Times New Roman" w:cs="Times New Roman" w:eastAsia="Times New Roman" w:hAnsi="Times New Roman"/>
          <w:i w:val="1"/>
          <w:rtl w:val="0"/>
        </w:rPr>
        <w:t xml:space="preserve">virtud</w:t>
      </w:r>
      <w:r w:rsidDel="00000000" w:rsidR="00000000" w:rsidRPr="00000000">
        <w:rPr>
          <w:rFonts w:ascii="Times New Roman" w:cs="Times New Roman" w:eastAsia="Times New Roman" w:hAnsi="Times New Roman"/>
          <w:rtl w:val="0"/>
        </w:rPr>
        <w:t xml:space="preserve">. Frente a ello se sitúa la interpretación histórica y nietzscheana de “crítica” que propone Morey, en el libro que comentamos, según la cual Foucault nos propone “transformar la crítica entendida en la forma de la limitación necesaria en una crítica práctica en la forma de la transgresión (</w:t>
      </w:r>
      <w:r w:rsidDel="00000000" w:rsidR="00000000" w:rsidRPr="00000000">
        <w:rPr>
          <w:rFonts w:ascii="Times New Roman" w:cs="Times New Roman" w:eastAsia="Times New Roman" w:hAnsi="Times New Roman"/>
          <w:i w:val="1"/>
          <w:rtl w:val="0"/>
        </w:rPr>
        <w:t xml:space="preserve">franchissement</w:t>
      </w:r>
      <w:r w:rsidDel="00000000" w:rsidR="00000000" w:rsidRPr="00000000">
        <w:rPr>
          <w:rFonts w:ascii="Times New Roman" w:cs="Times New Roman" w:eastAsia="Times New Roman" w:hAnsi="Times New Roman"/>
          <w:rtl w:val="0"/>
        </w:rPr>
        <w:t xml:space="preserve">) posible” (p. 260). En el espacio entre una y otra concepción de lo </w:t>
      </w:r>
      <w:r w:rsidDel="00000000" w:rsidR="00000000" w:rsidRPr="00000000">
        <w:rPr>
          <w:rFonts w:ascii="Times New Roman" w:cs="Times New Roman" w:eastAsia="Times New Roman" w:hAnsi="Times New Roman"/>
          <w:i w:val="1"/>
          <w:rtl w:val="0"/>
        </w:rPr>
        <w:t xml:space="preserve">actual</w:t>
      </w:r>
      <w:r w:rsidDel="00000000" w:rsidR="00000000" w:rsidRPr="00000000">
        <w:rPr>
          <w:rFonts w:ascii="Times New Roman" w:cs="Times New Roman" w:eastAsia="Times New Roman" w:hAnsi="Times New Roman"/>
          <w:rtl w:val="0"/>
        </w:rPr>
        <w:t xml:space="preserve"> en la filosofía como crítica se sitúan las lecturas no neokantianas de la obra de Kant.</w:t>
      </w:r>
    </w:p>
    <w:p w:rsidR="00000000" w:rsidDel="00000000" w:rsidP="00000000" w:rsidRDefault="00000000" w:rsidRPr="00000000" w14:paraId="0000001F">
      <w:pPr>
        <w:spacing w:after="12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este mismo sentido es importante la contraposición que señala entre el planteamiento de M. Foucault y el de H. Arendt, ampliando así el debate con otros capítulos del libro. La objeción de Teruel, que se convierte en una discrepancia con Neus Campillo, se basa en un reproche tanto a Heidegger como a Arendt de introducir “forzamientos” en el texto de Kant para llevar la interpretación al terreno de los problemas contemporáneos que les preocupan. El uso filosófico actual de los textos de un clásico plantea, como ya hemos visto, un debate complejo; la necesaria ubicación histórica de su lector, no menos que la del autor objeto de interpretación, parece imposible de evitar a menos que se defienda el carácter ahistórico de la lectura del intérprete. Así suscita un debate entre la posición hermenéutica y la que generan otros modos de entender la interpretación filosófica, que incluyen la “repetición” heidegeriana, la “interpretación” (</w:t>
      </w:r>
      <w:r w:rsidDel="00000000" w:rsidR="00000000" w:rsidRPr="00000000">
        <w:rPr>
          <w:rFonts w:ascii="Times New Roman" w:cs="Times New Roman" w:eastAsia="Times New Roman" w:hAnsi="Times New Roman"/>
          <w:i w:val="1"/>
          <w:rtl w:val="0"/>
        </w:rPr>
        <w:t xml:space="preserve">Deutung</w:t>
      </w:r>
      <w:r w:rsidDel="00000000" w:rsidR="00000000" w:rsidRPr="00000000">
        <w:rPr>
          <w:rFonts w:ascii="Times New Roman" w:cs="Times New Roman" w:eastAsia="Times New Roman" w:hAnsi="Times New Roman"/>
          <w:rtl w:val="0"/>
        </w:rPr>
        <w:t xml:space="preserve">) de la que Adorno excluye que exija postular un “segundo mundo” de sentido, o la que permite a la ontología del presente entender la crítica de Kant como una “empresa de de-sujeción en relación con el juego del poder y de la verdad” (Foucault 2017, p. 14). Por no decir nada de la lejanía al objetivismo de la interpretación de la “fusión de horizontes” de Gadamer. Hace algunas páginas usé la apelación de Cesar Ortega a los </w:t>
      </w:r>
      <w:r w:rsidDel="00000000" w:rsidR="00000000" w:rsidRPr="00000000">
        <w:rPr>
          <w:rFonts w:ascii="Times New Roman" w:cs="Times New Roman" w:eastAsia="Times New Roman" w:hAnsi="Times New Roman"/>
          <w:i w:val="1"/>
          <w:rtl w:val="0"/>
        </w:rPr>
        <w:t xml:space="preserve">maestros antiguos</w:t>
      </w:r>
      <w:r w:rsidDel="00000000" w:rsidR="00000000" w:rsidRPr="00000000">
        <w:rPr>
          <w:rFonts w:ascii="Times New Roman" w:cs="Times New Roman" w:eastAsia="Times New Roman" w:hAnsi="Times New Roman"/>
          <w:rtl w:val="0"/>
        </w:rPr>
        <w:t xml:space="preserve"> de Bernhardt para señalar algunas de las formas de tratamiento que esa situación ha generado en el pensamiento del siglo veinte. Quiero aclarar que algunas de ellas están entre las condiciones de posibilidad de las recepciones de Kant que estudiamos, y la crítica de algunas de ellas no ha de valorarse como una cuestión propia de la hermenéutica. </w:t>
      </w:r>
    </w:p>
    <w:p w:rsidR="00000000" w:rsidDel="00000000" w:rsidP="00000000" w:rsidRDefault="00000000" w:rsidRPr="00000000" w14:paraId="00000020">
      <w:pPr>
        <w:spacing w:after="12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otro gran tema que suscita el trabajo de R. Teruel es el que sitúa la teoría de la interpretación de Arendt en el territorio de una lectura de Kant básicamente filosófico-política. Desde esa posición entiende la “critica” como un planteamiento que evita la oposición entre dogmatismo y escepticismo, y que opera como una tercera posibilidad superadora.</w:t>
      </w:r>
    </w:p>
    <w:p w:rsidR="00000000" w:rsidDel="00000000" w:rsidP="00000000" w:rsidRDefault="00000000" w:rsidRPr="00000000" w14:paraId="00000021">
      <w:pPr>
        <w:spacing w:after="12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mismo tiempo, la perspectiva de Arendt se aleja de la fenomenología de sus maestros y se aproxima a las posiciones propias de la filosofía de la acción comunicativa, en dirección a la superación del escepticismo que puede producir el abandono de una teoría trascendental de la racionalidad, y transforma la verdad en un producto del acuerdo intersubjetivo. Su modo de leer la tesis, central en la primera </w:t>
      </w:r>
      <w:r w:rsidDel="00000000" w:rsidR="00000000" w:rsidRPr="00000000">
        <w:rPr>
          <w:rFonts w:ascii="Times New Roman" w:cs="Times New Roman" w:eastAsia="Times New Roman" w:hAnsi="Times New Roman"/>
          <w:i w:val="1"/>
          <w:rtl w:val="0"/>
        </w:rPr>
        <w:t xml:space="preserve">Crítica</w:t>
      </w:r>
      <w:r w:rsidDel="00000000" w:rsidR="00000000" w:rsidRPr="00000000">
        <w:rPr>
          <w:rFonts w:ascii="Times New Roman" w:cs="Times New Roman" w:eastAsia="Times New Roman" w:hAnsi="Times New Roman"/>
          <w:rtl w:val="0"/>
        </w:rPr>
        <w:t xml:space="preserve">, según la cual “las condiciones de </w:t>
      </w:r>
      <w:r w:rsidDel="00000000" w:rsidR="00000000" w:rsidRPr="00000000">
        <w:rPr>
          <w:rFonts w:ascii="Times New Roman" w:cs="Times New Roman" w:eastAsia="Times New Roman" w:hAnsi="Times New Roman"/>
          <w:i w:val="1"/>
          <w:rtl w:val="0"/>
        </w:rPr>
        <w:t xml:space="preserve">posibilidad de la experiencia</w:t>
      </w:r>
      <w:r w:rsidDel="00000000" w:rsidR="00000000" w:rsidRPr="00000000">
        <w:rPr>
          <w:rFonts w:ascii="Times New Roman" w:cs="Times New Roman" w:eastAsia="Times New Roman" w:hAnsi="Times New Roman"/>
          <w:rtl w:val="0"/>
        </w:rPr>
        <w:t xml:space="preserve"> en general constituyen, a la vez, las condiciones de </w:t>
      </w:r>
      <w:r w:rsidDel="00000000" w:rsidR="00000000" w:rsidRPr="00000000">
        <w:rPr>
          <w:rFonts w:ascii="Times New Roman" w:cs="Times New Roman" w:eastAsia="Times New Roman" w:hAnsi="Times New Roman"/>
          <w:i w:val="1"/>
          <w:rtl w:val="0"/>
        </w:rPr>
        <w:t xml:space="preserve">posibilidad de los objetos de la experiencia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KrV</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A 158 / B 197</w:t>
      </w:r>
      <w:r w:rsidDel="00000000" w:rsidR="00000000" w:rsidRPr="00000000">
        <w:rPr>
          <w:rFonts w:ascii="Times New Roman" w:cs="Times New Roman" w:eastAsia="Times New Roman" w:hAnsi="Times New Roman"/>
          <w:rtl w:val="0"/>
        </w:rPr>
        <w:t xml:space="preserve">) traduce el vínculo entre “verdad” y “validez universal” por otro entre “verdad” y “acuerdo intersubjetivo”. Al hacerlo se le vuelve problemático el momento de objetividad de la experiencia, incluso desde el </w:t>
      </w:r>
      <w:r w:rsidDel="00000000" w:rsidR="00000000" w:rsidRPr="00000000">
        <w:rPr>
          <w:rFonts w:ascii="Times New Roman" w:cs="Times New Roman" w:eastAsia="Times New Roman" w:hAnsi="Times New Roman"/>
          <w:i w:val="1"/>
          <w:rtl w:val="0"/>
        </w:rPr>
        <w:t xml:space="preserve">giro copernicano</w:t>
      </w:r>
      <w:r w:rsidDel="00000000" w:rsidR="00000000" w:rsidRPr="00000000">
        <w:rPr>
          <w:rFonts w:ascii="Times New Roman" w:cs="Times New Roman" w:eastAsia="Times New Roman" w:hAnsi="Times New Roman"/>
          <w:rtl w:val="0"/>
        </w:rPr>
        <w:t xml:space="preserve">: la equiparación de Kant de las condiciones de posibilidad del objeto con las del conocimiento del objeto abandona la teoría de la verdad como </w:t>
      </w:r>
      <w:r w:rsidDel="00000000" w:rsidR="00000000" w:rsidRPr="00000000">
        <w:rPr>
          <w:rFonts w:ascii="Times New Roman" w:cs="Times New Roman" w:eastAsia="Times New Roman" w:hAnsi="Times New Roman"/>
          <w:i w:val="1"/>
          <w:rtl w:val="0"/>
        </w:rPr>
        <w:t xml:space="preserve">adequatio</w:t>
      </w:r>
      <w:r w:rsidDel="00000000" w:rsidR="00000000" w:rsidRPr="00000000">
        <w:rPr>
          <w:rFonts w:ascii="Times New Roman" w:cs="Times New Roman" w:eastAsia="Times New Roman" w:hAnsi="Times New Roman"/>
          <w:rtl w:val="0"/>
        </w:rPr>
        <w:t xml:space="preserve">, pero no el contenido de objetividad que tiene el juicio de conocimiento. En la medida en que lo haga, la concepción comunicativa de la verdad se alejará de su contenido de experiencia y no tendrá otro apoyo que el acuerdo intersubjetivo. Por supuesto es, como ya he señalado, una de las formas actuales de leer y reformular a Kant, que tiene dificultades para abandonar la “crítica” entendida en el sentido de las tres </w:t>
      </w:r>
      <w:r w:rsidDel="00000000" w:rsidR="00000000" w:rsidRPr="00000000">
        <w:rPr>
          <w:rFonts w:ascii="Times New Roman" w:cs="Times New Roman" w:eastAsia="Times New Roman" w:hAnsi="Times New Roman"/>
          <w:i w:val="1"/>
          <w:rtl w:val="0"/>
        </w:rPr>
        <w:t xml:space="preserve">Críticas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spacing w:after="12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trayecto de Arendt trata de evitar esa consecuencia no deseada presentando una versión del giro comunicativo que hace coherente el acuerdo con una teoría de la verdad, no reducida a la </w:t>
      </w:r>
      <w:r w:rsidDel="00000000" w:rsidR="00000000" w:rsidRPr="00000000">
        <w:rPr>
          <w:rFonts w:ascii="Times New Roman" w:cs="Times New Roman" w:eastAsia="Times New Roman" w:hAnsi="Times New Roman"/>
          <w:i w:val="1"/>
          <w:rtl w:val="0"/>
        </w:rPr>
        <w:t xml:space="preserve">intersubjetividad en detrimento de la objetividad</w:t>
      </w:r>
      <w:r w:rsidDel="00000000" w:rsidR="00000000" w:rsidRPr="00000000">
        <w:rPr>
          <w:rFonts w:ascii="Times New Roman" w:cs="Times New Roman" w:eastAsia="Times New Roman" w:hAnsi="Times New Roman"/>
          <w:rtl w:val="0"/>
        </w:rPr>
        <w:t xml:space="preserve">. Tal vez por eso, Arendt optó por el camino de la tercera </w:t>
      </w:r>
      <w:r w:rsidDel="00000000" w:rsidR="00000000" w:rsidRPr="00000000">
        <w:rPr>
          <w:rFonts w:ascii="Times New Roman" w:cs="Times New Roman" w:eastAsia="Times New Roman" w:hAnsi="Times New Roman"/>
          <w:b w:val="1"/>
          <w:i w:val="1"/>
          <w:rtl w:val="0"/>
        </w:rPr>
        <w:t xml:space="preserve">Crítica</w:t>
      </w:r>
      <w:r w:rsidDel="00000000" w:rsidR="00000000" w:rsidRPr="00000000">
        <w:rPr>
          <w:rFonts w:ascii="Times New Roman" w:cs="Times New Roman" w:eastAsia="Times New Roman" w:hAnsi="Times New Roman"/>
          <w:rtl w:val="0"/>
        </w:rPr>
        <w:t xml:space="preserve"> y dio prioridad al juicio del gusto, mientras Foucault deja de lado la estrategia de la teoría del conocimiento para centrar la noción de crítica en el Kant que se pregunta por la ilustración. La relación entre saber y poder es, en los textos de Foucault, un vínculo entre prácticas del saber y del poder que han de indagarse con la minuciosidad de la historiografía. Arendt, en cambio, no renuncia a considerar la validez del juicio para “decidir lo que será y evaluar lo que ya no es” como base de “la perspectiva, legítima en cierta medida, del hombre como ser que actúa” (Arendt 2003, p. 15)</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Solo después afirma que “es evidente que el arte del pensamiento crítico tiene siempre implicaciones políticas” (p. 76)</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Valorar el objetivo de dar las bases para una filosofía política tal vez deba incluir también la dimensión epistemológica de su trabajo.</w:t>
      </w:r>
    </w:p>
    <w:p w:rsidR="00000000" w:rsidDel="00000000" w:rsidP="00000000" w:rsidRDefault="00000000" w:rsidRPr="00000000" w14:paraId="00000023">
      <w:pPr>
        <w:spacing w:after="120" w:line="276"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Quiero agradecer profundamente, antes de acabar, la oportunidad de dialogar sobre este libro, que solo ha sido posible gracias a los trabajos, arduos y solventes, de David Hereza, Cesar Ortega-Esquembre y Ricardo Teruel y a la impagable hospitalidad de </w:t>
      </w:r>
      <w:r w:rsidDel="00000000" w:rsidR="00000000" w:rsidRPr="00000000">
        <w:rPr>
          <w:rFonts w:ascii="Times New Roman" w:cs="Times New Roman" w:eastAsia="Times New Roman" w:hAnsi="Times New Roman"/>
          <w:i w:val="1"/>
          <w:rtl w:val="0"/>
        </w:rPr>
        <w:t xml:space="preserve">Estudios kantianos.</w:t>
      </w:r>
      <w:r w:rsidDel="00000000" w:rsidR="00000000" w:rsidRPr="00000000">
        <w:rPr>
          <w:rtl w:val="0"/>
        </w:rPr>
      </w:r>
    </w:p>
    <w:p w:rsidR="00000000" w:rsidDel="00000000" w:rsidP="00000000" w:rsidRDefault="00000000" w:rsidRPr="00000000" w14:paraId="00000024">
      <w:pPr>
        <w:spacing w:after="12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Bibliografía</w:t>
      </w:r>
    </w:p>
    <w:p w:rsidR="00000000" w:rsidDel="00000000" w:rsidP="00000000" w:rsidRDefault="00000000" w:rsidRPr="00000000" w14:paraId="00000026">
      <w:pPr>
        <w:spacing w:after="120" w:line="276" w:lineRule="auto"/>
        <w:jc w:val="both"/>
        <w:rPr>
          <w:rFonts w:ascii="Times New Roman" w:cs="Times New Roman" w:eastAsia="Times New Roman" w:hAnsi="Times New Roman"/>
        </w:rPr>
      </w:pPr>
      <w:r w:rsidDel="00000000" w:rsidR="00000000" w:rsidRPr="00000000">
        <w:rPr>
          <w:rtl w:val="0"/>
        </w:rPr>
        <w:t xml:space="preserve"> Arendt, H., </w:t>
      </w:r>
      <w:r w:rsidDel="00000000" w:rsidR="00000000" w:rsidRPr="00000000">
        <w:rPr>
          <w:i w:val="1"/>
          <w:rtl w:val="0"/>
        </w:rPr>
        <w:t xml:space="preserve">Conferencias sobre la filosofía política de Kant</w:t>
      </w:r>
      <w:r w:rsidDel="00000000" w:rsidR="00000000" w:rsidRPr="00000000">
        <w:rPr>
          <w:rtl w:val="0"/>
        </w:rPr>
        <w:t xml:space="preserve">, Paidos, Barcelona 2003.</w:t>
      </w:r>
      <w:r w:rsidDel="00000000" w:rsidR="00000000" w:rsidRPr="00000000">
        <w:rPr>
          <w:rtl w:val="0"/>
        </w:rPr>
      </w:r>
    </w:p>
    <w:p w:rsidR="00000000" w:rsidDel="00000000" w:rsidP="00000000" w:rsidRDefault="00000000" w:rsidRPr="00000000" w14:paraId="00000027">
      <w:pPr>
        <w:spacing w:after="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García Bacca, J.D., </w:t>
      </w:r>
      <w:r w:rsidDel="00000000" w:rsidR="00000000" w:rsidRPr="00000000">
        <w:rPr>
          <w:rFonts w:ascii="Times New Roman" w:cs="Times New Roman" w:eastAsia="Times New Roman" w:hAnsi="Times New Roman"/>
          <w:i w:val="1"/>
          <w:rtl w:val="0"/>
        </w:rPr>
        <w:t xml:space="preserve">Confesiones. Autobiografía íntima y exterior</w:t>
      </w:r>
      <w:r w:rsidDel="00000000" w:rsidR="00000000" w:rsidRPr="00000000">
        <w:rPr>
          <w:rFonts w:ascii="Times New Roman" w:cs="Times New Roman" w:eastAsia="Times New Roman" w:hAnsi="Times New Roman"/>
          <w:rtl w:val="0"/>
        </w:rPr>
        <w:t xml:space="preserve">, Anthropos, Barcelona 2000.</w:t>
      </w:r>
    </w:p>
    <w:p w:rsidR="00000000" w:rsidDel="00000000" w:rsidP="00000000" w:rsidRDefault="00000000" w:rsidRPr="00000000" w14:paraId="00000028">
      <w:pPr>
        <w:spacing w:after="120" w:line="276" w:lineRule="auto"/>
        <w:jc w:val="both"/>
        <w:rPr>
          <w:rFonts w:ascii="Times New Roman" w:cs="Times New Roman" w:eastAsia="Times New Roman" w:hAnsi="Times New Roman"/>
        </w:rPr>
      </w:pPr>
      <w:r w:rsidDel="00000000" w:rsidR="00000000" w:rsidRPr="00000000">
        <w:rPr>
          <w:rtl w:val="0"/>
        </w:rPr>
        <w:t xml:space="preserve">Montero, F., </w:t>
      </w:r>
      <w:r w:rsidDel="00000000" w:rsidR="00000000" w:rsidRPr="00000000">
        <w:rPr>
          <w:i w:val="1"/>
          <w:rtl w:val="0"/>
        </w:rPr>
        <w:t xml:space="preserve">Mente y sentido interno en la Crítica de la razón pura</w:t>
      </w:r>
      <w:r w:rsidDel="00000000" w:rsidR="00000000" w:rsidRPr="00000000">
        <w:rPr>
          <w:rtl w:val="0"/>
        </w:rPr>
        <w:t xml:space="preserve">, Crítica, Barcelona 1989</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9">
      <w:pPr>
        <w:spacing w:after="120" w:line="276" w:lineRule="auto"/>
        <w:jc w:val="both"/>
        <w:rPr/>
      </w:pPr>
      <w:r w:rsidDel="00000000" w:rsidR="00000000" w:rsidRPr="00000000">
        <w:rPr>
          <w:rtl w:val="0"/>
        </w:rPr>
        <w:t xml:space="preserve">Montero, F., </w:t>
      </w:r>
      <w:r w:rsidDel="00000000" w:rsidR="00000000" w:rsidRPr="00000000">
        <w:rPr>
          <w:b w:val="1"/>
          <w:i w:val="1"/>
          <w:rtl w:val="0"/>
        </w:rPr>
        <w:t xml:space="preserve">Caminos sobre la mar</w:t>
      </w:r>
      <w:r w:rsidDel="00000000" w:rsidR="00000000" w:rsidRPr="00000000">
        <w:rPr>
          <w:rtl w:val="0"/>
        </w:rPr>
        <w:t xml:space="preserve">, Societat de filosofía del País Valencià, València 1995.</w:t>
      </w:r>
    </w:p>
    <w:p w:rsidR="00000000" w:rsidDel="00000000" w:rsidP="00000000" w:rsidRDefault="00000000" w:rsidRPr="00000000" w14:paraId="0000002A">
      <w:pPr>
        <w:spacing w:after="120" w:line="276" w:lineRule="auto"/>
        <w:jc w:val="both"/>
        <w:rPr>
          <w:rFonts w:ascii="Times New Roman" w:cs="Times New Roman" w:eastAsia="Times New Roman" w:hAnsi="Times New Roman"/>
        </w:rPr>
      </w:pPr>
      <w:r w:rsidDel="00000000" w:rsidR="00000000" w:rsidRPr="00000000">
        <w:rPr>
          <w:rtl w:val="0"/>
        </w:rPr>
        <w:t xml:space="preserve">Foucault, M., </w:t>
      </w:r>
      <w:r w:rsidDel="00000000" w:rsidR="00000000" w:rsidRPr="00000000">
        <w:rPr>
          <w:b w:val="1"/>
          <w:i w:val="1"/>
          <w:rtl w:val="0"/>
        </w:rPr>
        <w:t xml:space="preserve">Sobre la ilustración</w:t>
      </w:r>
      <w:r w:rsidDel="00000000" w:rsidR="00000000" w:rsidRPr="00000000">
        <w:rPr>
          <w:rtl w:val="0"/>
        </w:rPr>
        <w:t xml:space="preserve">, Tecnos, Madrid 2017.</w:t>
      </w:r>
      <w:r w:rsidDel="00000000" w:rsidR="00000000" w:rsidRPr="00000000">
        <w:rPr>
          <w:rtl w:val="0"/>
        </w:rPr>
      </w:r>
    </w:p>
    <w:p w:rsidR="00000000" w:rsidDel="00000000" w:rsidP="00000000" w:rsidRDefault="00000000" w:rsidRPr="00000000" w14:paraId="0000002B">
      <w:pPr>
        <w:spacing w:after="120" w:line="276" w:lineRule="auto"/>
        <w:jc w:val="both"/>
        <w:rPr>
          <w:rFonts w:ascii="Times New Roman" w:cs="Times New Roman" w:eastAsia="Times New Roman" w:hAnsi="Times New Roman"/>
        </w:rPr>
      </w:pPr>
      <w:r w:rsidDel="00000000" w:rsidR="00000000" w:rsidRPr="00000000">
        <w:rPr>
          <w:rtl w:val="0"/>
        </w:rPr>
      </w:r>
    </w:p>
    <w:sectPr>
      <w:footerReference r:id="rId8" w:type="default"/>
      <w:pgSz w:h="16838" w:w="11906" w:orient="portrait"/>
      <w:pgMar w:bottom="1983" w:top="1417" w:left="1531" w:right="1417" w:header="0" w:footer="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an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79"/>
        <w:tab w:val="right" w:leader="none" w:pos="8958"/>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ab/>
        <w:t xml:space="preserve">Varios autores, Sergio Sevilla y Jesús Conill (eds.), </w:t>
      </w:r>
      <w:r w:rsidDel="00000000" w:rsidR="00000000" w:rsidRPr="00000000">
        <w:rPr>
          <w:rFonts w:ascii="Liberation Serif" w:cs="Liberation Serif" w:eastAsia="Liberation Serif" w:hAnsi="Liberation Serif"/>
          <w:b w:val="0"/>
          <w:i w:val="1"/>
          <w:smallCaps w:val="0"/>
          <w:strike w:val="0"/>
          <w:color w:val="000000"/>
          <w:sz w:val="20"/>
          <w:szCs w:val="20"/>
          <w:u w:val="none"/>
          <w:shd w:fill="auto" w:val="clear"/>
          <w:vertAlign w:val="baseline"/>
          <w:rtl w:val="0"/>
        </w:rPr>
        <w:t xml:space="preserve">Kant después del neokantismo. Lecturas desde el siglo XX</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Biblioteca Nueva, Madrid 2020</w:t>
      </w:r>
      <w:r w:rsidDel="00000000" w:rsidR="00000000" w:rsidRPr="00000000">
        <w:rPr>
          <w:sz w:val="20"/>
          <w:szCs w:val="20"/>
          <w:rtl w:val="0"/>
        </w:rPr>
        <w:t xml:space="preserve">,</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287 pp</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Cuando aparece en el interior del texto la referencia a una página ha de entenderse referida a este libro.</w:t>
      </w:r>
    </w:p>
  </w:footnote>
  <w:footnote w:id="1">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García Bacca justifica su afirmación en estos términos: “el choque no me lo dio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Sein und Zeit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pesar de que el planteamiento inicial mismo de tal obra es de estilo metafísico clásico, Aristóteles. La metafísica, dice Heidegger en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Kant und das Problem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 es una teoría; es un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acontecimiento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Geschehen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toda una irrupción (Einbruch) que en Ser hace ese ente concreto que es el hombre”.</w:t>
      </w:r>
    </w:p>
  </w:footnote>
  <w:footnote w:id="2">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34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ab/>
      </w:r>
    </w:p>
  </w:footnote>
  <w:footnote w:id="3">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34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ab/>
        <w:t xml:space="preserve">El libro reúne diferentes artículos, de los cuales el citado lleva por título </w:t>
      </w:r>
      <w:r w:rsidDel="00000000" w:rsidR="00000000" w:rsidRPr="00000000">
        <w:rPr>
          <w:rFonts w:ascii="Liberation Serif" w:cs="Liberation Serif" w:eastAsia="Liberation Serif" w:hAnsi="Liberation Serif"/>
          <w:b w:val="0"/>
          <w:i w:val="1"/>
          <w:smallCaps w:val="0"/>
          <w:strike w:val="0"/>
          <w:color w:val="000000"/>
          <w:sz w:val="20"/>
          <w:szCs w:val="20"/>
          <w:u w:val="none"/>
          <w:shd w:fill="auto" w:val="clear"/>
          <w:vertAlign w:val="baseline"/>
          <w:rtl w:val="0"/>
        </w:rPr>
        <w:t xml:space="preserve">¿Qué es la crítica?.(Crítica y Aufklärung)</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w:t>
      </w:r>
    </w:p>
  </w:footnote>
  <w:footnote w:id="4">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34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ab/>
        <w:t xml:space="preserve">H. Arendt, </w:t>
      </w:r>
      <w:r w:rsidDel="00000000" w:rsidR="00000000" w:rsidRPr="00000000">
        <w:rPr>
          <w:rFonts w:ascii="Liberation Serif" w:cs="Liberation Serif" w:eastAsia="Liberation Serif" w:hAnsi="Liberation Serif"/>
          <w:b w:val="1"/>
          <w:i w:val="1"/>
          <w:smallCaps w:val="0"/>
          <w:strike w:val="0"/>
          <w:color w:val="000000"/>
          <w:sz w:val="20"/>
          <w:szCs w:val="20"/>
          <w:u w:val="none"/>
          <w:shd w:fill="auto" w:val="clear"/>
          <w:vertAlign w:val="baseline"/>
          <w:rtl w:val="0"/>
        </w:rPr>
        <w:t xml:space="preserve">Conferencias sobre la filosofía política de Kant</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Paidos, Barcelona 2003, p. 15.</w:t>
      </w:r>
    </w:p>
  </w:footnote>
  <w:footnote w:id="5">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hanging="34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ab/>
        <w:t xml:space="preserve">H. Arendt, op.cit.,  p. 76.</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overflowPunct w:val="0"/>
    </w:pPr>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aracteresdenotaalpie" w:customStyle="1">
    <w:name w:val="Caracteres de nota al pie"/>
    <w:qFormat w:val="1"/>
    <w:rPr>
      <w:vertAlign w:val="superscript"/>
    </w:rPr>
  </w:style>
  <w:style w:type="character" w:styleId="FootnoteReference">
    <w:name w:val="footnote reference"/>
    <w:rPr>
      <w:vertAlign w:val="superscript"/>
    </w:rPr>
  </w:style>
  <w:style w:type="character" w:styleId="Caracteresdenotafinal" w:customStyle="1">
    <w:name w:val="Caracteres de nota final"/>
    <w:qFormat w:val="1"/>
    <w:rPr>
      <w:vertAlign w:val="superscript"/>
    </w:rPr>
  </w:style>
  <w:style w:type="character" w:styleId="EndnoteReference">
    <w:name w:val="endnote reference"/>
    <w:rPr>
      <w:vertAlign w:val="superscript"/>
    </w:rPr>
  </w:style>
  <w:style w:type="paragraph" w:styleId="Title">
    <w:name w:val="Title"/>
    <w:basedOn w:val="Normal"/>
    <w:next w:val="BodyText"/>
    <w:uiPriority w:val="10"/>
    <w:qFormat w:val="1"/>
    <w:pPr>
      <w:keepNext w:val="1"/>
      <w:spacing w:after="120" w:before="24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val="1"/>
    <w:pPr>
      <w:suppressLineNumbers w:val="1"/>
      <w:spacing w:after="120" w:before="120"/>
    </w:pPr>
    <w:rPr>
      <w:i w:val="1"/>
      <w:iCs w:val="1"/>
    </w:rPr>
  </w:style>
  <w:style w:type="paragraph" w:styleId="ndice" w:customStyle="1">
    <w:name w:val="Índice"/>
    <w:basedOn w:val="Normal"/>
    <w:qFormat w:val="1"/>
    <w:pPr>
      <w:suppressLineNumbers w:val="1"/>
    </w:pPr>
  </w:style>
  <w:style w:type="paragraph" w:styleId="Cabeceraypie" w:customStyle="1">
    <w:name w:val="Cabecera y pie"/>
    <w:basedOn w:val="Normal"/>
    <w:qFormat w:val="1"/>
    <w:pPr>
      <w:suppressLineNumbers w:val="1"/>
      <w:tabs>
        <w:tab w:val="center" w:pos="4479"/>
        <w:tab w:val="right" w:pos="8958"/>
      </w:tabs>
    </w:pPr>
  </w:style>
  <w:style w:type="paragraph" w:styleId="Footer">
    <w:name w:val="footer"/>
    <w:basedOn w:val="Cabeceraypie"/>
  </w:style>
  <w:style w:type="paragraph" w:styleId="FootnoteText">
    <w:name w:val="footnote text"/>
    <w:basedOn w:val="Normal"/>
    <w:pPr>
      <w:suppressLineNumbers w:val="1"/>
      <w:ind w:left="340" w:hanging="340"/>
    </w:pPr>
    <w:rPr>
      <w:sz w:val="20"/>
      <w:szCs w:val="20"/>
    </w:rPr>
  </w:style>
  <w:style w:type="paragraph" w:styleId="Revision">
    <w:name w:val="Revision"/>
    <w:hidden w:val="1"/>
    <w:uiPriority w:val="99"/>
    <w:semiHidden w:val="1"/>
    <w:rsid w:val="00975410"/>
    <w:pPr>
      <w:suppressAutoHyphens w:val="0"/>
    </w:pPr>
    <w:rPr>
      <w:rFonts w:cs="Mangal"/>
      <w:sz w:val="24"/>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0jALwSKy9meo+lVyX5PqCtqrRQ==">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2023-04-18T09:14:00Z</dcterms:created>
  <dc:creator>Concepción Llisterri Monfort</dc:creator>
</cp:coreProperties>
</file>