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5A163" w14:textId="7CCD0A42" w:rsidR="00DF6F53" w:rsidRPr="00B41F7E" w:rsidRDefault="00D4760C" w:rsidP="00B41F7E">
      <w:pPr>
        <w:spacing w:before="120"/>
        <w:rPr>
          <w:rFonts w:ascii="Arial" w:hAnsi="Arial"/>
          <w:sz w:val="22"/>
          <w:szCs w:val="22"/>
        </w:rPr>
      </w:pPr>
      <w:r w:rsidRPr="00B41F7E">
        <w:rPr>
          <w:rFonts w:ascii="Arial" w:hAnsi="Arial"/>
          <w:sz w:val="22"/>
          <w:szCs w:val="22"/>
        </w:rPr>
        <w:t>Qualitative and Quantitative Gains from Short-Term Study Abroad</w:t>
      </w:r>
    </w:p>
    <w:p w14:paraId="04FA7C8A" w14:textId="77777777" w:rsidR="00D4760C" w:rsidRPr="00B41F7E" w:rsidRDefault="00D4760C" w:rsidP="00B41F7E">
      <w:pPr>
        <w:spacing w:before="120"/>
        <w:rPr>
          <w:rFonts w:ascii="Arial" w:hAnsi="Arial"/>
          <w:sz w:val="22"/>
          <w:szCs w:val="22"/>
        </w:rPr>
      </w:pPr>
    </w:p>
    <w:p w14:paraId="18887AF3" w14:textId="77777777" w:rsidR="00D4760C" w:rsidRPr="00B41F7E" w:rsidRDefault="00D4760C" w:rsidP="00B41F7E">
      <w:pPr>
        <w:spacing w:before="120"/>
        <w:rPr>
          <w:rFonts w:ascii="Arial" w:hAnsi="Arial"/>
          <w:sz w:val="22"/>
          <w:szCs w:val="22"/>
        </w:rPr>
      </w:pPr>
      <w:r w:rsidRPr="00B41F7E">
        <w:rPr>
          <w:rFonts w:ascii="Arial" w:hAnsi="Arial"/>
          <w:sz w:val="22"/>
          <w:szCs w:val="22"/>
        </w:rPr>
        <w:t>Abstract</w:t>
      </w:r>
    </w:p>
    <w:p w14:paraId="46E17453" w14:textId="77777777" w:rsidR="00D4760C" w:rsidRPr="00B41F7E" w:rsidRDefault="00D4760C" w:rsidP="00B41F7E">
      <w:pPr>
        <w:spacing w:before="120"/>
        <w:rPr>
          <w:rFonts w:ascii="Arial" w:hAnsi="Arial"/>
          <w:sz w:val="22"/>
          <w:szCs w:val="22"/>
        </w:rPr>
      </w:pPr>
      <w:r w:rsidRPr="00B41F7E">
        <w:rPr>
          <w:rFonts w:ascii="Arial" w:hAnsi="Arial"/>
          <w:sz w:val="22"/>
          <w:szCs w:val="22"/>
        </w:rPr>
        <w:t>Participation in short-term study abroad has increased dramatically in the United States, overshadowing the traditional semester or academic year abroad programming of decades past.  While maligned and shunned by many language instructors and study abroad providers, a growing body of research is emerging in defense of short-term programs.  The present study examines quantitative gains in cultural fluency, looking to determine the best timing for assessing gains upon return to the home country.</w:t>
      </w:r>
      <w:r w:rsidR="009337FC" w:rsidRPr="00B41F7E">
        <w:rPr>
          <w:rFonts w:ascii="Arial" w:hAnsi="Arial"/>
          <w:sz w:val="22"/>
          <w:szCs w:val="22"/>
        </w:rPr>
        <w:t xml:space="preserve">  Those results in turn will inform future short-term study abroad planning.</w:t>
      </w:r>
    </w:p>
    <w:p w14:paraId="523868E5" w14:textId="77777777" w:rsidR="00D4760C" w:rsidRDefault="00D4760C" w:rsidP="00B41F7E">
      <w:pPr>
        <w:spacing w:before="120"/>
        <w:rPr>
          <w:rFonts w:ascii="Arial" w:hAnsi="Arial"/>
          <w:sz w:val="22"/>
          <w:szCs w:val="22"/>
        </w:rPr>
      </w:pPr>
    </w:p>
    <w:p w14:paraId="610F8820" w14:textId="36907E05" w:rsidR="00DF6F53" w:rsidRDefault="00DF6F53" w:rsidP="00B41F7E">
      <w:pPr>
        <w:spacing w:before="120"/>
        <w:rPr>
          <w:rFonts w:ascii="Arial" w:hAnsi="Arial"/>
          <w:sz w:val="22"/>
          <w:szCs w:val="22"/>
        </w:rPr>
      </w:pPr>
      <w:r>
        <w:rPr>
          <w:rFonts w:ascii="Arial" w:hAnsi="Arial"/>
          <w:sz w:val="22"/>
          <w:szCs w:val="22"/>
        </w:rPr>
        <w:t>Keywords:  study abroad, short-term study abroad, cultural fluency</w:t>
      </w:r>
    </w:p>
    <w:p w14:paraId="2BE62119" w14:textId="77777777" w:rsidR="00DF6F53" w:rsidRPr="00B41F7E" w:rsidRDefault="00DF6F53" w:rsidP="00B41F7E">
      <w:pPr>
        <w:spacing w:before="120"/>
        <w:rPr>
          <w:rFonts w:ascii="Arial" w:hAnsi="Arial"/>
          <w:sz w:val="22"/>
          <w:szCs w:val="22"/>
        </w:rPr>
      </w:pPr>
    </w:p>
    <w:p w14:paraId="591D03BD" w14:textId="77777777" w:rsidR="00D4760C" w:rsidRPr="00B41F7E" w:rsidRDefault="00D4760C" w:rsidP="00B41F7E">
      <w:pPr>
        <w:spacing w:before="120"/>
        <w:rPr>
          <w:rFonts w:ascii="Arial" w:hAnsi="Arial"/>
          <w:sz w:val="22"/>
          <w:szCs w:val="22"/>
        </w:rPr>
      </w:pPr>
      <w:r w:rsidRPr="00B41F7E">
        <w:rPr>
          <w:rFonts w:ascii="Arial" w:hAnsi="Arial"/>
          <w:sz w:val="22"/>
          <w:szCs w:val="22"/>
        </w:rPr>
        <w:t>1. Introduction</w:t>
      </w:r>
    </w:p>
    <w:p w14:paraId="49254EBD" w14:textId="2A80F363" w:rsidR="00A966E4" w:rsidRPr="00B41F7E" w:rsidRDefault="00D4760C" w:rsidP="00B41F7E">
      <w:pPr>
        <w:spacing w:before="120"/>
        <w:rPr>
          <w:rFonts w:ascii="Arial" w:hAnsi="Arial"/>
          <w:sz w:val="22"/>
          <w:szCs w:val="22"/>
        </w:rPr>
      </w:pPr>
      <w:r w:rsidRPr="00B41F7E">
        <w:rPr>
          <w:rFonts w:ascii="Arial" w:hAnsi="Arial"/>
          <w:sz w:val="22"/>
          <w:szCs w:val="22"/>
        </w:rPr>
        <w:t>The 2001 Institute of International Education’s (IIE) Open Doors report on study abroad in the United States drew specific attention to a very marked shift towards shorter sojourns abroad, of eight weeks or less.  This trend has remained constant over the intervening decade, with short-term program participants representing 58% of all study abroad from the United States in 2010-11.  Traditional study abroad programs look to send students away for a semester or an academic year, but the student of the 21</w:t>
      </w:r>
      <w:r w:rsidRPr="00B41F7E">
        <w:rPr>
          <w:rFonts w:ascii="Arial" w:hAnsi="Arial"/>
          <w:sz w:val="22"/>
          <w:szCs w:val="22"/>
          <w:vertAlign w:val="superscript"/>
        </w:rPr>
        <w:t>st</w:t>
      </w:r>
      <w:r w:rsidRPr="00B41F7E">
        <w:rPr>
          <w:rFonts w:ascii="Arial" w:hAnsi="Arial"/>
          <w:sz w:val="22"/>
          <w:szCs w:val="22"/>
        </w:rPr>
        <w:t xml:space="preserve"> century is instead choosing shorter programs abroad.  In response to this new reality, </w:t>
      </w:r>
      <w:r w:rsidR="00A966E4" w:rsidRPr="00B41F7E">
        <w:rPr>
          <w:rFonts w:ascii="Arial" w:hAnsi="Arial"/>
          <w:sz w:val="22"/>
          <w:szCs w:val="22"/>
        </w:rPr>
        <w:t>researchers</w:t>
      </w:r>
      <w:r w:rsidRPr="00B41F7E">
        <w:rPr>
          <w:rFonts w:ascii="Arial" w:hAnsi="Arial"/>
          <w:sz w:val="22"/>
          <w:szCs w:val="22"/>
        </w:rPr>
        <w:t xml:space="preserve"> must look to document both language and cultural gains</w:t>
      </w:r>
      <w:r w:rsidR="00A966E4" w:rsidRPr="00B41F7E">
        <w:rPr>
          <w:rFonts w:ascii="Arial" w:hAnsi="Arial"/>
          <w:sz w:val="22"/>
          <w:szCs w:val="22"/>
        </w:rPr>
        <w:t>, adapting pedagogies and practices to maximize learning in these shorter time frames.</w:t>
      </w:r>
    </w:p>
    <w:p w14:paraId="374A83C6" w14:textId="77777777" w:rsidR="00A966E4" w:rsidRPr="00B41F7E" w:rsidRDefault="00A966E4" w:rsidP="00B41F7E">
      <w:pPr>
        <w:spacing w:before="120"/>
        <w:rPr>
          <w:rFonts w:ascii="Arial" w:hAnsi="Arial"/>
          <w:sz w:val="22"/>
          <w:szCs w:val="22"/>
        </w:rPr>
      </w:pPr>
    </w:p>
    <w:p w14:paraId="40AE17F9" w14:textId="77777777" w:rsidR="00A966E4" w:rsidRPr="00B41F7E" w:rsidRDefault="00A966E4" w:rsidP="00B41F7E">
      <w:pPr>
        <w:spacing w:before="120"/>
        <w:rPr>
          <w:rFonts w:ascii="Arial" w:hAnsi="Arial"/>
          <w:sz w:val="22"/>
          <w:szCs w:val="22"/>
        </w:rPr>
      </w:pPr>
      <w:r w:rsidRPr="00B41F7E">
        <w:rPr>
          <w:rFonts w:ascii="Arial" w:hAnsi="Arial"/>
          <w:sz w:val="22"/>
          <w:szCs w:val="22"/>
        </w:rPr>
        <w:t>2. Literature review</w:t>
      </w:r>
    </w:p>
    <w:p w14:paraId="71DA8B83" w14:textId="0681B92B" w:rsidR="00D4760C" w:rsidRPr="00B41F7E" w:rsidRDefault="00A966E4" w:rsidP="00B41F7E">
      <w:pPr>
        <w:spacing w:before="120"/>
        <w:rPr>
          <w:rFonts w:ascii="Arial" w:hAnsi="Arial"/>
          <w:sz w:val="22"/>
          <w:szCs w:val="22"/>
        </w:rPr>
      </w:pPr>
      <w:r w:rsidRPr="00B41F7E">
        <w:rPr>
          <w:rFonts w:ascii="Arial" w:hAnsi="Arial"/>
          <w:sz w:val="22"/>
          <w:szCs w:val="22"/>
        </w:rPr>
        <w:t xml:space="preserve">Foreign language professors have expressed much consternation and puzzlement regarding the dramatic increase in short-term study abroad.  </w:t>
      </w:r>
      <w:r w:rsidR="00A6302E" w:rsidRPr="00B41F7E">
        <w:rPr>
          <w:rFonts w:ascii="Arial" w:hAnsi="Arial"/>
          <w:sz w:val="22"/>
          <w:szCs w:val="22"/>
        </w:rPr>
        <w:t>This lack of understanding may be attributable to the fact that m</w:t>
      </w:r>
      <w:r w:rsidRPr="00B41F7E">
        <w:rPr>
          <w:rFonts w:ascii="Arial" w:hAnsi="Arial"/>
          <w:sz w:val="22"/>
          <w:szCs w:val="22"/>
        </w:rPr>
        <w:t>any of these same professors participated in semester or academic years abroad as part of their own undergraduate education (</w:t>
      </w:r>
      <w:proofErr w:type="spellStart"/>
      <w:r w:rsidRPr="00B41F7E">
        <w:rPr>
          <w:rFonts w:ascii="Arial" w:hAnsi="Arial"/>
          <w:sz w:val="22"/>
          <w:szCs w:val="22"/>
        </w:rPr>
        <w:t>Kinginger</w:t>
      </w:r>
      <w:proofErr w:type="spellEnd"/>
      <w:r w:rsidRPr="00B41F7E">
        <w:rPr>
          <w:rFonts w:ascii="Arial" w:hAnsi="Arial"/>
          <w:sz w:val="22"/>
          <w:szCs w:val="22"/>
        </w:rPr>
        <w:t xml:space="preserve">, </w:t>
      </w:r>
      <w:r w:rsidR="00A6302E" w:rsidRPr="00B41F7E">
        <w:rPr>
          <w:rFonts w:ascii="Arial" w:hAnsi="Arial"/>
          <w:sz w:val="22"/>
          <w:szCs w:val="22"/>
        </w:rPr>
        <w:t xml:space="preserve">2008).  The move to programs of shorter duration may be in response to societal shifts afforded by technological advances that provide the ability to remain connected </w:t>
      </w:r>
      <w:r w:rsidR="000107D1" w:rsidRPr="00B41F7E">
        <w:rPr>
          <w:rFonts w:ascii="Arial" w:hAnsi="Arial"/>
          <w:sz w:val="22"/>
          <w:szCs w:val="22"/>
        </w:rPr>
        <w:t xml:space="preserve">to social networks, </w:t>
      </w:r>
      <w:r w:rsidR="00A6302E" w:rsidRPr="00B41F7E">
        <w:rPr>
          <w:rFonts w:ascii="Arial" w:hAnsi="Arial"/>
          <w:sz w:val="22"/>
          <w:szCs w:val="22"/>
        </w:rPr>
        <w:t xml:space="preserve">regardless of one’s physical location (College Parents of America, 2006; </w:t>
      </w:r>
      <w:proofErr w:type="spellStart"/>
      <w:r w:rsidR="00A6302E" w:rsidRPr="00B41F7E">
        <w:rPr>
          <w:rFonts w:ascii="Arial" w:hAnsi="Arial"/>
          <w:sz w:val="22"/>
          <w:szCs w:val="22"/>
        </w:rPr>
        <w:t>Pempek</w:t>
      </w:r>
      <w:proofErr w:type="spellEnd"/>
      <w:r w:rsidR="00A6302E" w:rsidRPr="00B41F7E">
        <w:rPr>
          <w:rFonts w:ascii="Arial" w:hAnsi="Arial"/>
          <w:sz w:val="22"/>
          <w:szCs w:val="22"/>
        </w:rPr>
        <w:t xml:space="preserve">, </w:t>
      </w:r>
      <w:proofErr w:type="spellStart"/>
      <w:r w:rsidR="00A6302E" w:rsidRPr="00B41F7E">
        <w:rPr>
          <w:rFonts w:ascii="Arial" w:hAnsi="Arial"/>
          <w:sz w:val="22"/>
          <w:szCs w:val="22"/>
        </w:rPr>
        <w:t>Ye</w:t>
      </w:r>
      <w:r w:rsidR="00240C9F">
        <w:rPr>
          <w:rFonts w:ascii="Arial" w:hAnsi="Arial"/>
          <w:sz w:val="22"/>
          <w:szCs w:val="22"/>
        </w:rPr>
        <w:t>rmolayeva</w:t>
      </w:r>
      <w:proofErr w:type="spellEnd"/>
      <w:r w:rsidR="00240C9F">
        <w:rPr>
          <w:rFonts w:ascii="Arial" w:hAnsi="Arial"/>
          <w:sz w:val="22"/>
          <w:szCs w:val="22"/>
        </w:rPr>
        <w:t xml:space="preserve"> and</w:t>
      </w:r>
      <w:r w:rsidR="00A6302E" w:rsidRPr="00B41F7E">
        <w:rPr>
          <w:rFonts w:ascii="Arial" w:hAnsi="Arial"/>
          <w:sz w:val="22"/>
          <w:szCs w:val="22"/>
        </w:rPr>
        <w:t xml:space="preserve"> Calvert, 2009; </w:t>
      </w:r>
      <w:proofErr w:type="spellStart"/>
      <w:r w:rsidR="00A6302E" w:rsidRPr="00B41F7E">
        <w:rPr>
          <w:rFonts w:ascii="Arial" w:hAnsi="Arial"/>
          <w:sz w:val="22"/>
          <w:szCs w:val="22"/>
        </w:rPr>
        <w:t>Subrahmanyam</w:t>
      </w:r>
      <w:proofErr w:type="spellEnd"/>
      <w:r w:rsidR="00A6302E" w:rsidRPr="00B41F7E">
        <w:rPr>
          <w:rFonts w:ascii="Arial" w:hAnsi="Arial"/>
          <w:sz w:val="22"/>
          <w:szCs w:val="22"/>
        </w:rPr>
        <w:t xml:space="preserve">, Reich, </w:t>
      </w:r>
      <w:proofErr w:type="spellStart"/>
      <w:r w:rsidR="00A6302E" w:rsidRPr="00B41F7E">
        <w:rPr>
          <w:rFonts w:ascii="Arial" w:hAnsi="Arial"/>
          <w:sz w:val="22"/>
          <w:szCs w:val="22"/>
        </w:rPr>
        <w:t>Waechter</w:t>
      </w:r>
      <w:proofErr w:type="spellEnd"/>
      <w:r w:rsidR="00A6302E" w:rsidRPr="00B41F7E">
        <w:rPr>
          <w:rFonts w:ascii="Arial" w:hAnsi="Arial"/>
          <w:sz w:val="22"/>
          <w:szCs w:val="22"/>
        </w:rPr>
        <w:t xml:space="preserve"> </w:t>
      </w:r>
      <w:r w:rsidR="00240C9F">
        <w:rPr>
          <w:rFonts w:ascii="Arial" w:hAnsi="Arial"/>
          <w:sz w:val="22"/>
          <w:szCs w:val="22"/>
        </w:rPr>
        <w:t>and</w:t>
      </w:r>
      <w:r w:rsidR="00A6302E" w:rsidRPr="00B41F7E">
        <w:rPr>
          <w:rFonts w:ascii="Arial" w:hAnsi="Arial"/>
          <w:sz w:val="22"/>
          <w:szCs w:val="22"/>
        </w:rPr>
        <w:t xml:space="preserve"> Espinoza, 2008).  </w:t>
      </w:r>
      <w:r w:rsidR="00D4760C" w:rsidRPr="00B41F7E">
        <w:rPr>
          <w:rFonts w:ascii="Arial" w:hAnsi="Arial"/>
          <w:sz w:val="22"/>
          <w:szCs w:val="22"/>
        </w:rPr>
        <w:t xml:space="preserve">Donnelly-Smith (2009) enumerates </w:t>
      </w:r>
      <w:r w:rsidR="000107D1" w:rsidRPr="00B41F7E">
        <w:rPr>
          <w:rFonts w:ascii="Arial" w:hAnsi="Arial"/>
          <w:sz w:val="22"/>
          <w:szCs w:val="22"/>
        </w:rPr>
        <w:t xml:space="preserve">other </w:t>
      </w:r>
      <w:r w:rsidR="00D4760C" w:rsidRPr="00B41F7E">
        <w:rPr>
          <w:rFonts w:ascii="Arial" w:hAnsi="Arial"/>
          <w:sz w:val="22"/>
          <w:szCs w:val="22"/>
        </w:rPr>
        <w:t xml:space="preserve">reasons why these programs might be more appealing to students, including their affordability, and </w:t>
      </w:r>
      <w:r w:rsidR="000107D1" w:rsidRPr="00B41F7E">
        <w:rPr>
          <w:rFonts w:ascii="Arial" w:hAnsi="Arial"/>
          <w:sz w:val="22"/>
          <w:szCs w:val="22"/>
        </w:rPr>
        <w:t xml:space="preserve">the </w:t>
      </w:r>
      <w:r w:rsidR="00D4760C" w:rsidRPr="00B41F7E">
        <w:rPr>
          <w:rFonts w:ascii="Arial" w:hAnsi="Arial"/>
          <w:sz w:val="22"/>
          <w:szCs w:val="22"/>
        </w:rPr>
        <w:t xml:space="preserve">flexibility </w:t>
      </w:r>
      <w:r w:rsidR="000107D1" w:rsidRPr="00B41F7E">
        <w:rPr>
          <w:rFonts w:ascii="Arial" w:hAnsi="Arial"/>
          <w:sz w:val="22"/>
          <w:szCs w:val="22"/>
        </w:rPr>
        <w:t>they offer to</w:t>
      </w:r>
      <w:r w:rsidR="00D4760C" w:rsidRPr="00B41F7E">
        <w:rPr>
          <w:rFonts w:ascii="Arial" w:hAnsi="Arial"/>
          <w:sz w:val="22"/>
          <w:szCs w:val="22"/>
        </w:rPr>
        <w:t xml:space="preserve"> students with more structured degree programs </w:t>
      </w:r>
      <w:r w:rsidR="00A56D81" w:rsidRPr="00B41F7E">
        <w:rPr>
          <w:rFonts w:ascii="Arial" w:hAnsi="Arial"/>
          <w:sz w:val="22"/>
          <w:szCs w:val="22"/>
        </w:rPr>
        <w:t>and/</w:t>
      </w:r>
      <w:r w:rsidR="000107D1" w:rsidRPr="00B41F7E">
        <w:rPr>
          <w:rFonts w:ascii="Arial" w:hAnsi="Arial"/>
          <w:sz w:val="22"/>
          <w:szCs w:val="22"/>
        </w:rPr>
        <w:t xml:space="preserve">or </w:t>
      </w:r>
      <w:r w:rsidR="00D4760C" w:rsidRPr="00B41F7E">
        <w:rPr>
          <w:rFonts w:ascii="Arial" w:hAnsi="Arial"/>
          <w:sz w:val="22"/>
          <w:szCs w:val="22"/>
        </w:rPr>
        <w:t xml:space="preserve">who are unable to absent themselves for a full semester or year.  </w:t>
      </w:r>
    </w:p>
    <w:p w14:paraId="68271B8C" w14:textId="77777777" w:rsidR="000107D1" w:rsidRPr="00B41F7E" w:rsidRDefault="000107D1" w:rsidP="00B41F7E">
      <w:pPr>
        <w:spacing w:before="120"/>
        <w:rPr>
          <w:rFonts w:ascii="Arial" w:hAnsi="Arial"/>
          <w:sz w:val="22"/>
          <w:szCs w:val="22"/>
        </w:rPr>
      </w:pPr>
    </w:p>
    <w:p w14:paraId="3F58A68C" w14:textId="02199701" w:rsidR="000107D1" w:rsidRPr="00B41F7E" w:rsidRDefault="000107D1" w:rsidP="00B41F7E">
      <w:pPr>
        <w:spacing w:before="120"/>
        <w:rPr>
          <w:rFonts w:ascii="Arial" w:hAnsi="Arial"/>
          <w:sz w:val="22"/>
          <w:szCs w:val="22"/>
        </w:rPr>
      </w:pPr>
      <w:r w:rsidRPr="00B41F7E">
        <w:rPr>
          <w:rFonts w:ascii="Arial" w:hAnsi="Arial"/>
          <w:sz w:val="22"/>
          <w:szCs w:val="22"/>
        </w:rPr>
        <w:t xml:space="preserve">Can short-term study abroad programs be effective?  The SAGE Project (Paige, et al 2009) concludes that the duration of stay is insignificant when considering the degree to which students remain globally engaged after a study abroad experience.  This longitudinal study </w:t>
      </w:r>
      <w:r w:rsidR="005D5109" w:rsidRPr="00B41F7E">
        <w:rPr>
          <w:rFonts w:ascii="Arial" w:hAnsi="Arial"/>
          <w:sz w:val="22"/>
          <w:szCs w:val="22"/>
        </w:rPr>
        <w:t>is striking</w:t>
      </w:r>
      <w:r w:rsidRPr="00B41F7E">
        <w:rPr>
          <w:rFonts w:ascii="Arial" w:hAnsi="Arial"/>
          <w:sz w:val="22"/>
          <w:szCs w:val="22"/>
        </w:rPr>
        <w:t xml:space="preserve"> in that it reviews over fifty years of participation in study abroad, gathering data from </w:t>
      </w:r>
      <w:r w:rsidR="009A4581" w:rsidRPr="00B41F7E">
        <w:rPr>
          <w:rFonts w:ascii="Arial" w:hAnsi="Arial"/>
          <w:sz w:val="22"/>
          <w:szCs w:val="22"/>
        </w:rPr>
        <w:t>more than</w:t>
      </w:r>
      <w:r w:rsidRPr="00B41F7E">
        <w:rPr>
          <w:rFonts w:ascii="Arial" w:hAnsi="Arial"/>
          <w:sz w:val="22"/>
          <w:szCs w:val="22"/>
        </w:rPr>
        <w:t xml:space="preserve"> 6,000 former students.  The results, however, are validated in other recent studies that are </w:t>
      </w:r>
      <w:r w:rsidR="00A56D81" w:rsidRPr="00B41F7E">
        <w:rPr>
          <w:rFonts w:ascii="Arial" w:hAnsi="Arial"/>
          <w:sz w:val="22"/>
          <w:szCs w:val="22"/>
        </w:rPr>
        <w:t>similar</w:t>
      </w:r>
      <w:r w:rsidRPr="00B41F7E">
        <w:rPr>
          <w:rFonts w:ascii="Arial" w:hAnsi="Arial"/>
          <w:sz w:val="22"/>
          <w:szCs w:val="22"/>
        </w:rPr>
        <w:t xml:space="preserve"> in </w:t>
      </w:r>
      <w:r w:rsidR="00A56D81" w:rsidRPr="00B41F7E">
        <w:rPr>
          <w:rFonts w:ascii="Arial" w:hAnsi="Arial"/>
          <w:sz w:val="22"/>
          <w:szCs w:val="22"/>
        </w:rPr>
        <w:t>focus</w:t>
      </w:r>
      <w:r w:rsidR="005D5109" w:rsidRPr="00B41F7E">
        <w:rPr>
          <w:rFonts w:ascii="Arial" w:hAnsi="Arial"/>
          <w:sz w:val="22"/>
          <w:szCs w:val="22"/>
        </w:rPr>
        <w:t>, but much smaller in scope</w:t>
      </w:r>
      <w:r w:rsidRPr="00B41F7E">
        <w:rPr>
          <w:rFonts w:ascii="Arial" w:hAnsi="Arial"/>
          <w:sz w:val="22"/>
          <w:szCs w:val="22"/>
        </w:rPr>
        <w:t xml:space="preserve"> </w:t>
      </w:r>
      <w:r w:rsidRPr="00B41F7E">
        <w:rPr>
          <w:rFonts w:ascii="Arial" w:hAnsi="Arial"/>
          <w:sz w:val="22"/>
          <w:szCs w:val="22"/>
        </w:rPr>
        <w:lastRenderedPageBreak/>
        <w:t>(</w:t>
      </w:r>
      <w:r w:rsidR="00BE0A62">
        <w:rPr>
          <w:rFonts w:ascii="Arial" w:hAnsi="Arial"/>
          <w:sz w:val="22"/>
          <w:szCs w:val="22"/>
        </w:rPr>
        <w:t>Rowan-</w:t>
      </w:r>
      <w:r w:rsidR="00240C9F">
        <w:rPr>
          <w:rFonts w:ascii="Arial" w:hAnsi="Arial"/>
          <w:sz w:val="22"/>
          <w:szCs w:val="22"/>
        </w:rPr>
        <w:t>Kenyon,</w:t>
      </w:r>
      <w:r w:rsidRPr="00B41F7E">
        <w:rPr>
          <w:rFonts w:ascii="Arial" w:hAnsi="Arial"/>
          <w:sz w:val="22"/>
          <w:szCs w:val="22"/>
        </w:rPr>
        <w:t xml:space="preserve"> </w:t>
      </w:r>
      <w:proofErr w:type="spellStart"/>
      <w:r w:rsidRPr="00B41F7E">
        <w:rPr>
          <w:rFonts w:ascii="Arial" w:hAnsi="Arial"/>
          <w:sz w:val="22"/>
          <w:szCs w:val="22"/>
        </w:rPr>
        <w:t>Niehaus</w:t>
      </w:r>
      <w:proofErr w:type="spellEnd"/>
      <w:r w:rsidRPr="00B41F7E">
        <w:rPr>
          <w:rFonts w:ascii="Arial" w:hAnsi="Arial"/>
          <w:sz w:val="22"/>
          <w:szCs w:val="22"/>
        </w:rPr>
        <w:t>, 2011; Perry</w:t>
      </w:r>
      <w:r w:rsidR="00D30741">
        <w:rPr>
          <w:rFonts w:ascii="Arial" w:hAnsi="Arial"/>
          <w:sz w:val="22"/>
          <w:szCs w:val="22"/>
        </w:rPr>
        <w:t xml:space="preserve">, Stoner </w:t>
      </w:r>
      <w:r w:rsidR="00A14261">
        <w:rPr>
          <w:rFonts w:ascii="Arial" w:hAnsi="Arial"/>
          <w:sz w:val="22"/>
          <w:szCs w:val="22"/>
        </w:rPr>
        <w:t>and</w:t>
      </w:r>
      <w:r w:rsidR="00D30741">
        <w:rPr>
          <w:rFonts w:ascii="Arial" w:hAnsi="Arial"/>
          <w:sz w:val="22"/>
          <w:szCs w:val="22"/>
        </w:rPr>
        <w:t xml:space="preserve"> Tarrant, 2012; </w:t>
      </w:r>
      <w:proofErr w:type="spellStart"/>
      <w:r w:rsidR="00D30741">
        <w:rPr>
          <w:rFonts w:ascii="Arial" w:hAnsi="Arial"/>
          <w:sz w:val="22"/>
          <w:szCs w:val="22"/>
        </w:rPr>
        <w:t>Llanes</w:t>
      </w:r>
      <w:proofErr w:type="spellEnd"/>
      <w:r w:rsidR="00240C9F">
        <w:rPr>
          <w:rFonts w:ascii="Arial" w:hAnsi="Arial"/>
          <w:sz w:val="22"/>
          <w:szCs w:val="22"/>
        </w:rPr>
        <w:t xml:space="preserve">, Muñoz, 2009; </w:t>
      </w:r>
      <w:proofErr w:type="spellStart"/>
      <w:r w:rsidR="00240C9F">
        <w:rPr>
          <w:rFonts w:ascii="Arial" w:hAnsi="Arial"/>
          <w:sz w:val="22"/>
          <w:szCs w:val="22"/>
        </w:rPr>
        <w:t>Lumkes</w:t>
      </w:r>
      <w:proofErr w:type="spellEnd"/>
      <w:r w:rsidR="00240C9F">
        <w:rPr>
          <w:rFonts w:ascii="Arial" w:hAnsi="Arial"/>
          <w:sz w:val="22"/>
          <w:szCs w:val="22"/>
        </w:rPr>
        <w:t xml:space="preserve">, </w:t>
      </w:r>
      <w:proofErr w:type="spellStart"/>
      <w:r w:rsidR="00240C9F">
        <w:rPr>
          <w:rFonts w:ascii="Arial" w:hAnsi="Arial"/>
          <w:sz w:val="22"/>
          <w:szCs w:val="22"/>
        </w:rPr>
        <w:t>Hallett</w:t>
      </w:r>
      <w:proofErr w:type="spellEnd"/>
      <w:r w:rsidR="00240C9F">
        <w:rPr>
          <w:rFonts w:ascii="Arial" w:hAnsi="Arial"/>
          <w:sz w:val="22"/>
          <w:szCs w:val="22"/>
        </w:rPr>
        <w:t xml:space="preserve"> and</w:t>
      </w:r>
      <w:r w:rsidRPr="00B41F7E">
        <w:rPr>
          <w:rFonts w:ascii="Arial" w:hAnsi="Arial"/>
          <w:sz w:val="22"/>
          <w:szCs w:val="22"/>
        </w:rPr>
        <w:t xml:space="preserve"> </w:t>
      </w:r>
      <w:proofErr w:type="spellStart"/>
      <w:r w:rsidRPr="00B41F7E">
        <w:rPr>
          <w:rFonts w:ascii="Arial" w:hAnsi="Arial"/>
          <w:sz w:val="22"/>
          <w:szCs w:val="22"/>
        </w:rPr>
        <w:t>Vallade</w:t>
      </w:r>
      <w:proofErr w:type="spellEnd"/>
      <w:r w:rsidRPr="00B41F7E">
        <w:rPr>
          <w:rFonts w:ascii="Arial" w:hAnsi="Arial"/>
          <w:sz w:val="22"/>
          <w:szCs w:val="22"/>
        </w:rPr>
        <w:t>, 2012).</w:t>
      </w:r>
    </w:p>
    <w:p w14:paraId="337280CC" w14:textId="77777777" w:rsidR="009A4581" w:rsidRPr="00B41F7E" w:rsidRDefault="009A4581" w:rsidP="00B41F7E">
      <w:pPr>
        <w:spacing w:before="120"/>
        <w:rPr>
          <w:rFonts w:ascii="Arial" w:hAnsi="Arial"/>
          <w:sz w:val="22"/>
          <w:szCs w:val="22"/>
        </w:rPr>
      </w:pPr>
    </w:p>
    <w:p w14:paraId="46FA16C9" w14:textId="2AC2A974" w:rsidR="005D5109" w:rsidRPr="00B41F7E" w:rsidRDefault="005D5109" w:rsidP="00B41F7E">
      <w:pPr>
        <w:spacing w:before="120"/>
        <w:rPr>
          <w:rFonts w:ascii="Arial" w:hAnsi="Arial"/>
          <w:sz w:val="22"/>
          <w:szCs w:val="22"/>
        </w:rPr>
      </w:pPr>
      <w:r w:rsidRPr="00B41F7E">
        <w:rPr>
          <w:rFonts w:ascii="Arial" w:hAnsi="Arial"/>
          <w:sz w:val="22"/>
          <w:szCs w:val="22"/>
        </w:rPr>
        <w:t xml:space="preserve">What is becoming apparent </w:t>
      </w:r>
      <w:r w:rsidR="005B58D4" w:rsidRPr="00B41F7E">
        <w:rPr>
          <w:rFonts w:ascii="Arial" w:hAnsi="Arial"/>
          <w:sz w:val="22"/>
          <w:szCs w:val="22"/>
        </w:rPr>
        <w:t>in the research on study abroad</w:t>
      </w:r>
      <w:r w:rsidRPr="00B41F7E">
        <w:rPr>
          <w:rFonts w:ascii="Arial" w:hAnsi="Arial"/>
          <w:sz w:val="22"/>
          <w:szCs w:val="22"/>
        </w:rPr>
        <w:t xml:space="preserve"> is that mentorship </w:t>
      </w:r>
      <w:proofErr w:type="gramStart"/>
      <w:r w:rsidRPr="00B41F7E">
        <w:rPr>
          <w:rFonts w:ascii="Arial" w:hAnsi="Arial"/>
          <w:sz w:val="22"/>
          <w:szCs w:val="22"/>
        </w:rPr>
        <w:t>in-country</w:t>
      </w:r>
      <w:proofErr w:type="gramEnd"/>
      <w:r w:rsidRPr="00B41F7E">
        <w:rPr>
          <w:rFonts w:ascii="Arial" w:hAnsi="Arial"/>
          <w:sz w:val="22"/>
          <w:szCs w:val="22"/>
        </w:rPr>
        <w:t xml:space="preserve"> is critical to a student’s success both in language gains and in cultural fluency. </w:t>
      </w:r>
      <w:r w:rsidR="00A56D81" w:rsidRPr="00B41F7E">
        <w:rPr>
          <w:rFonts w:ascii="Arial" w:hAnsi="Arial"/>
          <w:sz w:val="22"/>
          <w:szCs w:val="22"/>
        </w:rPr>
        <w:t>The Georgetown</w:t>
      </w:r>
      <w:r w:rsidR="00F87C6E" w:rsidRPr="00B41F7E">
        <w:rPr>
          <w:rFonts w:ascii="Arial" w:hAnsi="Arial"/>
          <w:sz w:val="22"/>
          <w:szCs w:val="22"/>
        </w:rPr>
        <w:t xml:space="preserve"> Consortium Pro</w:t>
      </w:r>
      <w:r w:rsidR="00240C9F">
        <w:rPr>
          <w:rFonts w:ascii="Arial" w:hAnsi="Arial"/>
          <w:sz w:val="22"/>
          <w:szCs w:val="22"/>
        </w:rPr>
        <w:t>ject (</w:t>
      </w:r>
      <w:proofErr w:type="spellStart"/>
      <w:r w:rsidR="00240C9F">
        <w:rPr>
          <w:rFonts w:ascii="Arial" w:hAnsi="Arial"/>
          <w:sz w:val="22"/>
          <w:szCs w:val="22"/>
        </w:rPr>
        <w:t>VandeBerg</w:t>
      </w:r>
      <w:proofErr w:type="spellEnd"/>
      <w:r w:rsidR="00240C9F">
        <w:rPr>
          <w:rFonts w:ascii="Arial" w:hAnsi="Arial"/>
          <w:sz w:val="22"/>
          <w:szCs w:val="22"/>
        </w:rPr>
        <w:t>, Connor-Linton and</w:t>
      </w:r>
      <w:r w:rsidR="00F87C6E" w:rsidRPr="00B41F7E">
        <w:rPr>
          <w:rFonts w:ascii="Arial" w:hAnsi="Arial"/>
          <w:sz w:val="22"/>
          <w:szCs w:val="22"/>
        </w:rPr>
        <w:t xml:space="preserve"> Paige, 2009) points to cultural components in pre-departure orientations, as well as interventions by faculty members and study abroad providers as the strongest indicators of student success.  The theory on</w:t>
      </w:r>
      <w:r w:rsidR="00A14261">
        <w:rPr>
          <w:rFonts w:ascii="Arial" w:hAnsi="Arial"/>
          <w:sz w:val="22"/>
          <w:szCs w:val="22"/>
        </w:rPr>
        <w:t xml:space="preserve"> faculty or mentor</w:t>
      </w:r>
      <w:r w:rsidR="00F87C6E" w:rsidRPr="00B41F7E">
        <w:rPr>
          <w:rFonts w:ascii="Arial" w:hAnsi="Arial"/>
          <w:sz w:val="22"/>
          <w:szCs w:val="22"/>
        </w:rPr>
        <w:t xml:space="preserve"> intervention is further developed by </w:t>
      </w:r>
      <w:proofErr w:type="spellStart"/>
      <w:r w:rsidR="00F87C6E" w:rsidRPr="00B41F7E">
        <w:rPr>
          <w:rFonts w:ascii="Arial" w:hAnsi="Arial"/>
          <w:sz w:val="22"/>
          <w:szCs w:val="22"/>
        </w:rPr>
        <w:t>VandeBerg</w:t>
      </w:r>
      <w:proofErr w:type="spellEnd"/>
      <w:r w:rsidR="00F87C6E" w:rsidRPr="00B41F7E">
        <w:rPr>
          <w:rFonts w:ascii="Arial" w:hAnsi="Arial"/>
          <w:sz w:val="22"/>
          <w:szCs w:val="22"/>
        </w:rPr>
        <w:t xml:space="preserve"> (2009), as well as the suggestion that faculty and study abroad providers move beyond the </w:t>
      </w:r>
      <w:r w:rsidR="00F87C6E" w:rsidRPr="00B41F7E">
        <w:rPr>
          <w:rFonts w:ascii="Arial" w:hAnsi="Arial"/>
          <w:i/>
          <w:sz w:val="22"/>
          <w:szCs w:val="22"/>
        </w:rPr>
        <w:t>master narrative for study abroad</w:t>
      </w:r>
      <w:r w:rsidR="00F87C6E" w:rsidRPr="00B41F7E">
        <w:rPr>
          <w:rFonts w:ascii="Arial" w:hAnsi="Arial"/>
          <w:sz w:val="22"/>
          <w:szCs w:val="22"/>
        </w:rPr>
        <w:t xml:space="preserve"> that was in place previously, in its stead discovering the emerging narrative, which calls for strategic interventions in student learning and development while abroad.  The </w:t>
      </w:r>
      <w:r w:rsidR="009A4581" w:rsidRPr="00B41F7E">
        <w:rPr>
          <w:rFonts w:ascii="Arial" w:hAnsi="Arial"/>
          <w:sz w:val="22"/>
          <w:szCs w:val="22"/>
        </w:rPr>
        <w:t xml:space="preserve">crucial </w:t>
      </w:r>
      <w:r w:rsidR="00F87C6E" w:rsidRPr="00B41F7E">
        <w:rPr>
          <w:rFonts w:ascii="Arial" w:hAnsi="Arial"/>
          <w:sz w:val="22"/>
          <w:szCs w:val="22"/>
        </w:rPr>
        <w:t xml:space="preserve">role of mentor appears throughout the </w:t>
      </w:r>
      <w:r w:rsidR="005B58D4" w:rsidRPr="00B41F7E">
        <w:rPr>
          <w:rFonts w:ascii="Arial" w:hAnsi="Arial"/>
          <w:sz w:val="22"/>
          <w:szCs w:val="22"/>
        </w:rPr>
        <w:t xml:space="preserve">growing </w:t>
      </w:r>
      <w:r w:rsidR="00F87C6E" w:rsidRPr="00B41F7E">
        <w:rPr>
          <w:rFonts w:ascii="Arial" w:hAnsi="Arial"/>
          <w:sz w:val="22"/>
          <w:szCs w:val="22"/>
        </w:rPr>
        <w:t xml:space="preserve">body of research that </w:t>
      </w:r>
      <w:r w:rsidR="005B58D4" w:rsidRPr="00B41F7E">
        <w:rPr>
          <w:rFonts w:ascii="Arial" w:hAnsi="Arial"/>
          <w:sz w:val="22"/>
          <w:szCs w:val="22"/>
        </w:rPr>
        <w:t>defends</w:t>
      </w:r>
      <w:r w:rsidR="00F87C6E" w:rsidRPr="00B41F7E">
        <w:rPr>
          <w:rFonts w:ascii="Arial" w:hAnsi="Arial"/>
          <w:sz w:val="22"/>
          <w:szCs w:val="22"/>
        </w:rPr>
        <w:t xml:space="preserve"> the value of short-term study abroad (Nam, 2011; </w:t>
      </w:r>
      <w:r w:rsidR="005B58D4" w:rsidRPr="00B41F7E">
        <w:rPr>
          <w:rFonts w:ascii="Arial" w:hAnsi="Arial"/>
          <w:sz w:val="22"/>
          <w:szCs w:val="22"/>
        </w:rPr>
        <w:t xml:space="preserve">Willis Allen, 2010; </w:t>
      </w:r>
      <w:proofErr w:type="spellStart"/>
      <w:r w:rsidR="005B58D4" w:rsidRPr="00B41F7E">
        <w:rPr>
          <w:rFonts w:ascii="Arial" w:hAnsi="Arial"/>
          <w:sz w:val="22"/>
          <w:szCs w:val="22"/>
        </w:rPr>
        <w:t>Martinsen</w:t>
      </w:r>
      <w:proofErr w:type="spellEnd"/>
      <w:r w:rsidR="005B58D4" w:rsidRPr="00B41F7E">
        <w:rPr>
          <w:rFonts w:ascii="Arial" w:hAnsi="Arial"/>
          <w:sz w:val="22"/>
          <w:szCs w:val="22"/>
        </w:rPr>
        <w:t>, 2011; Pe</w:t>
      </w:r>
      <w:r w:rsidR="00240C9F">
        <w:rPr>
          <w:rFonts w:ascii="Arial" w:hAnsi="Arial"/>
          <w:sz w:val="22"/>
          <w:szCs w:val="22"/>
        </w:rPr>
        <w:t>rry, Stoner and</w:t>
      </w:r>
      <w:r w:rsidR="00D30741">
        <w:rPr>
          <w:rFonts w:ascii="Arial" w:hAnsi="Arial"/>
          <w:sz w:val="22"/>
          <w:szCs w:val="22"/>
        </w:rPr>
        <w:t xml:space="preserve"> Tarrant, 2012; </w:t>
      </w:r>
      <w:proofErr w:type="spellStart"/>
      <w:r w:rsidR="00D30741">
        <w:rPr>
          <w:rFonts w:ascii="Arial" w:hAnsi="Arial"/>
          <w:sz w:val="22"/>
          <w:szCs w:val="22"/>
        </w:rPr>
        <w:t>Lla</w:t>
      </w:r>
      <w:r w:rsidR="005B58D4" w:rsidRPr="00B41F7E">
        <w:rPr>
          <w:rFonts w:ascii="Arial" w:hAnsi="Arial"/>
          <w:sz w:val="22"/>
          <w:szCs w:val="22"/>
        </w:rPr>
        <w:t>ne</w:t>
      </w:r>
      <w:r w:rsidR="00D30741">
        <w:rPr>
          <w:rFonts w:ascii="Arial" w:hAnsi="Arial"/>
          <w:sz w:val="22"/>
          <w:szCs w:val="22"/>
        </w:rPr>
        <w:t>s</w:t>
      </w:r>
      <w:proofErr w:type="spellEnd"/>
      <w:r w:rsidR="005B58D4" w:rsidRPr="00B41F7E">
        <w:rPr>
          <w:rFonts w:ascii="Arial" w:hAnsi="Arial"/>
          <w:sz w:val="22"/>
          <w:szCs w:val="22"/>
        </w:rPr>
        <w:t>, Muñoz 2009).</w:t>
      </w:r>
    </w:p>
    <w:p w14:paraId="0348F344" w14:textId="77777777" w:rsidR="005B58D4" w:rsidRPr="00B41F7E" w:rsidRDefault="005B58D4" w:rsidP="00B41F7E">
      <w:pPr>
        <w:spacing w:before="120"/>
        <w:rPr>
          <w:rFonts w:ascii="Arial" w:hAnsi="Arial"/>
          <w:sz w:val="22"/>
          <w:szCs w:val="22"/>
        </w:rPr>
      </w:pPr>
    </w:p>
    <w:p w14:paraId="20A92DCE" w14:textId="050012E7" w:rsidR="005B58D4" w:rsidRPr="00B41F7E" w:rsidRDefault="005B58D4" w:rsidP="00B41F7E">
      <w:pPr>
        <w:spacing w:before="120"/>
        <w:rPr>
          <w:rFonts w:ascii="Arial" w:hAnsi="Arial"/>
          <w:sz w:val="22"/>
          <w:szCs w:val="22"/>
        </w:rPr>
      </w:pPr>
      <w:r w:rsidRPr="00B41F7E">
        <w:rPr>
          <w:rFonts w:ascii="Arial" w:hAnsi="Arial"/>
          <w:sz w:val="22"/>
          <w:szCs w:val="22"/>
        </w:rPr>
        <w:t>Accurate quantitative measurements of growth from short-term study abroad will necessarily be measured differently.  While the American Council on the Teaching of Foreign Languages (ACTFL) Oral Proficiency Interview (OPI), or its modified Simulated Oral Proficiency Interview (SOPI) have traditionally been called into service to measure language gains, in a shorter-term program those gains will be more difficult to me</w:t>
      </w:r>
      <w:r w:rsidR="00D30741">
        <w:rPr>
          <w:rFonts w:ascii="Arial" w:hAnsi="Arial"/>
          <w:sz w:val="22"/>
          <w:szCs w:val="22"/>
        </w:rPr>
        <w:t xml:space="preserve">asure.  </w:t>
      </w:r>
      <w:proofErr w:type="spellStart"/>
      <w:r w:rsidR="00D30741">
        <w:rPr>
          <w:rFonts w:ascii="Arial" w:hAnsi="Arial"/>
          <w:sz w:val="22"/>
          <w:szCs w:val="22"/>
        </w:rPr>
        <w:t>Martinsen</w:t>
      </w:r>
      <w:proofErr w:type="spellEnd"/>
      <w:r w:rsidR="00D30741">
        <w:rPr>
          <w:rFonts w:ascii="Arial" w:hAnsi="Arial"/>
          <w:sz w:val="22"/>
          <w:szCs w:val="22"/>
        </w:rPr>
        <w:t xml:space="preserve"> (2011) and </w:t>
      </w:r>
      <w:proofErr w:type="spellStart"/>
      <w:r w:rsidR="00D30741">
        <w:rPr>
          <w:rFonts w:ascii="Arial" w:hAnsi="Arial"/>
          <w:sz w:val="22"/>
          <w:szCs w:val="22"/>
        </w:rPr>
        <w:t>Lla</w:t>
      </w:r>
      <w:r w:rsidRPr="00B41F7E">
        <w:rPr>
          <w:rFonts w:ascii="Arial" w:hAnsi="Arial"/>
          <w:sz w:val="22"/>
          <w:szCs w:val="22"/>
        </w:rPr>
        <w:t>ne</w:t>
      </w:r>
      <w:r w:rsidR="00D30741">
        <w:rPr>
          <w:rFonts w:ascii="Arial" w:hAnsi="Arial"/>
          <w:sz w:val="22"/>
          <w:szCs w:val="22"/>
        </w:rPr>
        <w:t>s</w:t>
      </w:r>
      <w:proofErr w:type="spellEnd"/>
      <w:r w:rsidRPr="00B41F7E">
        <w:rPr>
          <w:rFonts w:ascii="Arial" w:hAnsi="Arial"/>
          <w:sz w:val="22"/>
          <w:szCs w:val="22"/>
        </w:rPr>
        <w:t xml:space="preserve">, Muñoz (2009) employ complex analyses of language gains, but more telling </w:t>
      </w:r>
      <w:r w:rsidR="00FA28EC" w:rsidRPr="00B41F7E">
        <w:rPr>
          <w:rFonts w:ascii="Arial" w:hAnsi="Arial"/>
          <w:sz w:val="22"/>
          <w:szCs w:val="22"/>
        </w:rPr>
        <w:t>is the practice of</w:t>
      </w:r>
      <w:r w:rsidRPr="00B41F7E">
        <w:rPr>
          <w:rFonts w:ascii="Arial" w:hAnsi="Arial"/>
          <w:sz w:val="22"/>
          <w:szCs w:val="22"/>
        </w:rPr>
        <w:t xml:space="preserve"> collecting qualitative information from the students themselves.  Student reflections in journals maintained throughout the study abroad experience </w:t>
      </w:r>
      <w:r w:rsidR="00FA28EC" w:rsidRPr="00B41F7E">
        <w:rPr>
          <w:rFonts w:ascii="Arial" w:hAnsi="Arial"/>
          <w:sz w:val="22"/>
          <w:szCs w:val="22"/>
        </w:rPr>
        <w:t>report increased confidence and risk taking with language, as well as increased motivation to attain a higher level once they have realized they can understand and be understood (Ziamandanis, 2006).</w:t>
      </w:r>
    </w:p>
    <w:p w14:paraId="154EF0DD" w14:textId="77777777" w:rsidR="00FA28EC" w:rsidRPr="00B41F7E" w:rsidRDefault="00FA28EC" w:rsidP="00B41F7E">
      <w:pPr>
        <w:spacing w:before="120"/>
        <w:rPr>
          <w:rFonts w:ascii="Arial" w:hAnsi="Arial"/>
          <w:sz w:val="22"/>
          <w:szCs w:val="22"/>
        </w:rPr>
      </w:pPr>
    </w:p>
    <w:p w14:paraId="107AFB2C" w14:textId="4FBE74D7" w:rsidR="005B5796" w:rsidRPr="00B41F7E" w:rsidRDefault="00FA28EC" w:rsidP="00B41F7E">
      <w:pPr>
        <w:spacing w:before="120"/>
        <w:rPr>
          <w:rFonts w:ascii="Arial" w:hAnsi="Arial"/>
          <w:sz w:val="22"/>
          <w:szCs w:val="22"/>
        </w:rPr>
      </w:pPr>
      <w:r w:rsidRPr="00B41F7E">
        <w:rPr>
          <w:rFonts w:ascii="Arial" w:hAnsi="Arial"/>
          <w:sz w:val="22"/>
          <w:szCs w:val="22"/>
        </w:rPr>
        <w:t>Gains in cultural awareness and sensitivity are perhaps the most useful element for students studying abroad, transferring into marketable skills in most any career.  The Intercultural Development Inventory</w:t>
      </w:r>
      <w:r w:rsidR="000E3C38" w:rsidRPr="008B3D20">
        <w:rPr>
          <w:rFonts w:ascii="Lucida Grande" w:hAnsi="Lucida Grande" w:cs="Lucida Grande"/>
          <w:b/>
          <w:color w:val="000000"/>
        </w:rPr>
        <w:t>®</w:t>
      </w:r>
      <w:r w:rsidRPr="00B41F7E">
        <w:rPr>
          <w:rFonts w:ascii="Arial" w:hAnsi="Arial"/>
          <w:sz w:val="22"/>
          <w:szCs w:val="22"/>
        </w:rPr>
        <w:t xml:space="preserve"> (IDI</w:t>
      </w:r>
      <w:r w:rsidR="000E3C38" w:rsidRPr="002A05A4">
        <w:rPr>
          <w:rFonts w:ascii="Lucida Grande" w:hAnsi="Lucida Grande" w:cs="Lucida Grande"/>
          <w:b/>
          <w:color w:val="000000"/>
        </w:rPr>
        <w:t>®</w:t>
      </w:r>
      <w:r w:rsidRPr="00B41F7E">
        <w:rPr>
          <w:rFonts w:ascii="Arial" w:hAnsi="Arial"/>
          <w:sz w:val="22"/>
          <w:szCs w:val="22"/>
        </w:rPr>
        <w:t>)</w:t>
      </w:r>
      <w:r w:rsidR="00BE0A62">
        <w:rPr>
          <w:rStyle w:val="FootnoteReference"/>
          <w:rFonts w:ascii="Arial" w:hAnsi="Arial"/>
          <w:sz w:val="22"/>
          <w:szCs w:val="22"/>
        </w:rPr>
        <w:footnoteReference w:id="1"/>
      </w:r>
      <w:r w:rsidRPr="00B41F7E">
        <w:rPr>
          <w:rFonts w:ascii="Arial" w:hAnsi="Arial"/>
          <w:sz w:val="22"/>
          <w:szCs w:val="22"/>
        </w:rPr>
        <w:t xml:space="preserve"> measures cultural development on a continuum, beginning</w:t>
      </w:r>
      <w:r w:rsidR="005B5796" w:rsidRPr="00B41F7E">
        <w:rPr>
          <w:rFonts w:ascii="Arial" w:hAnsi="Arial"/>
          <w:sz w:val="22"/>
          <w:szCs w:val="22"/>
        </w:rPr>
        <w:t xml:space="preserve"> with a </w:t>
      </w:r>
      <w:proofErr w:type="spellStart"/>
      <w:r w:rsidR="005B5796" w:rsidRPr="00B41F7E">
        <w:rPr>
          <w:rFonts w:ascii="Arial" w:hAnsi="Arial"/>
          <w:sz w:val="22"/>
          <w:szCs w:val="22"/>
        </w:rPr>
        <w:t>monocultural</w:t>
      </w:r>
      <w:proofErr w:type="spellEnd"/>
      <w:r w:rsidR="005B5796" w:rsidRPr="00B41F7E">
        <w:rPr>
          <w:rFonts w:ascii="Arial" w:hAnsi="Arial"/>
          <w:sz w:val="22"/>
          <w:szCs w:val="22"/>
        </w:rPr>
        <w:t xml:space="preserve"> mindset, followed by a transitional stage, and then finally the target stages belonging to an </w:t>
      </w:r>
      <w:proofErr w:type="spellStart"/>
      <w:r w:rsidR="005B5796" w:rsidRPr="00B41F7E">
        <w:rPr>
          <w:rFonts w:ascii="Arial" w:hAnsi="Arial"/>
          <w:sz w:val="22"/>
          <w:szCs w:val="22"/>
        </w:rPr>
        <w:t>ethnocultural</w:t>
      </w:r>
      <w:proofErr w:type="spellEnd"/>
      <w:r w:rsidR="005B5796" w:rsidRPr="00B41F7E">
        <w:rPr>
          <w:rFonts w:ascii="Arial" w:hAnsi="Arial"/>
          <w:sz w:val="22"/>
          <w:szCs w:val="22"/>
        </w:rPr>
        <w:t xml:space="preserve"> mindset.</w:t>
      </w:r>
      <w:r w:rsidRPr="00B41F7E">
        <w:rPr>
          <w:rFonts w:ascii="Arial" w:hAnsi="Arial"/>
          <w:sz w:val="22"/>
          <w:szCs w:val="22"/>
        </w:rPr>
        <w:t xml:space="preserve"> The IDI has been statistically validated</w:t>
      </w:r>
      <w:r w:rsidR="000E3C38">
        <w:rPr>
          <w:rFonts w:ascii="Arial" w:hAnsi="Arial"/>
          <w:sz w:val="22"/>
          <w:szCs w:val="22"/>
        </w:rPr>
        <w:t xml:space="preserve"> (Hamm</w:t>
      </w:r>
      <w:r w:rsidR="00BE0A62">
        <w:rPr>
          <w:rFonts w:ascii="Arial" w:hAnsi="Arial"/>
          <w:sz w:val="22"/>
          <w:szCs w:val="22"/>
        </w:rPr>
        <w:t>er, 2009, 2009, 2011; Hammer</w:t>
      </w:r>
      <w:r w:rsidR="00240C9F">
        <w:rPr>
          <w:rFonts w:ascii="Arial" w:hAnsi="Arial"/>
          <w:sz w:val="22"/>
          <w:szCs w:val="22"/>
        </w:rPr>
        <w:t>,</w:t>
      </w:r>
      <w:r w:rsidR="00BE0A62">
        <w:rPr>
          <w:rFonts w:ascii="Arial" w:hAnsi="Arial"/>
          <w:sz w:val="22"/>
          <w:szCs w:val="22"/>
        </w:rPr>
        <w:t xml:space="preserve"> Bennett</w:t>
      </w:r>
      <w:r w:rsidR="00240C9F">
        <w:rPr>
          <w:rFonts w:ascii="Arial" w:hAnsi="Arial"/>
          <w:sz w:val="22"/>
          <w:szCs w:val="22"/>
        </w:rPr>
        <w:t xml:space="preserve"> and</w:t>
      </w:r>
      <w:r w:rsidR="00BE0A62">
        <w:rPr>
          <w:rFonts w:ascii="Arial" w:hAnsi="Arial"/>
          <w:sz w:val="22"/>
          <w:szCs w:val="22"/>
        </w:rPr>
        <w:t xml:space="preserve"> Wiseman 2003)</w:t>
      </w:r>
      <w:r w:rsidRPr="00B41F7E">
        <w:rPr>
          <w:rFonts w:ascii="Arial" w:hAnsi="Arial"/>
          <w:sz w:val="22"/>
          <w:szCs w:val="22"/>
        </w:rPr>
        <w:t>, and has been used in numerous studies to measure cultural gains from study abroad (</w:t>
      </w:r>
      <w:r w:rsidR="005B5796" w:rsidRPr="00B41F7E">
        <w:rPr>
          <w:rFonts w:ascii="Arial" w:hAnsi="Arial"/>
          <w:sz w:val="22"/>
          <w:szCs w:val="22"/>
        </w:rPr>
        <w:t xml:space="preserve">Nam, 2011; </w:t>
      </w:r>
      <w:proofErr w:type="spellStart"/>
      <w:r w:rsidR="005B5796" w:rsidRPr="00B41F7E">
        <w:rPr>
          <w:rFonts w:ascii="Arial" w:hAnsi="Arial"/>
          <w:sz w:val="22"/>
          <w:szCs w:val="22"/>
        </w:rPr>
        <w:t>VandeBerg</w:t>
      </w:r>
      <w:proofErr w:type="spellEnd"/>
      <w:r w:rsidR="005B5796" w:rsidRPr="00B41F7E">
        <w:rPr>
          <w:rFonts w:ascii="Arial" w:hAnsi="Arial"/>
          <w:sz w:val="22"/>
          <w:szCs w:val="22"/>
        </w:rPr>
        <w:t>, Connor-Linto</w:t>
      </w:r>
      <w:r w:rsidR="000E3C38">
        <w:rPr>
          <w:rFonts w:ascii="Arial" w:hAnsi="Arial"/>
          <w:sz w:val="22"/>
          <w:szCs w:val="22"/>
        </w:rPr>
        <w:t>n</w:t>
      </w:r>
      <w:r w:rsidR="00240C9F">
        <w:rPr>
          <w:rFonts w:ascii="Arial" w:hAnsi="Arial"/>
          <w:sz w:val="22"/>
          <w:szCs w:val="22"/>
        </w:rPr>
        <w:t xml:space="preserve"> and</w:t>
      </w:r>
      <w:r w:rsidR="000E3C38">
        <w:rPr>
          <w:rFonts w:ascii="Arial" w:hAnsi="Arial"/>
          <w:sz w:val="22"/>
          <w:szCs w:val="22"/>
        </w:rPr>
        <w:t xml:space="preserve"> Paige, 2009; Jackson, 2008).</w:t>
      </w:r>
      <w:r w:rsidR="005B5796" w:rsidRPr="00B41F7E">
        <w:rPr>
          <w:rFonts w:ascii="Arial" w:hAnsi="Arial"/>
          <w:sz w:val="22"/>
          <w:szCs w:val="22"/>
        </w:rPr>
        <w:t xml:space="preserve">  While there are other instruments available to gauge cultural development, the IDI is the only one to have undergone extensive validity testing, and therefore was selected for this study.</w:t>
      </w:r>
    </w:p>
    <w:p w14:paraId="590272E4" w14:textId="77777777" w:rsidR="009337FC" w:rsidRPr="00B41F7E" w:rsidRDefault="009337FC" w:rsidP="00B41F7E">
      <w:pPr>
        <w:spacing w:before="120"/>
        <w:rPr>
          <w:rFonts w:ascii="Arial" w:hAnsi="Arial"/>
          <w:sz w:val="22"/>
          <w:szCs w:val="22"/>
        </w:rPr>
      </w:pPr>
    </w:p>
    <w:p w14:paraId="4DFE7F9A" w14:textId="77777777" w:rsidR="009337FC" w:rsidRPr="00B41F7E" w:rsidRDefault="009337FC" w:rsidP="00B41F7E">
      <w:pPr>
        <w:spacing w:before="120"/>
        <w:rPr>
          <w:rFonts w:ascii="Arial" w:hAnsi="Arial"/>
          <w:sz w:val="22"/>
          <w:szCs w:val="22"/>
        </w:rPr>
      </w:pPr>
      <w:r w:rsidRPr="00B41F7E">
        <w:rPr>
          <w:rFonts w:ascii="Arial" w:hAnsi="Arial"/>
          <w:sz w:val="22"/>
          <w:szCs w:val="22"/>
        </w:rPr>
        <w:t>3.0 The study</w:t>
      </w:r>
    </w:p>
    <w:p w14:paraId="37720A91" w14:textId="77777777" w:rsidR="009337FC" w:rsidRPr="00B41F7E" w:rsidRDefault="009337FC" w:rsidP="00B41F7E">
      <w:pPr>
        <w:spacing w:before="120"/>
        <w:rPr>
          <w:rFonts w:ascii="Arial" w:hAnsi="Arial"/>
          <w:sz w:val="22"/>
          <w:szCs w:val="22"/>
        </w:rPr>
      </w:pPr>
      <w:r w:rsidRPr="00B41F7E">
        <w:rPr>
          <w:rFonts w:ascii="Arial" w:hAnsi="Arial"/>
          <w:sz w:val="22"/>
          <w:szCs w:val="22"/>
        </w:rPr>
        <w:t>The present study looked to determine the ideal time to administer the IDI after the abroad experience.  A baseline IDI was admin</w:t>
      </w:r>
      <w:r w:rsidR="00C11281" w:rsidRPr="00B41F7E">
        <w:rPr>
          <w:rFonts w:ascii="Arial" w:hAnsi="Arial"/>
          <w:sz w:val="22"/>
          <w:szCs w:val="22"/>
        </w:rPr>
        <w:t>istered prior to departure, immediately after travel, and then again one semester after travel.</w:t>
      </w:r>
    </w:p>
    <w:p w14:paraId="2D0C2B6D" w14:textId="77777777" w:rsidR="00C11281" w:rsidRPr="00B41F7E" w:rsidRDefault="00C11281" w:rsidP="00B41F7E">
      <w:pPr>
        <w:spacing w:before="120"/>
        <w:rPr>
          <w:rFonts w:ascii="Arial" w:hAnsi="Arial"/>
          <w:sz w:val="22"/>
          <w:szCs w:val="22"/>
        </w:rPr>
      </w:pPr>
    </w:p>
    <w:p w14:paraId="46EACAC4" w14:textId="77777777" w:rsidR="009337FC" w:rsidRPr="00B41F7E" w:rsidRDefault="009337FC" w:rsidP="00B41F7E">
      <w:pPr>
        <w:spacing w:before="120"/>
        <w:rPr>
          <w:rFonts w:ascii="Arial" w:hAnsi="Arial"/>
          <w:sz w:val="22"/>
          <w:szCs w:val="22"/>
        </w:rPr>
      </w:pPr>
      <w:r w:rsidRPr="00B41F7E">
        <w:rPr>
          <w:rFonts w:ascii="Arial" w:hAnsi="Arial"/>
          <w:sz w:val="22"/>
          <w:szCs w:val="22"/>
        </w:rPr>
        <w:t>3.1 The stages of the Intercultural Development Inventory</w:t>
      </w:r>
    </w:p>
    <w:p w14:paraId="387196B2" w14:textId="4DD17C4E" w:rsidR="005B5796" w:rsidRPr="00B41F7E" w:rsidRDefault="009337FC" w:rsidP="00B41F7E">
      <w:pPr>
        <w:spacing w:before="120"/>
        <w:rPr>
          <w:rFonts w:ascii="Arial" w:hAnsi="Arial"/>
          <w:sz w:val="22"/>
          <w:szCs w:val="22"/>
        </w:rPr>
      </w:pPr>
      <w:r w:rsidRPr="00B41F7E">
        <w:rPr>
          <w:rFonts w:ascii="Arial" w:hAnsi="Arial"/>
          <w:sz w:val="22"/>
          <w:szCs w:val="22"/>
        </w:rPr>
        <w:t>The Intercultural Development Inventory is a series of 50 statements to which respondents indicate their level of agreement</w:t>
      </w:r>
      <w:r w:rsidR="00A14261">
        <w:rPr>
          <w:rFonts w:ascii="Arial" w:hAnsi="Arial"/>
          <w:sz w:val="22"/>
          <w:szCs w:val="22"/>
        </w:rPr>
        <w:t xml:space="preserve"> or </w:t>
      </w:r>
      <w:r w:rsidRPr="00B41F7E">
        <w:rPr>
          <w:rFonts w:ascii="Arial" w:hAnsi="Arial"/>
          <w:sz w:val="22"/>
          <w:szCs w:val="22"/>
        </w:rPr>
        <w:t xml:space="preserve">disagreement based on a 5-point </w:t>
      </w:r>
      <w:proofErr w:type="spellStart"/>
      <w:r w:rsidRPr="00B41F7E">
        <w:rPr>
          <w:rFonts w:ascii="Arial" w:hAnsi="Arial"/>
          <w:sz w:val="22"/>
          <w:szCs w:val="22"/>
        </w:rPr>
        <w:t>Likert</w:t>
      </w:r>
      <w:proofErr w:type="spellEnd"/>
      <w:r w:rsidRPr="00B41F7E">
        <w:rPr>
          <w:rFonts w:ascii="Arial" w:hAnsi="Arial"/>
          <w:sz w:val="22"/>
          <w:szCs w:val="22"/>
        </w:rPr>
        <w:t xml:space="preserve"> scale.  </w:t>
      </w:r>
      <w:r w:rsidR="00C11281" w:rsidRPr="00B41F7E">
        <w:rPr>
          <w:rFonts w:ascii="Arial" w:hAnsi="Arial"/>
          <w:sz w:val="22"/>
          <w:szCs w:val="22"/>
        </w:rPr>
        <w:t xml:space="preserve">The result of those responses will generate a position on the cultural continuum.  At it early stages of development, the continuum is </w:t>
      </w:r>
      <w:proofErr w:type="spellStart"/>
      <w:r w:rsidR="00C11281" w:rsidRPr="00B41F7E">
        <w:rPr>
          <w:rFonts w:ascii="Arial" w:hAnsi="Arial"/>
          <w:sz w:val="22"/>
          <w:szCs w:val="22"/>
        </w:rPr>
        <w:t>monocultural</w:t>
      </w:r>
      <w:proofErr w:type="spellEnd"/>
      <w:r w:rsidR="00C11281" w:rsidRPr="00B41F7E">
        <w:rPr>
          <w:rFonts w:ascii="Arial" w:hAnsi="Arial"/>
          <w:sz w:val="22"/>
          <w:szCs w:val="22"/>
        </w:rPr>
        <w:t xml:space="preserve"> in nature, beginning with Denial, followed by </w:t>
      </w:r>
      <w:proofErr w:type="spellStart"/>
      <w:r w:rsidR="00C11281" w:rsidRPr="00B41F7E">
        <w:rPr>
          <w:rFonts w:ascii="Arial" w:hAnsi="Arial"/>
          <w:sz w:val="22"/>
          <w:szCs w:val="22"/>
        </w:rPr>
        <w:t>Polorization</w:t>
      </w:r>
      <w:proofErr w:type="spellEnd"/>
      <w:r w:rsidR="00C11281" w:rsidRPr="00B41F7E">
        <w:rPr>
          <w:rFonts w:ascii="Arial" w:hAnsi="Arial"/>
          <w:sz w:val="22"/>
          <w:szCs w:val="22"/>
        </w:rPr>
        <w:t xml:space="preserve"> which can manifest as Defense or Reversal.  The next stage of Minimization is seen as transitional in nature, with the respondent moving from a </w:t>
      </w:r>
      <w:proofErr w:type="spellStart"/>
      <w:r w:rsidR="00C11281" w:rsidRPr="00B41F7E">
        <w:rPr>
          <w:rFonts w:ascii="Arial" w:hAnsi="Arial"/>
          <w:sz w:val="22"/>
          <w:szCs w:val="22"/>
        </w:rPr>
        <w:t>monocultural</w:t>
      </w:r>
      <w:proofErr w:type="spellEnd"/>
      <w:r w:rsidR="00C11281" w:rsidRPr="00B41F7E">
        <w:rPr>
          <w:rFonts w:ascii="Arial" w:hAnsi="Arial"/>
          <w:sz w:val="22"/>
          <w:szCs w:val="22"/>
        </w:rPr>
        <w:t xml:space="preserve"> mindset to one more </w:t>
      </w:r>
      <w:proofErr w:type="spellStart"/>
      <w:r w:rsidR="00C11281" w:rsidRPr="00B41F7E">
        <w:rPr>
          <w:rFonts w:ascii="Arial" w:hAnsi="Arial"/>
          <w:sz w:val="22"/>
          <w:szCs w:val="22"/>
        </w:rPr>
        <w:t>ethnocultural</w:t>
      </w:r>
      <w:proofErr w:type="spellEnd"/>
      <w:r w:rsidR="00C11281" w:rsidRPr="00B41F7E">
        <w:rPr>
          <w:rFonts w:ascii="Arial" w:hAnsi="Arial"/>
          <w:sz w:val="22"/>
          <w:szCs w:val="22"/>
        </w:rPr>
        <w:t>.  The final stages are Acceptance and Adaptation.  The IDI results generated will indicate both the respondent’s Developmental O</w:t>
      </w:r>
      <w:r w:rsidR="0003318E" w:rsidRPr="00B41F7E">
        <w:rPr>
          <w:rFonts w:ascii="Arial" w:hAnsi="Arial"/>
          <w:sz w:val="22"/>
          <w:szCs w:val="22"/>
        </w:rPr>
        <w:t>rientation, as well as his/her</w:t>
      </w:r>
      <w:r w:rsidR="00C11281" w:rsidRPr="00B41F7E">
        <w:rPr>
          <w:rFonts w:ascii="Arial" w:hAnsi="Arial"/>
          <w:sz w:val="22"/>
          <w:szCs w:val="22"/>
        </w:rPr>
        <w:t xml:space="preserve"> Perceived Orientation.  </w:t>
      </w:r>
    </w:p>
    <w:p w14:paraId="78AF0E2A" w14:textId="77777777" w:rsidR="00C11281" w:rsidRPr="00B41F7E" w:rsidRDefault="00C11281" w:rsidP="00B41F7E">
      <w:pPr>
        <w:spacing w:before="120"/>
        <w:rPr>
          <w:rFonts w:ascii="Arial" w:hAnsi="Arial"/>
          <w:sz w:val="22"/>
          <w:szCs w:val="22"/>
        </w:rPr>
      </w:pPr>
    </w:p>
    <w:p w14:paraId="6EBF69D9" w14:textId="77777777" w:rsidR="00C11281" w:rsidRPr="00B41F7E" w:rsidRDefault="00C11281" w:rsidP="00B41F7E">
      <w:pPr>
        <w:spacing w:before="120"/>
        <w:rPr>
          <w:rFonts w:ascii="Arial" w:hAnsi="Arial"/>
          <w:sz w:val="22"/>
          <w:szCs w:val="22"/>
        </w:rPr>
      </w:pPr>
      <w:r w:rsidRPr="00B41F7E">
        <w:rPr>
          <w:rFonts w:ascii="Arial" w:hAnsi="Arial"/>
          <w:sz w:val="22"/>
          <w:szCs w:val="22"/>
        </w:rPr>
        <w:t>3.2 Method</w:t>
      </w:r>
    </w:p>
    <w:p w14:paraId="404CAF21" w14:textId="77777777" w:rsidR="00C11281" w:rsidRPr="00B41F7E" w:rsidRDefault="00C11281" w:rsidP="00B41F7E">
      <w:pPr>
        <w:spacing w:before="120"/>
        <w:rPr>
          <w:rFonts w:ascii="Arial" w:hAnsi="Arial"/>
          <w:sz w:val="22"/>
          <w:szCs w:val="22"/>
        </w:rPr>
      </w:pPr>
      <w:r w:rsidRPr="00B41F7E">
        <w:rPr>
          <w:rFonts w:ascii="Arial" w:hAnsi="Arial"/>
          <w:sz w:val="22"/>
          <w:szCs w:val="22"/>
        </w:rPr>
        <w:t>3.2.1 Participants</w:t>
      </w:r>
    </w:p>
    <w:p w14:paraId="58E76439" w14:textId="5D5D8F92" w:rsidR="00A77D62" w:rsidRPr="00B41F7E" w:rsidRDefault="00C11281" w:rsidP="00B41F7E">
      <w:pPr>
        <w:spacing w:before="120"/>
        <w:rPr>
          <w:rFonts w:ascii="Arial" w:hAnsi="Arial"/>
          <w:sz w:val="22"/>
          <w:szCs w:val="22"/>
        </w:rPr>
      </w:pPr>
      <w:r w:rsidRPr="00B41F7E">
        <w:rPr>
          <w:rFonts w:ascii="Arial" w:hAnsi="Arial"/>
          <w:sz w:val="22"/>
          <w:szCs w:val="22"/>
        </w:rPr>
        <w:t>Eleven students registered for the course</w:t>
      </w:r>
      <w:r w:rsidR="00C96BE1">
        <w:rPr>
          <w:rFonts w:ascii="Arial" w:hAnsi="Arial"/>
          <w:sz w:val="22"/>
          <w:szCs w:val="22"/>
        </w:rPr>
        <w:t xml:space="preserve"> SPA 370 Experiential Spanish.  The course</w:t>
      </w:r>
      <w:r w:rsidRPr="00B41F7E">
        <w:rPr>
          <w:rFonts w:ascii="Arial" w:hAnsi="Arial"/>
          <w:sz w:val="22"/>
          <w:szCs w:val="22"/>
        </w:rPr>
        <w:t xml:space="preserve"> consisted of a two-week language and cultural imm</w:t>
      </w:r>
      <w:r w:rsidR="00A77D62" w:rsidRPr="00B41F7E">
        <w:rPr>
          <w:rFonts w:ascii="Arial" w:hAnsi="Arial"/>
          <w:sz w:val="22"/>
          <w:szCs w:val="22"/>
        </w:rPr>
        <w:t>ersion experience in Costa Rica, scheduled between the fall and spring semesters.</w:t>
      </w:r>
      <w:r w:rsidRPr="00B41F7E">
        <w:rPr>
          <w:rFonts w:ascii="Arial" w:hAnsi="Arial"/>
          <w:sz w:val="22"/>
          <w:szCs w:val="22"/>
        </w:rPr>
        <w:t xml:space="preserve">  </w:t>
      </w:r>
      <w:r w:rsidR="009A4581" w:rsidRPr="00B41F7E">
        <w:rPr>
          <w:rFonts w:ascii="Arial" w:hAnsi="Arial"/>
          <w:sz w:val="22"/>
          <w:szCs w:val="22"/>
        </w:rPr>
        <w:t xml:space="preserve">All students participating in the course were required to have completed a minimum of Intermediate Spanish 2 at the home campus, the equivalent of four college semesters of language study.  </w:t>
      </w:r>
      <w:r w:rsidR="00A77D62" w:rsidRPr="00B41F7E">
        <w:rPr>
          <w:rFonts w:ascii="Arial" w:hAnsi="Arial"/>
          <w:sz w:val="22"/>
          <w:szCs w:val="22"/>
        </w:rPr>
        <w:t xml:space="preserve">One student repeatedly ignored requests to complete the IDI, leaving the total number of respondents at ten.  All students were female, with traditional age ranges for undergraduate </w:t>
      </w:r>
      <w:r w:rsidR="00216F71" w:rsidRPr="00B41F7E">
        <w:rPr>
          <w:rFonts w:ascii="Arial" w:hAnsi="Arial"/>
          <w:sz w:val="22"/>
          <w:szCs w:val="22"/>
        </w:rPr>
        <w:t>and young graduate students, 19-25</w:t>
      </w:r>
      <w:r w:rsidR="00A77D62" w:rsidRPr="00B41F7E">
        <w:rPr>
          <w:rFonts w:ascii="Arial" w:hAnsi="Arial"/>
          <w:sz w:val="22"/>
          <w:szCs w:val="22"/>
        </w:rPr>
        <w:t xml:space="preserve"> years old.  </w:t>
      </w:r>
      <w:r w:rsidR="00216F71" w:rsidRPr="00B41F7E">
        <w:rPr>
          <w:rFonts w:ascii="Arial" w:hAnsi="Arial"/>
          <w:sz w:val="22"/>
          <w:szCs w:val="22"/>
        </w:rPr>
        <w:t>Three</w:t>
      </w:r>
      <w:r w:rsidR="00A77D62" w:rsidRPr="00B41F7E">
        <w:rPr>
          <w:rFonts w:ascii="Arial" w:hAnsi="Arial"/>
          <w:sz w:val="22"/>
          <w:szCs w:val="22"/>
        </w:rPr>
        <w:t xml:space="preserve"> of the students had previous study abroad experience, </w:t>
      </w:r>
      <w:r w:rsidR="00216F71" w:rsidRPr="00B41F7E">
        <w:rPr>
          <w:rFonts w:ascii="Arial" w:hAnsi="Arial"/>
          <w:sz w:val="22"/>
          <w:szCs w:val="22"/>
        </w:rPr>
        <w:t>all</w:t>
      </w:r>
      <w:r w:rsidR="00A77D62" w:rsidRPr="00B41F7E">
        <w:rPr>
          <w:rFonts w:ascii="Arial" w:hAnsi="Arial"/>
          <w:sz w:val="22"/>
          <w:szCs w:val="22"/>
        </w:rPr>
        <w:t xml:space="preserve"> studying in Spain, one for a summer and </w:t>
      </w:r>
      <w:r w:rsidR="00216F71" w:rsidRPr="00B41F7E">
        <w:rPr>
          <w:rFonts w:ascii="Arial" w:hAnsi="Arial"/>
          <w:sz w:val="22"/>
          <w:szCs w:val="22"/>
        </w:rPr>
        <w:t>two</w:t>
      </w:r>
      <w:r w:rsidR="00A77D62" w:rsidRPr="00B41F7E">
        <w:rPr>
          <w:rFonts w:ascii="Arial" w:hAnsi="Arial"/>
          <w:sz w:val="22"/>
          <w:szCs w:val="22"/>
        </w:rPr>
        <w:t xml:space="preserve"> for a full semester.  </w:t>
      </w:r>
      <w:r w:rsidR="00216F71" w:rsidRPr="00B41F7E">
        <w:rPr>
          <w:rFonts w:ascii="Arial" w:hAnsi="Arial"/>
          <w:sz w:val="22"/>
          <w:szCs w:val="22"/>
        </w:rPr>
        <w:t>The sole</w:t>
      </w:r>
      <w:r w:rsidR="00A77D62" w:rsidRPr="00B41F7E">
        <w:rPr>
          <w:rFonts w:ascii="Arial" w:hAnsi="Arial"/>
          <w:sz w:val="22"/>
          <w:szCs w:val="22"/>
        </w:rPr>
        <w:t xml:space="preserve"> graduate student</w:t>
      </w:r>
      <w:r w:rsidR="00216F71" w:rsidRPr="00B41F7E">
        <w:rPr>
          <w:rFonts w:ascii="Arial" w:hAnsi="Arial"/>
          <w:sz w:val="22"/>
          <w:szCs w:val="22"/>
        </w:rPr>
        <w:t xml:space="preserve"> was</w:t>
      </w:r>
      <w:r w:rsidR="00A77D62" w:rsidRPr="00B41F7E">
        <w:rPr>
          <w:rFonts w:ascii="Arial" w:hAnsi="Arial"/>
          <w:sz w:val="22"/>
          <w:szCs w:val="22"/>
        </w:rPr>
        <w:t xml:space="preserve"> making up undergraduate deficiencies for her graduate </w:t>
      </w:r>
      <w:r w:rsidR="00216F71" w:rsidRPr="00B41F7E">
        <w:rPr>
          <w:rFonts w:ascii="Arial" w:hAnsi="Arial"/>
          <w:sz w:val="22"/>
          <w:szCs w:val="22"/>
        </w:rPr>
        <w:t xml:space="preserve">degree </w:t>
      </w:r>
      <w:r w:rsidR="00A14261">
        <w:rPr>
          <w:rFonts w:ascii="Arial" w:hAnsi="Arial"/>
          <w:sz w:val="22"/>
          <w:szCs w:val="22"/>
        </w:rPr>
        <w:t>requirements</w:t>
      </w:r>
      <w:r w:rsidR="00A77D62" w:rsidRPr="00B41F7E">
        <w:rPr>
          <w:rFonts w:ascii="Arial" w:hAnsi="Arial"/>
          <w:sz w:val="22"/>
          <w:szCs w:val="22"/>
        </w:rPr>
        <w:t xml:space="preserve">.  </w:t>
      </w:r>
    </w:p>
    <w:p w14:paraId="3FFCB360" w14:textId="77777777" w:rsidR="00A77D62" w:rsidRPr="00B41F7E" w:rsidRDefault="00A77D62" w:rsidP="00B41F7E">
      <w:pPr>
        <w:spacing w:before="120"/>
        <w:rPr>
          <w:rFonts w:ascii="Arial" w:hAnsi="Arial"/>
          <w:sz w:val="22"/>
          <w:szCs w:val="22"/>
        </w:rPr>
      </w:pPr>
    </w:p>
    <w:p w14:paraId="5C7A4D74" w14:textId="77777777" w:rsidR="00A77D62" w:rsidRPr="00B41F7E" w:rsidRDefault="00A77D62" w:rsidP="00B41F7E">
      <w:pPr>
        <w:spacing w:before="120"/>
        <w:rPr>
          <w:rFonts w:ascii="Arial" w:hAnsi="Arial"/>
          <w:sz w:val="22"/>
          <w:szCs w:val="22"/>
        </w:rPr>
      </w:pPr>
      <w:proofErr w:type="gramStart"/>
      <w:r w:rsidRPr="00B41F7E">
        <w:rPr>
          <w:rFonts w:ascii="Arial" w:hAnsi="Arial"/>
          <w:sz w:val="22"/>
          <w:szCs w:val="22"/>
        </w:rPr>
        <w:t>3.2.2  Process</w:t>
      </w:r>
      <w:proofErr w:type="gramEnd"/>
    </w:p>
    <w:p w14:paraId="4E1C9858" w14:textId="6F8C539C" w:rsidR="00A77D62" w:rsidRPr="00B41F7E" w:rsidRDefault="00C11281" w:rsidP="00B41F7E">
      <w:pPr>
        <w:spacing w:before="120"/>
        <w:rPr>
          <w:rFonts w:ascii="Arial" w:hAnsi="Arial"/>
          <w:sz w:val="22"/>
          <w:szCs w:val="22"/>
        </w:rPr>
      </w:pPr>
      <w:r w:rsidRPr="00B41F7E">
        <w:rPr>
          <w:rFonts w:ascii="Arial" w:hAnsi="Arial"/>
          <w:sz w:val="22"/>
          <w:szCs w:val="22"/>
        </w:rPr>
        <w:t>The IDI was administered prior to the sche</w:t>
      </w:r>
      <w:r w:rsidR="00A77D62" w:rsidRPr="00B41F7E">
        <w:rPr>
          <w:rFonts w:ascii="Arial" w:hAnsi="Arial"/>
          <w:sz w:val="22"/>
          <w:szCs w:val="22"/>
        </w:rPr>
        <w:t>duled pre-departure orientation.</w:t>
      </w:r>
      <w:r w:rsidR="00BE0A62">
        <w:rPr>
          <w:rFonts w:ascii="Arial" w:hAnsi="Arial"/>
          <w:sz w:val="22"/>
          <w:szCs w:val="22"/>
        </w:rPr>
        <w:t xml:space="preserve">  </w:t>
      </w:r>
      <w:r w:rsidR="00A77D62" w:rsidRPr="00B41F7E">
        <w:rPr>
          <w:rFonts w:ascii="Arial" w:hAnsi="Arial"/>
          <w:sz w:val="22"/>
          <w:szCs w:val="22"/>
        </w:rPr>
        <w:t>A g</w:t>
      </w:r>
      <w:r w:rsidRPr="00B41F7E">
        <w:rPr>
          <w:rFonts w:ascii="Arial" w:hAnsi="Arial"/>
          <w:sz w:val="22"/>
          <w:szCs w:val="22"/>
        </w:rPr>
        <w:t xml:space="preserve">roup profile </w:t>
      </w:r>
      <w:r w:rsidR="00A77D62" w:rsidRPr="00B41F7E">
        <w:rPr>
          <w:rFonts w:ascii="Arial" w:hAnsi="Arial"/>
          <w:sz w:val="22"/>
          <w:szCs w:val="22"/>
        </w:rPr>
        <w:t>was generated, and its results</w:t>
      </w:r>
      <w:r w:rsidRPr="00B41F7E">
        <w:rPr>
          <w:rFonts w:ascii="Arial" w:hAnsi="Arial"/>
          <w:sz w:val="22"/>
          <w:szCs w:val="22"/>
        </w:rPr>
        <w:t xml:space="preserve"> were used </w:t>
      </w:r>
      <w:r w:rsidR="00A77D62" w:rsidRPr="00B41F7E">
        <w:rPr>
          <w:rFonts w:ascii="Arial" w:hAnsi="Arial"/>
          <w:sz w:val="22"/>
          <w:szCs w:val="22"/>
        </w:rPr>
        <w:t xml:space="preserve">to </w:t>
      </w:r>
      <w:r w:rsidR="00B75333" w:rsidRPr="00B41F7E">
        <w:rPr>
          <w:rFonts w:ascii="Arial" w:hAnsi="Arial"/>
          <w:sz w:val="22"/>
          <w:szCs w:val="22"/>
        </w:rPr>
        <w:t>plan</w:t>
      </w:r>
      <w:r w:rsidR="00A77D62" w:rsidRPr="00B41F7E">
        <w:rPr>
          <w:rFonts w:ascii="Arial" w:hAnsi="Arial"/>
          <w:sz w:val="22"/>
          <w:szCs w:val="22"/>
        </w:rPr>
        <w:t xml:space="preserve"> exercises in the</w:t>
      </w:r>
      <w:r w:rsidRPr="00B41F7E">
        <w:rPr>
          <w:rFonts w:ascii="Arial" w:hAnsi="Arial"/>
          <w:sz w:val="22"/>
          <w:szCs w:val="22"/>
        </w:rPr>
        <w:t xml:space="preserve"> pre-departure orientation session</w:t>
      </w:r>
      <w:r w:rsidR="00A77D62" w:rsidRPr="00B41F7E">
        <w:rPr>
          <w:rFonts w:ascii="Arial" w:hAnsi="Arial"/>
          <w:sz w:val="22"/>
          <w:szCs w:val="22"/>
        </w:rPr>
        <w:t xml:space="preserve"> that would prompt students to begin to look at cultural artifacts and practices differently.  </w:t>
      </w:r>
      <w:r w:rsidR="00B75333" w:rsidRPr="00B41F7E">
        <w:rPr>
          <w:rFonts w:ascii="Arial" w:hAnsi="Arial"/>
          <w:sz w:val="22"/>
          <w:szCs w:val="22"/>
        </w:rPr>
        <w:t>T</w:t>
      </w:r>
      <w:r w:rsidR="00A77D62" w:rsidRPr="00B41F7E">
        <w:rPr>
          <w:rFonts w:ascii="Arial" w:hAnsi="Arial"/>
          <w:sz w:val="22"/>
          <w:szCs w:val="22"/>
        </w:rPr>
        <w:t>he</w:t>
      </w:r>
      <w:r w:rsidR="00B75333" w:rsidRPr="00B41F7E">
        <w:rPr>
          <w:rFonts w:ascii="Arial" w:hAnsi="Arial"/>
          <w:sz w:val="22"/>
          <w:szCs w:val="22"/>
        </w:rPr>
        <w:t xml:space="preserve"> group</w:t>
      </w:r>
      <w:r w:rsidR="00A77D62" w:rsidRPr="00B41F7E">
        <w:rPr>
          <w:rFonts w:ascii="Arial" w:hAnsi="Arial"/>
          <w:sz w:val="22"/>
          <w:szCs w:val="22"/>
        </w:rPr>
        <w:t xml:space="preserve"> results were</w:t>
      </w:r>
      <w:r w:rsidR="00B75333" w:rsidRPr="00B41F7E">
        <w:rPr>
          <w:rFonts w:ascii="Arial" w:hAnsi="Arial"/>
          <w:sz w:val="22"/>
          <w:szCs w:val="22"/>
        </w:rPr>
        <w:t xml:space="preserve"> also</w:t>
      </w:r>
      <w:r w:rsidR="00A77D62" w:rsidRPr="00B41F7E">
        <w:rPr>
          <w:rFonts w:ascii="Arial" w:hAnsi="Arial"/>
          <w:sz w:val="22"/>
          <w:szCs w:val="22"/>
        </w:rPr>
        <w:t xml:space="preserve"> used to provide</w:t>
      </w:r>
      <w:r w:rsidRPr="00B41F7E">
        <w:rPr>
          <w:rFonts w:ascii="Arial" w:hAnsi="Arial"/>
          <w:sz w:val="22"/>
          <w:szCs w:val="22"/>
        </w:rPr>
        <w:t xml:space="preserve"> the faculty member </w:t>
      </w:r>
      <w:r w:rsidR="00A77D62" w:rsidRPr="00B41F7E">
        <w:rPr>
          <w:rFonts w:ascii="Arial" w:hAnsi="Arial"/>
          <w:sz w:val="22"/>
          <w:szCs w:val="22"/>
        </w:rPr>
        <w:t xml:space="preserve">traveling with the students </w:t>
      </w:r>
      <w:r w:rsidRPr="00B41F7E">
        <w:rPr>
          <w:rFonts w:ascii="Arial" w:hAnsi="Arial"/>
          <w:sz w:val="22"/>
          <w:szCs w:val="22"/>
        </w:rPr>
        <w:t xml:space="preserve">with in-country activities </w:t>
      </w:r>
      <w:r w:rsidR="00A77D62" w:rsidRPr="00B41F7E">
        <w:rPr>
          <w:rFonts w:ascii="Arial" w:hAnsi="Arial"/>
          <w:sz w:val="22"/>
          <w:szCs w:val="22"/>
        </w:rPr>
        <w:t>appropriate to the</w:t>
      </w:r>
      <w:r w:rsidR="00B75333" w:rsidRPr="00B41F7E">
        <w:rPr>
          <w:rFonts w:ascii="Arial" w:hAnsi="Arial"/>
          <w:sz w:val="22"/>
          <w:szCs w:val="22"/>
        </w:rPr>
        <w:t xml:space="preserve"> students’</w:t>
      </w:r>
      <w:r w:rsidR="00A77D62" w:rsidRPr="00B41F7E">
        <w:rPr>
          <w:rFonts w:ascii="Arial" w:hAnsi="Arial"/>
          <w:sz w:val="22"/>
          <w:szCs w:val="22"/>
        </w:rPr>
        <w:t xml:space="preserve"> levels of cultural development.  A second IDI was administered immediately upon return home.  Students then completed independent research projects </w:t>
      </w:r>
      <w:r w:rsidR="00B75333" w:rsidRPr="00B41F7E">
        <w:rPr>
          <w:rFonts w:ascii="Arial" w:hAnsi="Arial"/>
          <w:sz w:val="22"/>
          <w:szCs w:val="22"/>
        </w:rPr>
        <w:t>throughout the spring semester, after having developed those</w:t>
      </w:r>
      <w:r w:rsidR="00A77D62" w:rsidRPr="00B41F7E">
        <w:rPr>
          <w:rFonts w:ascii="Arial" w:hAnsi="Arial"/>
          <w:sz w:val="22"/>
          <w:szCs w:val="22"/>
        </w:rPr>
        <w:t xml:space="preserve"> topics</w:t>
      </w:r>
      <w:r w:rsidR="00B75333" w:rsidRPr="00B41F7E">
        <w:rPr>
          <w:rFonts w:ascii="Arial" w:hAnsi="Arial"/>
          <w:sz w:val="22"/>
          <w:szCs w:val="22"/>
        </w:rPr>
        <w:t xml:space="preserve"> in consultation with their professor while</w:t>
      </w:r>
      <w:r w:rsidR="00A77D62" w:rsidRPr="00B41F7E">
        <w:rPr>
          <w:rFonts w:ascii="Arial" w:hAnsi="Arial"/>
          <w:sz w:val="22"/>
          <w:szCs w:val="22"/>
        </w:rPr>
        <w:t xml:space="preserve"> </w:t>
      </w:r>
      <w:proofErr w:type="gramStart"/>
      <w:r w:rsidR="00A77D62" w:rsidRPr="00B41F7E">
        <w:rPr>
          <w:rFonts w:ascii="Arial" w:hAnsi="Arial"/>
          <w:sz w:val="22"/>
          <w:szCs w:val="22"/>
        </w:rPr>
        <w:t>in-country</w:t>
      </w:r>
      <w:proofErr w:type="gramEnd"/>
      <w:r w:rsidR="00A77D62" w:rsidRPr="00B41F7E">
        <w:rPr>
          <w:rFonts w:ascii="Arial" w:hAnsi="Arial"/>
          <w:sz w:val="22"/>
          <w:szCs w:val="22"/>
        </w:rPr>
        <w:t xml:space="preserve">.  </w:t>
      </w:r>
      <w:r w:rsidR="00B75333" w:rsidRPr="00B41F7E">
        <w:rPr>
          <w:rFonts w:ascii="Arial" w:hAnsi="Arial"/>
          <w:sz w:val="22"/>
          <w:szCs w:val="22"/>
        </w:rPr>
        <w:t xml:space="preserve">All students participated in the </w:t>
      </w:r>
      <w:r w:rsidR="009A4581" w:rsidRPr="00B41F7E">
        <w:rPr>
          <w:rFonts w:ascii="Arial" w:hAnsi="Arial"/>
          <w:sz w:val="22"/>
          <w:szCs w:val="22"/>
        </w:rPr>
        <w:t>spring</w:t>
      </w:r>
      <w:r w:rsidR="00216F71" w:rsidRPr="00B41F7E">
        <w:rPr>
          <w:rFonts w:ascii="Arial" w:hAnsi="Arial"/>
          <w:sz w:val="22"/>
          <w:szCs w:val="22"/>
        </w:rPr>
        <w:t xml:space="preserve"> </w:t>
      </w:r>
      <w:r w:rsidR="00B75333" w:rsidRPr="00B41F7E">
        <w:rPr>
          <w:rFonts w:ascii="Arial" w:hAnsi="Arial"/>
          <w:sz w:val="22"/>
          <w:szCs w:val="22"/>
        </w:rPr>
        <w:t>Undergraduate Research Symposium, presenting their research in poster format.  Interviews were conducted at the symposium.  Finally, the IDI was administered one last time near the end of the spring semester.</w:t>
      </w:r>
    </w:p>
    <w:p w14:paraId="3A0D4089" w14:textId="77777777" w:rsidR="00B75333" w:rsidRPr="00B41F7E" w:rsidRDefault="00B75333" w:rsidP="00B41F7E">
      <w:pPr>
        <w:spacing w:before="120"/>
        <w:rPr>
          <w:rFonts w:ascii="Arial" w:hAnsi="Arial"/>
          <w:sz w:val="22"/>
          <w:szCs w:val="22"/>
        </w:rPr>
      </w:pPr>
    </w:p>
    <w:p w14:paraId="29719612" w14:textId="77777777" w:rsidR="00B75333" w:rsidRPr="00B41F7E" w:rsidRDefault="00B75333" w:rsidP="00B41F7E">
      <w:pPr>
        <w:spacing w:before="120"/>
        <w:rPr>
          <w:rFonts w:ascii="Arial" w:hAnsi="Arial"/>
          <w:sz w:val="22"/>
          <w:szCs w:val="22"/>
        </w:rPr>
      </w:pPr>
      <w:r w:rsidRPr="00B41F7E">
        <w:rPr>
          <w:rFonts w:ascii="Arial" w:hAnsi="Arial"/>
          <w:sz w:val="22"/>
          <w:szCs w:val="22"/>
        </w:rPr>
        <w:t>3.3 Results</w:t>
      </w:r>
    </w:p>
    <w:p w14:paraId="609A7EC1" w14:textId="3AA712CD" w:rsidR="000D2B13" w:rsidRPr="00B41F7E" w:rsidRDefault="00216F71" w:rsidP="00B41F7E">
      <w:pPr>
        <w:spacing w:before="120"/>
        <w:rPr>
          <w:rFonts w:ascii="Arial" w:hAnsi="Arial"/>
          <w:sz w:val="22"/>
          <w:szCs w:val="22"/>
        </w:rPr>
      </w:pPr>
      <w:r w:rsidRPr="00B41F7E">
        <w:rPr>
          <w:rFonts w:ascii="Arial" w:hAnsi="Arial"/>
          <w:sz w:val="22"/>
          <w:szCs w:val="22"/>
        </w:rPr>
        <w:t>When looking at students’ Developmental Orientations (DO), it becomes clear that students benefit from having a period of time to better process the abroad experience.  This group in particular experienced more movement backwards on the cultural continuum</w:t>
      </w:r>
      <w:r w:rsidR="00664E0E" w:rsidRPr="00B41F7E">
        <w:rPr>
          <w:rFonts w:ascii="Arial" w:hAnsi="Arial"/>
          <w:sz w:val="22"/>
          <w:szCs w:val="22"/>
        </w:rPr>
        <w:t xml:space="preserve"> than forwards, indicating regression and not growth.  That regression, however, was somewhat lessened after being allowed time to process the experience, as shown in</w:t>
      </w:r>
      <w:r w:rsidR="00886DBC" w:rsidRPr="00B41F7E">
        <w:rPr>
          <w:rFonts w:ascii="Arial" w:hAnsi="Arial"/>
          <w:sz w:val="22"/>
          <w:szCs w:val="22"/>
        </w:rPr>
        <w:t xml:space="preserve"> the raw data in</w:t>
      </w:r>
      <w:r w:rsidR="00664E0E" w:rsidRPr="00B41F7E">
        <w:rPr>
          <w:rFonts w:ascii="Arial" w:hAnsi="Arial"/>
          <w:sz w:val="22"/>
          <w:szCs w:val="22"/>
        </w:rPr>
        <w:t xml:space="preserve"> </w:t>
      </w:r>
      <w:r w:rsidR="00B41F7E" w:rsidRPr="00B41F7E">
        <w:rPr>
          <w:rFonts w:ascii="Arial" w:hAnsi="Arial"/>
          <w:sz w:val="22"/>
          <w:szCs w:val="22"/>
        </w:rPr>
        <w:t>Figure</w:t>
      </w:r>
      <w:r w:rsidR="00664E0E" w:rsidRPr="00B41F7E">
        <w:rPr>
          <w:rFonts w:ascii="Arial" w:hAnsi="Arial"/>
          <w:sz w:val="22"/>
          <w:szCs w:val="22"/>
        </w:rPr>
        <w:t xml:space="preserve"> 1.  </w:t>
      </w:r>
      <w:r w:rsidR="00886DBC" w:rsidRPr="00B41F7E">
        <w:rPr>
          <w:rFonts w:ascii="Arial" w:hAnsi="Arial"/>
          <w:sz w:val="22"/>
          <w:szCs w:val="22"/>
        </w:rPr>
        <w:t xml:space="preserve">Total movement forward lessened from post administration 1 to 2, from 29.05 to 27.45, while total movement backwards lessened significantly, from 76.41 to 55.65. </w:t>
      </w:r>
    </w:p>
    <w:p w14:paraId="18283338" w14:textId="77777777" w:rsidR="000D2B13" w:rsidRPr="00B41F7E" w:rsidRDefault="000D2B13" w:rsidP="00B41F7E">
      <w:pPr>
        <w:spacing w:before="120"/>
        <w:rPr>
          <w:rFonts w:ascii="Arial" w:hAnsi="Arial"/>
          <w:sz w:val="22"/>
          <w:szCs w:val="22"/>
        </w:rPr>
      </w:pPr>
    </w:p>
    <w:tbl>
      <w:tblPr>
        <w:tblStyle w:val="TableGrid"/>
        <w:tblW w:w="0" w:type="auto"/>
        <w:tblLook w:val="04A0" w:firstRow="1" w:lastRow="0" w:firstColumn="1" w:lastColumn="0" w:noHBand="0" w:noVBand="1"/>
      </w:tblPr>
      <w:tblGrid>
        <w:gridCol w:w="1306"/>
        <w:gridCol w:w="1516"/>
        <w:gridCol w:w="1233"/>
        <w:gridCol w:w="1233"/>
        <w:gridCol w:w="234"/>
        <w:gridCol w:w="1426"/>
        <w:gridCol w:w="1350"/>
      </w:tblGrid>
      <w:tr w:rsidR="00010B04" w:rsidRPr="00B41F7E" w14:paraId="0430028B" w14:textId="77777777" w:rsidTr="00886DBC">
        <w:tc>
          <w:tcPr>
            <w:tcW w:w="1306" w:type="dxa"/>
          </w:tcPr>
          <w:p w14:paraId="41A36E6B" w14:textId="79E3C73E" w:rsidR="00010B04" w:rsidRPr="00B41F7E" w:rsidRDefault="00010B04" w:rsidP="00B41F7E">
            <w:pPr>
              <w:spacing w:before="120"/>
              <w:rPr>
                <w:rFonts w:ascii="Arial" w:hAnsi="Arial"/>
                <w:sz w:val="18"/>
                <w:szCs w:val="18"/>
              </w:rPr>
            </w:pPr>
            <w:r w:rsidRPr="00B41F7E">
              <w:rPr>
                <w:rFonts w:ascii="Arial" w:hAnsi="Arial"/>
                <w:sz w:val="18"/>
                <w:szCs w:val="18"/>
              </w:rPr>
              <w:t>Student</w:t>
            </w:r>
          </w:p>
        </w:tc>
        <w:tc>
          <w:tcPr>
            <w:tcW w:w="1516" w:type="dxa"/>
          </w:tcPr>
          <w:p w14:paraId="35CFD3FE" w14:textId="37FF8ACC" w:rsidR="00010B04" w:rsidRPr="00B41F7E" w:rsidRDefault="00010B04" w:rsidP="00B41F7E">
            <w:pPr>
              <w:spacing w:before="120"/>
              <w:rPr>
                <w:rFonts w:ascii="Arial" w:hAnsi="Arial"/>
                <w:sz w:val="18"/>
                <w:szCs w:val="18"/>
              </w:rPr>
            </w:pPr>
            <w:r w:rsidRPr="00B41F7E">
              <w:rPr>
                <w:rFonts w:ascii="Arial" w:hAnsi="Arial"/>
                <w:sz w:val="18"/>
                <w:szCs w:val="18"/>
              </w:rPr>
              <w:t>Pre-travel</w:t>
            </w:r>
          </w:p>
        </w:tc>
        <w:tc>
          <w:tcPr>
            <w:tcW w:w="1233" w:type="dxa"/>
          </w:tcPr>
          <w:p w14:paraId="010477F1" w14:textId="7F30F98B" w:rsidR="00010B04" w:rsidRPr="00B41F7E" w:rsidRDefault="00010B04" w:rsidP="00B41F7E">
            <w:pPr>
              <w:spacing w:before="120"/>
              <w:rPr>
                <w:rFonts w:ascii="Arial" w:hAnsi="Arial"/>
                <w:sz w:val="18"/>
                <w:szCs w:val="18"/>
              </w:rPr>
            </w:pPr>
            <w:r w:rsidRPr="00B41F7E">
              <w:rPr>
                <w:rFonts w:ascii="Arial" w:hAnsi="Arial"/>
                <w:sz w:val="18"/>
                <w:szCs w:val="18"/>
              </w:rPr>
              <w:t>Post-travel 1</w:t>
            </w:r>
          </w:p>
        </w:tc>
        <w:tc>
          <w:tcPr>
            <w:tcW w:w="1233" w:type="dxa"/>
          </w:tcPr>
          <w:p w14:paraId="237A02AA" w14:textId="14E2589D" w:rsidR="00010B04" w:rsidRPr="00B41F7E" w:rsidRDefault="00010B04" w:rsidP="00B41F7E">
            <w:pPr>
              <w:spacing w:before="120"/>
              <w:rPr>
                <w:rFonts w:ascii="Arial" w:hAnsi="Arial"/>
                <w:sz w:val="18"/>
                <w:szCs w:val="18"/>
              </w:rPr>
            </w:pPr>
            <w:r w:rsidRPr="00B41F7E">
              <w:rPr>
                <w:rFonts w:ascii="Arial" w:hAnsi="Arial"/>
                <w:sz w:val="18"/>
                <w:szCs w:val="18"/>
              </w:rPr>
              <w:t>Post-travel 2</w:t>
            </w:r>
          </w:p>
        </w:tc>
        <w:tc>
          <w:tcPr>
            <w:tcW w:w="234" w:type="dxa"/>
          </w:tcPr>
          <w:p w14:paraId="1AC4EA62" w14:textId="77777777" w:rsidR="00010B04" w:rsidRPr="00B41F7E" w:rsidRDefault="00010B04" w:rsidP="00B41F7E">
            <w:pPr>
              <w:spacing w:before="120"/>
              <w:rPr>
                <w:rFonts w:ascii="Arial" w:hAnsi="Arial"/>
                <w:sz w:val="18"/>
                <w:szCs w:val="18"/>
              </w:rPr>
            </w:pPr>
          </w:p>
        </w:tc>
        <w:tc>
          <w:tcPr>
            <w:tcW w:w="1426" w:type="dxa"/>
          </w:tcPr>
          <w:p w14:paraId="25FF42E3" w14:textId="5D5CF1A7" w:rsidR="00010B04" w:rsidRPr="00B41F7E" w:rsidRDefault="00010B04" w:rsidP="00B41F7E">
            <w:pPr>
              <w:spacing w:before="120"/>
              <w:rPr>
                <w:rFonts w:ascii="Arial" w:hAnsi="Arial"/>
                <w:sz w:val="18"/>
                <w:szCs w:val="18"/>
              </w:rPr>
            </w:pPr>
            <w:r w:rsidRPr="00B41F7E">
              <w:rPr>
                <w:rFonts w:ascii="Arial" w:hAnsi="Arial"/>
                <w:sz w:val="18"/>
                <w:szCs w:val="18"/>
              </w:rPr>
              <w:t>Difference pre-post 1</w:t>
            </w:r>
          </w:p>
        </w:tc>
        <w:tc>
          <w:tcPr>
            <w:tcW w:w="1350" w:type="dxa"/>
          </w:tcPr>
          <w:p w14:paraId="0F60808B" w14:textId="51AF8808" w:rsidR="00010B04" w:rsidRPr="00B41F7E" w:rsidRDefault="00010B04" w:rsidP="00B41F7E">
            <w:pPr>
              <w:spacing w:before="120"/>
              <w:rPr>
                <w:rFonts w:ascii="Arial" w:hAnsi="Arial"/>
                <w:sz w:val="18"/>
                <w:szCs w:val="18"/>
              </w:rPr>
            </w:pPr>
            <w:r w:rsidRPr="00B41F7E">
              <w:rPr>
                <w:rFonts w:ascii="Arial" w:hAnsi="Arial"/>
                <w:sz w:val="18"/>
                <w:szCs w:val="18"/>
              </w:rPr>
              <w:t>Difference pre-post 2</w:t>
            </w:r>
          </w:p>
        </w:tc>
      </w:tr>
      <w:tr w:rsidR="00886DBC" w:rsidRPr="00B41F7E" w14:paraId="05E963DA" w14:textId="77777777" w:rsidTr="00886DBC">
        <w:tc>
          <w:tcPr>
            <w:tcW w:w="1306" w:type="dxa"/>
          </w:tcPr>
          <w:p w14:paraId="5287D011" w14:textId="77777777" w:rsidR="00886DBC" w:rsidRPr="00B41F7E" w:rsidRDefault="00886DBC" w:rsidP="00B41F7E">
            <w:pPr>
              <w:spacing w:before="120"/>
              <w:rPr>
                <w:rFonts w:ascii="Arial" w:hAnsi="Arial"/>
                <w:sz w:val="18"/>
                <w:szCs w:val="18"/>
              </w:rPr>
            </w:pPr>
            <w:r w:rsidRPr="00B41F7E">
              <w:rPr>
                <w:rFonts w:ascii="Arial" w:hAnsi="Arial"/>
                <w:sz w:val="18"/>
                <w:szCs w:val="18"/>
              </w:rPr>
              <w:t>13P</w:t>
            </w:r>
          </w:p>
        </w:tc>
        <w:tc>
          <w:tcPr>
            <w:tcW w:w="1516" w:type="dxa"/>
          </w:tcPr>
          <w:p w14:paraId="3F46006E" w14:textId="77777777" w:rsidR="00886DBC" w:rsidRPr="00B41F7E" w:rsidRDefault="00886DBC" w:rsidP="00B41F7E">
            <w:pPr>
              <w:spacing w:before="120"/>
              <w:rPr>
                <w:rFonts w:ascii="Arial" w:eastAsia="Times New Roman" w:hAnsi="Arial" w:cs="Times New Roman"/>
                <w:color w:val="000000"/>
                <w:sz w:val="18"/>
                <w:szCs w:val="18"/>
              </w:rPr>
            </w:pPr>
            <w:r w:rsidRPr="00B41F7E">
              <w:rPr>
                <w:rFonts w:ascii="Arial" w:eastAsia="Times New Roman" w:hAnsi="Arial" w:cs="Times New Roman"/>
                <w:color w:val="000000"/>
                <w:sz w:val="18"/>
                <w:szCs w:val="18"/>
              </w:rPr>
              <w:t>71.8</w:t>
            </w:r>
          </w:p>
        </w:tc>
        <w:tc>
          <w:tcPr>
            <w:tcW w:w="1233" w:type="dxa"/>
          </w:tcPr>
          <w:p w14:paraId="7B8B5725" w14:textId="77777777" w:rsidR="00886DBC" w:rsidRPr="00B41F7E" w:rsidRDefault="00886DBC" w:rsidP="00B41F7E">
            <w:pPr>
              <w:spacing w:before="120"/>
              <w:rPr>
                <w:rFonts w:ascii="Arial" w:hAnsi="Arial"/>
                <w:sz w:val="18"/>
                <w:szCs w:val="18"/>
              </w:rPr>
            </w:pPr>
            <w:r w:rsidRPr="00B41F7E">
              <w:rPr>
                <w:rFonts w:ascii="Arial" w:hAnsi="Arial"/>
                <w:sz w:val="18"/>
                <w:szCs w:val="18"/>
              </w:rPr>
              <w:t>82.31</w:t>
            </w:r>
          </w:p>
        </w:tc>
        <w:tc>
          <w:tcPr>
            <w:tcW w:w="1233" w:type="dxa"/>
          </w:tcPr>
          <w:p w14:paraId="2B9B28D1" w14:textId="77777777" w:rsidR="00886DBC" w:rsidRPr="00B41F7E" w:rsidRDefault="00886DBC" w:rsidP="00B41F7E">
            <w:pPr>
              <w:spacing w:before="120"/>
              <w:rPr>
                <w:rFonts w:ascii="Arial" w:hAnsi="Arial"/>
                <w:sz w:val="18"/>
                <w:szCs w:val="18"/>
              </w:rPr>
            </w:pPr>
            <w:r w:rsidRPr="00B41F7E">
              <w:rPr>
                <w:rFonts w:ascii="Arial" w:hAnsi="Arial"/>
                <w:sz w:val="18"/>
                <w:szCs w:val="18"/>
              </w:rPr>
              <w:t>75.53</w:t>
            </w:r>
          </w:p>
        </w:tc>
        <w:tc>
          <w:tcPr>
            <w:tcW w:w="234" w:type="dxa"/>
          </w:tcPr>
          <w:p w14:paraId="7A79B5DC" w14:textId="77777777" w:rsidR="00886DBC" w:rsidRPr="00B41F7E" w:rsidRDefault="00886DBC" w:rsidP="00B41F7E">
            <w:pPr>
              <w:spacing w:before="120"/>
              <w:rPr>
                <w:rFonts w:ascii="Arial" w:hAnsi="Arial"/>
                <w:sz w:val="18"/>
                <w:szCs w:val="18"/>
              </w:rPr>
            </w:pPr>
          </w:p>
        </w:tc>
        <w:tc>
          <w:tcPr>
            <w:tcW w:w="1426" w:type="dxa"/>
          </w:tcPr>
          <w:p w14:paraId="2A42B441" w14:textId="77777777" w:rsidR="00886DBC" w:rsidRPr="00B41F7E" w:rsidRDefault="00886DBC" w:rsidP="00B41F7E">
            <w:pPr>
              <w:spacing w:before="120"/>
              <w:rPr>
                <w:rFonts w:ascii="Arial" w:hAnsi="Arial"/>
                <w:sz w:val="18"/>
                <w:szCs w:val="18"/>
              </w:rPr>
            </w:pPr>
            <w:r w:rsidRPr="00B41F7E">
              <w:rPr>
                <w:rFonts w:ascii="Arial" w:hAnsi="Arial"/>
                <w:sz w:val="18"/>
                <w:szCs w:val="18"/>
              </w:rPr>
              <w:t>10.51</w:t>
            </w:r>
          </w:p>
        </w:tc>
        <w:tc>
          <w:tcPr>
            <w:tcW w:w="1350" w:type="dxa"/>
          </w:tcPr>
          <w:p w14:paraId="5C09FADA" w14:textId="4D8286AA" w:rsidR="00886DBC" w:rsidRPr="00B41F7E" w:rsidRDefault="00886DBC" w:rsidP="00B41F7E">
            <w:pPr>
              <w:spacing w:before="120"/>
              <w:rPr>
                <w:rFonts w:ascii="Arial" w:hAnsi="Arial"/>
                <w:sz w:val="18"/>
                <w:szCs w:val="18"/>
              </w:rPr>
            </w:pPr>
            <w:r w:rsidRPr="00B41F7E">
              <w:rPr>
                <w:rFonts w:ascii="Arial" w:hAnsi="Arial"/>
                <w:sz w:val="18"/>
                <w:szCs w:val="18"/>
              </w:rPr>
              <w:t>3.73</w:t>
            </w:r>
          </w:p>
        </w:tc>
      </w:tr>
      <w:tr w:rsidR="00886DBC" w:rsidRPr="00B41F7E" w14:paraId="282344AC" w14:textId="77777777" w:rsidTr="00886DBC">
        <w:tc>
          <w:tcPr>
            <w:tcW w:w="1306" w:type="dxa"/>
          </w:tcPr>
          <w:p w14:paraId="65A84FD3" w14:textId="77777777" w:rsidR="00886DBC" w:rsidRPr="00B41F7E" w:rsidRDefault="00886DBC" w:rsidP="00B41F7E">
            <w:pPr>
              <w:spacing w:before="120"/>
              <w:rPr>
                <w:rFonts w:ascii="Arial" w:hAnsi="Arial"/>
                <w:sz w:val="18"/>
                <w:szCs w:val="18"/>
              </w:rPr>
            </w:pPr>
            <w:r w:rsidRPr="00B41F7E">
              <w:rPr>
                <w:rFonts w:ascii="Arial" w:hAnsi="Arial"/>
                <w:sz w:val="18"/>
                <w:szCs w:val="18"/>
              </w:rPr>
              <w:t>6W</w:t>
            </w:r>
          </w:p>
        </w:tc>
        <w:tc>
          <w:tcPr>
            <w:tcW w:w="1516" w:type="dxa"/>
          </w:tcPr>
          <w:p w14:paraId="050B433F" w14:textId="77777777" w:rsidR="00886DBC" w:rsidRPr="00B41F7E" w:rsidRDefault="00886DBC" w:rsidP="00B41F7E">
            <w:pPr>
              <w:spacing w:before="120"/>
              <w:rPr>
                <w:rFonts w:ascii="Arial" w:hAnsi="Arial"/>
                <w:sz w:val="18"/>
                <w:szCs w:val="18"/>
              </w:rPr>
            </w:pPr>
            <w:r w:rsidRPr="00B41F7E">
              <w:rPr>
                <w:rFonts w:ascii="Arial" w:eastAsia="Times New Roman" w:hAnsi="Arial" w:cs="Times New Roman"/>
                <w:color w:val="000000"/>
                <w:sz w:val="18"/>
                <w:szCs w:val="18"/>
              </w:rPr>
              <w:t>72.48</w:t>
            </w:r>
          </w:p>
        </w:tc>
        <w:tc>
          <w:tcPr>
            <w:tcW w:w="1233" w:type="dxa"/>
          </w:tcPr>
          <w:p w14:paraId="1C1F8974" w14:textId="77777777" w:rsidR="00886DBC" w:rsidRPr="00B41F7E" w:rsidRDefault="00886DBC" w:rsidP="00B41F7E">
            <w:pPr>
              <w:spacing w:before="120"/>
              <w:rPr>
                <w:rFonts w:ascii="Arial" w:hAnsi="Arial"/>
                <w:sz w:val="18"/>
                <w:szCs w:val="18"/>
              </w:rPr>
            </w:pPr>
            <w:r w:rsidRPr="00B41F7E">
              <w:rPr>
                <w:rFonts w:ascii="Arial" w:hAnsi="Arial"/>
                <w:sz w:val="18"/>
                <w:szCs w:val="18"/>
              </w:rPr>
              <w:t>86.63</w:t>
            </w:r>
          </w:p>
        </w:tc>
        <w:tc>
          <w:tcPr>
            <w:tcW w:w="1233" w:type="dxa"/>
          </w:tcPr>
          <w:p w14:paraId="00E8D826" w14:textId="77777777" w:rsidR="00886DBC" w:rsidRPr="00B41F7E" w:rsidRDefault="00886DBC" w:rsidP="00B41F7E">
            <w:pPr>
              <w:spacing w:before="120"/>
              <w:rPr>
                <w:rFonts w:ascii="Arial" w:hAnsi="Arial"/>
                <w:sz w:val="18"/>
                <w:szCs w:val="18"/>
              </w:rPr>
            </w:pPr>
            <w:r w:rsidRPr="00B41F7E">
              <w:rPr>
                <w:rFonts w:ascii="Arial" w:hAnsi="Arial"/>
                <w:sz w:val="18"/>
                <w:szCs w:val="18"/>
              </w:rPr>
              <w:t>84.37</w:t>
            </w:r>
          </w:p>
        </w:tc>
        <w:tc>
          <w:tcPr>
            <w:tcW w:w="234" w:type="dxa"/>
          </w:tcPr>
          <w:p w14:paraId="7FB8D556" w14:textId="77777777" w:rsidR="00886DBC" w:rsidRPr="00B41F7E" w:rsidRDefault="00886DBC" w:rsidP="00B41F7E">
            <w:pPr>
              <w:spacing w:before="120"/>
              <w:rPr>
                <w:rFonts w:ascii="Arial" w:hAnsi="Arial"/>
                <w:sz w:val="18"/>
                <w:szCs w:val="18"/>
              </w:rPr>
            </w:pPr>
          </w:p>
        </w:tc>
        <w:tc>
          <w:tcPr>
            <w:tcW w:w="1426" w:type="dxa"/>
          </w:tcPr>
          <w:p w14:paraId="70DD3289" w14:textId="77777777" w:rsidR="00886DBC" w:rsidRPr="00B41F7E" w:rsidRDefault="00886DBC" w:rsidP="00B41F7E">
            <w:pPr>
              <w:spacing w:before="120"/>
              <w:rPr>
                <w:rFonts w:ascii="Arial" w:hAnsi="Arial"/>
                <w:sz w:val="18"/>
                <w:szCs w:val="18"/>
              </w:rPr>
            </w:pPr>
            <w:r w:rsidRPr="00B41F7E">
              <w:rPr>
                <w:rFonts w:ascii="Arial" w:hAnsi="Arial"/>
                <w:sz w:val="18"/>
                <w:szCs w:val="18"/>
              </w:rPr>
              <w:t>14.15</w:t>
            </w:r>
          </w:p>
        </w:tc>
        <w:tc>
          <w:tcPr>
            <w:tcW w:w="1350" w:type="dxa"/>
          </w:tcPr>
          <w:p w14:paraId="70E8A588" w14:textId="77777777" w:rsidR="00886DBC" w:rsidRPr="00B41F7E" w:rsidRDefault="00886DBC" w:rsidP="00B41F7E">
            <w:pPr>
              <w:spacing w:before="120"/>
              <w:rPr>
                <w:rFonts w:ascii="Arial" w:hAnsi="Arial"/>
                <w:sz w:val="18"/>
                <w:szCs w:val="18"/>
              </w:rPr>
            </w:pPr>
            <w:r w:rsidRPr="00B41F7E">
              <w:rPr>
                <w:rFonts w:ascii="Arial" w:hAnsi="Arial"/>
                <w:sz w:val="18"/>
                <w:szCs w:val="18"/>
              </w:rPr>
              <w:t>11.89</w:t>
            </w:r>
          </w:p>
        </w:tc>
      </w:tr>
      <w:tr w:rsidR="00886DBC" w:rsidRPr="00B41F7E" w14:paraId="3462E66E" w14:textId="77777777" w:rsidTr="00886DBC">
        <w:tc>
          <w:tcPr>
            <w:tcW w:w="1306" w:type="dxa"/>
          </w:tcPr>
          <w:p w14:paraId="6C0E5479" w14:textId="77777777" w:rsidR="00886DBC" w:rsidRPr="00B41F7E" w:rsidRDefault="00886DBC" w:rsidP="00B41F7E">
            <w:pPr>
              <w:spacing w:before="120"/>
              <w:rPr>
                <w:rFonts w:ascii="Arial" w:hAnsi="Arial"/>
                <w:sz w:val="18"/>
                <w:szCs w:val="18"/>
              </w:rPr>
            </w:pPr>
            <w:r w:rsidRPr="00B41F7E">
              <w:rPr>
                <w:rFonts w:ascii="Arial" w:hAnsi="Arial"/>
                <w:sz w:val="18"/>
                <w:szCs w:val="18"/>
              </w:rPr>
              <w:t>8U</w:t>
            </w:r>
          </w:p>
        </w:tc>
        <w:tc>
          <w:tcPr>
            <w:tcW w:w="1516" w:type="dxa"/>
          </w:tcPr>
          <w:p w14:paraId="7CCB8590" w14:textId="77777777" w:rsidR="00886DBC" w:rsidRPr="00B41F7E" w:rsidRDefault="00886DBC" w:rsidP="00B41F7E">
            <w:pPr>
              <w:spacing w:before="120"/>
              <w:rPr>
                <w:rFonts w:ascii="Arial" w:hAnsi="Arial"/>
                <w:sz w:val="18"/>
                <w:szCs w:val="18"/>
              </w:rPr>
            </w:pPr>
            <w:r w:rsidRPr="00B41F7E">
              <w:rPr>
                <w:rFonts w:ascii="Arial" w:eastAsia="Times New Roman" w:hAnsi="Arial" w:cs="Times New Roman"/>
                <w:color w:val="000000"/>
                <w:sz w:val="18"/>
                <w:szCs w:val="18"/>
              </w:rPr>
              <w:t>81.18</w:t>
            </w:r>
          </w:p>
        </w:tc>
        <w:tc>
          <w:tcPr>
            <w:tcW w:w="1233" w:type="dxa"/>
          </w:tcPr>
          <w:p w14:paraId="26CFDCD3" w14:textId="77777777" w:rsidR="00886DBC" w:rsidRPr="00B41F7E" w:rsidRDefault="00886DBC" w:rsidP="00B41F7E">
            <w:pPr>
              <w:spacing w:before="120"/>
              <w:rPr>
                <w:rFonts w:ascii="Arial" w:hAnsi="Arial"/>
                <w:sz w:val="18"/>
                <w:szCs w:val="18"/>
              </w:rPr>
            </w:pPr>
            <w:r w:rsidRPr="00B41F7E">
              <w:rPr>
                <w:rFonts w:ascii="Arial" w:hAnsi="Arial"/>
                <w:sz w:val="18"/>
                <w:szCs w:val="18"/>
              </w:rPr>
              <w:t>74.28</w:t>
            </w:r>
          </w:p>
        </w:tc>
        <w:tc>
          <w:tcPr>
            <w:tcW w:w="1233" w:type="dxa"/>
          </w:tcPr>
          <w:p w14:paraId="0F5759B4" w14:textId="77777777" w:rsidR="00886DBC" w:rsidRPr="00B41F7E" w:rsidRDefault="00886DBC" w:rsidP="00B41F7E">
            <w:pPr>
              <w:spacing w:before="120"/>
              <w:rPr>
                <w:rFonts w:ascii="Arial" w:hAnsi="Arial"/>
                <w:sz w:val="18"/>
                <w:szCs w:val="18"/>
              </w:rPr>
            </w:pPr>
            <w:r w:rsidRPr="00B41F7E">
              <w:rPr>
                <w:rFonts w:ascii="Arial" w:hAnsi="Arial"/>
                <w:sz w:val="18"/>
                <w:szCs w:val="18"/>
              </w:rPr>
              <w:t>83.81</w:t>
            </w:r>
          </w:p>
        </w:tc>
        <w:tc>
          <w:tcPr>
            <w:tcW w:w="234" w:type="dxa"/>
          </w:tcPr>
          <w:p w14:paraId="25191A12" w14:textId="77777777" w:rsidR="00886DBC" w:rsidRPr="00B41F7E" w:rsidRDefault="00886DBC" w:rsidP="00B41F7E">
            <w:pPr>
              <w:spacing w:before="120"/>
              <w:rPr>
                <w:rFonts w:ascii="Arial" w:hAnsi="Arial"/>
                <w:sz w:val="18"/>
                <w:szCs w:val="18"/>
              </w:rPr>
            </w:pPr>
          </w:p>
        </w:tc>
        <w:tc>
          <w:tcPr>
            <w:tcW w:w="1426" w:type="dxa"/>
          </w:tcPr>
          <w:p w14:paraId="4F09E98C" w14:textId="77777777" w:rsidR="00886DBC" w:rsidRPr="00B41F7E" w:rsidRDefault="00886DBC" w:rsidP="00B41F7E">
            <w:pPr>
              <w:spacing w:before="120"/>
              <w:rPr>
                <w:rFonts w:ascii="Arial" w:hAnsi="Arial"/>
                <w:sz w:val="18"/>
                <w:szCs w:val="18"/>
              </w:rPr>
            </w:pPr>
            <w:r w:rsidRPr="00B41F7E">
              <w:rPr>
                <w:rFonts w:ascii="Arial" w:hAnsi="Arial"/>
                <w:sz w:val="18"/>
                <w:szCs w:val="18"/>
              </w:rPr>
              <w:t>-6.9</w:t>
            </w:r>
          </w:p>
        </w:tc>
        <w:tc>
          <w:tcPr>
            <w:tcW w:w="1350" w:type="dxa"/>
          </w:tcPr>
          <w:p w14:paraId="4A5184DD" w14:textId="77777777" w:rsidR="00886DBC" w:rsidRPr="00B41F7E" w:rsidRDefault="00886DBC" w:rsidP="00B41F7E">
            <w:pPr>
              <w:spacing w:before="120"/>
              <w:rPr>
                <w:rFonts w:ascii="Arial" w:hAnsi="Arial"/>
                <w:sz w:val="18"/>
                <w:szCs w:val="18"/>
              </w:rPr>
            </w:pPr>
            <w:r w:rsidRPr="00B41F7E">
              <w:rPr>
                <w:rFonts w:ascii="Arial" w:hAnsi="Arial"/>
                <w:sz w:val="18"/>
                <w:szCs w:val="18"/>
              </w:rPr>
              <w:t>2.63</w:t>
            </w:r>
          </w:p>
        </w:tc>
      </w:tr>
      <w:tr w:rsidR="00886DBC" w:rsidRPr="00B41F7E" w14:paraId="13080BEB" w14:textId="77777777" w:rsidTr="00886DBC">
        <w:tc>
          <w:tcPr>
            <w:tcW w:w="1306" w:type="dxa"/>
          </w:tcPr>
          <w:p w14:paraId="512EE320" w14:textId="77777777" w:rsidR="00886DBC" w:rsidRPr="00B41F7E" w:rsidRDefault="00886DBC" w:rsidP="00B41F7E">
            <w:pPr>
              <w:spacing w:before="120"/>
              <w:rPr>
                <w:rFonts w:ascii="Arial" w:hAnsi="Arial"/>
                <w:sz w:val="18"/>
                <w:szCs w:val="18"/>
              </w:rPr>
            </w:pPr>
            <w:r w:rsidRPr="00B41F7E">
              <w:rPr>
                <w:rFonts w:ascii="Arial" w:hAnsi="Arial"/>
                <w:sz w:val="18"/>
                <w:szCs w:val="18"/>
              </w:rPr>
              <w:t>5X</w:t>
            </w:r>
          </w:p>
        </w:tc>
        <w:tc>
          <w:tcPr>
            <w:tcW w:w="1516" w:type="dxa"/>
          </w:tcPr>
          <w:p w14:paraId="0ECC2250" w14:textId="77777777" w:rsidR="00886DBC" w:rsidRPr="00B41F7E" w:rsidRDefault="00886DBC" w:rsidP="00B41F7E">
            <w:pPr>
              <w:spacing w:before="120"/>
              <w:rPr>
                <w:rFonts w:ascii="Arial" w:hAnsi="Arial"/>
                <w:sz w:val="18"/>
                <w:szCs w:val="18"/>
              </w:rPr>
            </w:pPr>
            <w:r w:rsidRPr="00B41F7E">
              <w:rPr>
                <w:rFonts w:ascii="Arial" w:eastAsia="Times New Roman" w:hAnsi="Arial" w:cs="Times New Roman"/>
                <w:color w:val="000000"/>
                <w:sz w:val="18"/>
                <w:szCs w:val="18"/>
              </w:rPr>
              <w:t>89.01</w:t>
            </w:r>
          </w:p>
        </w:tc>
        <w:tc>
          <w:tcPr>
            <w:tcW w:w="1233" w:type="dxa"/>
          </w:tcPr>
          <w:p w14:paraId="484D08D1" w14:textId="77777777" w:rsidR="00886DBC" w:rsidRPr="00B41F7E" w:rsidRDefault="00886DBC" w:rsidP="00B41F7E">
            <w:pPr>
              <w:spacing w:before="120"/>
              <w:rPr>
                <w:rFonts w:ascii="Arial" w:hAnsi="Arial"/>
                <w:sz w:val="18"/>
                <w:szCs w:val="18"/>
              </w:rPr>
            </w:pPr>
            <w:r w:rsidRPr="00B41F7E">
              <w:rPr>
                <w:rFonts w:ascii="Arial" w:hAnsi="Arial"/>
                <w:sz w:val="18"/>
                <w:szCs w:val="18"/>
              </w:rPr>
              <w:t>93.4</w:t>
            </w:r>
          </w:p>
        </w:tc>
        <w:tc>
          <w:tcPr>
            <w:tcW w:w="1233" w:type="dxa"/>
          </w:tcPr>
          <w:p w14:paraId="4E5804C7" w14:textId="77777777" w:rsidR="00886DBC" w:rsidRPr="00B41F7E" w:rsidRDefault="00886DBC" w:rsidP="00B41F7E">
            <w:pPr>
              <w:spacing w:before="120"/>
              <w:rPr>
                <w:rFonts w:ascii="Arial" w:hAnsi="Arial"/>
                <w:sz w:val="18"/>
                <w:szCs w:val="18"/>
              </w:rPr>
            </w:pPr>
            <w:r w:rsidRPr="00B41F7E">
              <w:rPr>
                <w:rFonts w:ascii="Arial" w:hAnsi="Arial"/>
                <w:sz w:val="18"/>
                <w:szCs w:val="18"/>
              </w:rPr>
              <w:t>85.88</w:t>
            </w:r>
          </w:p>
        </w:tc>
        <w:tc>
          <w:tcPr>
            <w:tcW w:w="234" w:type="dxa"/>
          </w:tcPr>
          <w:p w14:paraId="21BC31BE" w14:textId="77777777" w:rsidR="00886DBC" w:rsidRPr="00B41F7E" w:rsidRDefault="00886DBC" w:rsidP="00B41F7E">
            <w:pPr>
              <w:spacing w:before="120"/>
              <w:rPr>
                <w:rFonts w:ascii="Arial" w:hAnsi="Arial"/>
                <w:sz w:val="18"/>
                <w:szCs w:val="18"/>
              </w:rPr>
            </w:pPr>
          </w:p>
        </w:tc>
        <w:tc>
          <w:tcPr>
            <w:tcW w:w="1426" w:type="dxa"/>
          </w:tcPr>
          <w:p w14:paraId="4BCD0BA2" w14:textId="77777777" w:rsidR="00886DBC" w:rsidRPr="00B41F7E" w:rsidRDefault="00886DBC" w:rsidP="00B41F7E">
            <w:pPr>
              <w:spacing w:before="120"/>
              <w:rPr>
                <w:rFonts w:ascii="Arial" w:hAnsi="Arial"/>
                <w:sz w:val="18"/>
                <w:szCs w:val="18"/>
              </w:rPr>
            </w:pPr>
            <w:r w:rsidRPr="00B41F7E">
              <w:rPr>
                <w:rFonts w:ascii="Arial" w:hAnsi="Arial"/>
                <w:sz w:val="18"/>
                <w:szCs w:val="18"/>
              </w:rPr>
              <w:t>4.39</w:t>
            </w:r>
          </w:p>
        </w:tc>
        <w:tc>
          <w:tcPr>
            <w:tcW w:w="1350" w:type="dxa"/>
          </w:tcPr>
          <w:p w14:paraId="144415E1" w14:textId="77777777" w:rsidR="00886DBC" w:rsidRPr="00B41F7E" w:rsidRDefault="00886DBC" w:rsidP="00B41F7E">
            <w:pPr>
              <w:spacing w:before="120"/>
              <w:rPr>
                <w:rFonts w:ascii="Arial" w:hAnsi="Arial"/>
                <w:sz w:val="18"/>
                <w:szCs w:val="18"/>
              </w:rPr>
            </w:pPr>
            <w:r w:rsidRPr="00B41F7E">
              <w:rPr>
                <w:rFonts w:ascii="Arial" w:hAnsi="Arial"/>
                <w:sz w:val="18"/>
                <w:szCs w:val="18"/>
              </w:rPr>
              <w:t>-3.13</w:t>
            </w:r>
          </w:p>
        </w:tc>
      </w:tr>
      <w:tr w:rsidR="00886DBC" w:rsidRPr="00B41F7E" w14:paraId="371443D3" w14:textId="77777777" w:rsidTr="00886DBC">
        <w:tc>
          <w:tcPr>
            <w:tcW w:w="1306" w:type="dxa"/>
          </w:tcPr>
          <w:p w14:paraId="36BDEC2C" w14:textId="77777777" w:rsidR="00886DBC" w:rsidRPr="00B41F7E" w:rsidRDefault="00886DBC" w:rsidP="00B41F7E">
            <w:pPr>
              <w:spacing w:before="120"/>
              <w:rPr>
                <w:rFonts w:ascii="Arial" w:hAnsi="Arial"/>
                <w:sz w:val="18"/>
                <w:szCs w:val="18"/>
              </w:rPr>
            </w:pPr>
            <w:r w:rsidRPr="00B41F7E">
              <w:rPr>
                <w:rFonts w:ascii="Arial" w:hAnsi="Arial"/>
                <w:sz w:val="18"/>
                <w:szCs w:val="18"/>
              </w:rPr>
              <w:t>10S</w:t>
            </w:r>
          </w:p>
        </w:tc>
        <w:tc>
          <w:tcPr>
            <w:tcW w:w="1516" w:type="dxa"/>
          </w:tcPr>
          <w:p w14:paraId="2F1A177F" w14:textId="77777777" w:rsidR="00886DBC" w:rsidRPr="00B41F7E" w:rsidRDefault="00886DBC" w:rsidP="00B41F7E">
            <w:pPr>
              <w:spacing w:before="120"/>
              <w:rPr>
                <w:rFonts w:ascii="Arial" w:hAnsi="Arial"/>
                <w:sz w:val="18"/>
                <w:szCs w:val="18"/>
              </w:rPr>
            </w:pPr>
            <w:r w:rsidRPr="00B41F7E">
              <w:rPr>
                <w:rFonts w:ascii="Arial" w:eastAsia="Times New Roman" w:hAnsi="Arial" w:cs="Times New Roman"/>
                <w:color w:val="000000"/>
                <w:sz w:val="18"/>
                <w:szCs w:val="18"/>
              </w:rPr>
              <w:t>93.08</w:t>
            </w:r>
          </w:p>
        </w:tc>
        <w:tc>
          <w:tcPr>
            <w:tcW w:w="1233" w:type="dxa"/>
          </w:tcPr>
          <w:p w14:paraId="17042FDE" w14:textId="77777777" w:rsidR="00886DBC" w:rsidRPr="00B41F7E" w:rsidRDefault="00886DBC" w:rsidP="00B41F7E">
            <w:pPr>
              <w:spacing w:before="120"/>
              <w:rPr>
                <w:rFonts w:ascii="Arial" w:hAnsi="Arial"/>
                <w:sz w:val="18"/>
                <w:szCs w:val="18"/>
              </w:rPr>
            </w:pPr>
            <w:r w:rsidRPr="00B41F7E">
              <w:rPr>
                <w:rFonts w:ascii="Arial" w:hAnsi="Arial"/>
                <w:sz w:val="18"/>
                <w:szCs w:val="18"/>
              </w:rPr>
              <w:t>74.28</w:t>
            </w:r>
          </w:p>
        </w:tc>
        <w:tc>
          <w:tcPr>
            <w:tcW w:w="1233" w:type="dxa"/>
          </w:tcPr>
          <w:p w14:paraId="16AD0B21" w14:textId="77777777" w:rsidR="00886DBC" w:rsidRPr="00B41F7E" w:rsidRDefault="00886DBC" w:rsidP="00B41F7E">
            <w:pPr>
              <w:spacing w:before="120"/>
              <w:rPr>
                <w:rFonts w:ascii="Arial" w:hAnsi="Arial"/>
                <w:sz w:val="18"/>
                <w:szCs w:val="18"/>
              </w:rPr>
            </w:pPr>
            <w:r w:rsidRPr="00B41F7E">
              <w:rPr>
                <w:rFonts w:ascii="Arial" w:hAnsi="Arial"/>
                <w:sz w:val="18"/>
                <w:szCs w:val="18"/>
              </w:rPr>
              <w:t>69.88</w:t>
            </w:r>
          </w:p>
        </w:tc>
        <w:tc>
          <w:tcPr>
            <w:tcW w:w="234" w:type="dxa"/>
          </w:tcPr>
          <w:p w14:paraId="07909C4D" w14:textId="77777777" w:rsidR="00886DBC" w:rsidRPr="00B41F7E" w:rsidRDefault="00886DBC" w:rsidP="00B41F7E">
            <w:pPr>
              <w:spacing w:before="120"/>
              <w:rPr>
                <w:rFonts w:ascii="Arial" w:hAnsi="Arial"/>
                <w:sz w:val="18"/>
                <w:szCs w:val="18"/>
              </w:rPr>
            </w:pPr>
          </w:p>
        </w:tc>
        <w:tc>
          <w:tcPr>
            <w:tcW w:w="1426" w:type="dxa"/>
          </w:tcPr>
          <w:p w14:paraId="51C8E900" w14:textId="77777777" w:rsidR="00886DBC" w:rsidRPr="00B41F7E" w:rsidRDefault="00886DBC" w:rsidP="00B41F7E">
            <w:pPr>
              <w:spacing w:before="120"/>
              <w:rPr>
                <w:rFonts w:ascii="Arial" w:hAnsi="Arial"/>
                <w:sz w:val="18"/>
                <w:szCs w:val="18"/>
              </w:rPr>
            </w:pPr>
            <w:r w:rsidRPr="00B41F7E">
              <w:rPr>
                <w:rFonts w:ascii="Arial" w:hAnsi="Arial"/>
                <w:sz w:val="18"/>
                <w:szCs w:val="18"/>
              </w:rPr>
              <w:t>-18.8</w:t>
            </w:r>
          </w:p>
        </w:tc>
        <w:tc>
          <w:tcPr>
            <w:tcW w:w="1350" w:type="dxa"/>
          </w:tcPr>
          <w:p w14:paraId="239F733A" w14:textId="77777777" w:rsidR="00886DBC" w:rsidRPr="00B41F7E" w:rsidRDefault="00886DBC" w:rsidP="00B41F7E">
            <w:pPr>
              <w:spacing w:before="120"/>
              <w:rPr>
                <w:rFonts w:ascii="Arial" w:hAnsi="Arial"/>
                <w:sz w:val="18"/>
                <w:szCs w:val="18"/>
              </w:rPr>
            </w:pPr>
            <w:r w:rsidRPr="00B41F7E">
              <w:rPr>
                <w:rFonts w:ascii="Arial" w:hAnsi="Arial"/>
                <w:sz w:val="18"/>
                <w:szCs w:val="18"/>
              </w:rPr>
              <w:t>-23.2</w:t>
            </w:r>
          </w:p>
        </w:tc>
      </w:tr>
      <w:tr w:rsidR="00886DBC" w:rsidRPr="00B41F7E" w14:paraId="6046D19E" w14:textId="77777777" w:rsidTr="00886DBC">
        <w:tc>
          <w:tcPr>
            <w:tcW w:w="1306" w:type="dxa"/>
          </w:tcPr>
          <w:p w14:paraId="1F7AC1A2" w14:textId="77777777" w:rsidR="00886DBC" w:rsidRPr="00B41F7E" w:rsidRDefault="00886DBC" w:rsidP="00B41F7E">
            <w:pPr>
              <w:spacing w:before="120"/>
              <w:rPr>
                <w:rFonts w:ascii="Arial" w:hAnsi="Arial"/>
                <w:sz w:val="18"/>
                <w:szCs w:val="18"/>
              </w:rPr>
            </w:pPr>
            <w:r w:rsidRPr="00B41F7E">
              <w:rPr>
                <w:rFonts w:ascii="Arial" w:hAnsi="Arial"/>
                <w:sz w:val="18"/>
                <w:szCs w:val="18"/>
              </w:rPr>
              <w:t>3Z</w:t>
            </w:r>
          </w:p>
        </w:tc>
        <w:tc>
          <w:tcPr>
            <w:tcW w:w="1516" w:type="dxa"/>
          </w:tcPr>
          <w:p w14:paraId="43631E5F" w14:textId="77777777" w:rsidR="00886DBC" w:rsidRPr="00B41F7E" w:rsidRDefault="00886DBC" w:rsidP="00B41F7E">
            <w:pPr>
              <w:spacing w:before="120"/>
              <w:rPr>
                <w:rFonts w:ascii="Arial" w:eastAsia="Times New Roman" w:hAnsi="Arial" w:cs="Times New Roman"/>
                <w:color w:val="000000"/>
                <w:sz w:val="18"/>
                <w:szCs w:val="18"/>
              </w:rPr>
            </w:pPr>
            <w:r w:rsidRPr="00B41F7E">
              <w:rPr>
                <w:rFonts w:ascii="Arial" w:eastAsia="Times New Roman" w:hAnsi="Arial" w:cs="Times New Roman"/>
                <w:color w:val="000000"/>
                <w:sz w:val="18"/>
                <w:szCs w:val="18"/>
              </w:rPr>
              <w:t>94.27</w:t>
            </w:r>
          </w:p>
        </w:tc>
        <w:tc>
          <w:tcPr>
            <w:tcW w:w="1233" w:type="dxa"/>
          </w:tcPr>
          <w:p w14:paraId="4C90F708" w14:textId="77777777" w:rsidR="00886DBC" w:rsidRPr="00B41F7E" w:rsidRDefault="00886DBC" w:rsidP="00B41F7E">
            <w:pPr>
              <w:spacing w:before="120"/>
              <w:rPr>
                <w:rFonts w:ascii="Arial" w:eastAsia="Times New Roman" w:hAnsi="Arial" w:cs="Times New Roman"/>
                <w:color w:val="000000"/>
                <w:sz w:val="18"/>
                <w:szCs w:val="18"/>
              </w:rPr>
            </w:pPr>
            <w:r w:rsidRPr="00B41F7E">
              <w:rPr>
                <w:rFonts w:ascii="Arial" w:eastAsia="Times New Roman" w:hAnsi="Arial" w:cs="Times New Roman"/>
                <w:color w:val="000000"/>
                <w:sz w:val="18"/>
                <w:szCs w:val="18"/>
              </w:rPr>
              <w:t>80.15</w:t>
            </w:r>
          </w:p>
        </w:tc>
        <w:tc>
          <w:tcPr>
            <w:tcW w:w="1233" w:type="dxa"/>
          </w:tcPr>
          <w:p w14:paraId="7061C38C" w14:textId="77777777" w:rsidR="00886DBC" w:rsidRPr="00B41F7E" w:rsidRDefault="00886DBC" w:rsidP="00B41F7E">
            <w:pPr>
              <w:spacing w:before="120"/>
              <w:rPr>
                <w:rFonts w:ascii="Arial" w:hAnsi="Arial"/>
                <w:sz w:val="18"/>
                <w:szCs w:val="18"/>
              </w:rPr>
            </w:pPr>
            <w:r w:rsidRPr="00B41F7E">
              <w:rPr>
                <w:rFonts w:ascii="Arial" w:hAnsi="Arial"/>
                <w:sz w:val="18"/>
                <w:szCs w:val="18"/>
              </w:rPr>
              <w:t>96.19</w:t>
            </w:r>
          </w:p>
        </w:tc>
        <w:tc>
          <w:tcPr>
            <w:tcW w:w="234" w:type="dxa"/>
          </w:tcPr>
          <w:p w14:paraId="7197C34C" w14:textId="77777777" w:rsidR="00886DBC" w:rsidRPr="00B41F7E" w:rsidRDefault="00886DBC" w:rsidP="00B41F7E">
            <w:pPr>
              <w:spacing w:before="120"/>
              <w:rPr>
                <w:rFonts w:ascii="Arial" w:hAnsi="Arial"/>
                <w:sz w:val="18"/>
                <w:szCs w:val="18"/>
              </w:rPr>
            </w:pPr>
          </w:p>
        </w:tc>
        <w:tc>
          <w:tcPr>
            <w:tcW w:w="1426" w:type="dxa"/>
          </w:tcPr>
          <w:p w14:paraId="662C3B1C" w14:textId="77777777" w:rsidR="00886DBC" w:rsidRPr="00B41F7E" w:rsidRDefault="00886DBC" w:rsidP="00B41F7E">
            <w:pPr>
              <w:spacing w:before="120"/>
              <w:rPr>
                <w:rFonts w:ascii="Arial" w:hAnsi="Arial"/>
                <w:sz w:val="18"/>
                <w:szCs w:val="18"/>
              </w:rPr>
            </w:pPr>
            <w:r w:rsidRPr="00B41F7E">
              <w:rPr>
                <w:rFonts w:ascii="Arial" w:hAnsi="Arial"/>
                <w:sz w:val="18"/>
                <w:szCs w:val="18"/>
              </w:rPr>
              <w:t>-14.12</w:t>
            </w:r>
          </w:p>
        </w:tc>
        <w:tc>
          <w:tcPr>
            <w:tcW w:w="1350" w:type="dxa"/>
          </w:tcPr>
          <w:p w14:paraId="49E48ECB" w14:textId="77777777" w:rsidR="00886DBC" w:rsidRPr="00B41F7E" w:rsidRDefault="00886DBC" w:rsidP="00B41F7E">
            <w:pPr>
              <w:spacing w:before="120"/>
              <w:rPr>
                <w:rFonts w:ascii="Arial" w:hAnsi="Arial"/>
                <w:sz w:val="18"/>
                <w:szCs w:val="18"/>
              </w:rPr>
            </w:pPr>
            <w:r w:rsidRPr="00B41F7E">
              <w:rPr>
                <w:rFonts w:ascii="Arial" w:hAnsi="Arial"/>
                <w:sz w:val="18"/>
                <w:szCs w:val="18"/>
              </w:rPr>
              <w:t>1.92</w:t>
            </w:r>
          </w:p>
        </w:tc>
      </w:tr>
      <w:tr w:rsidR="00886DBC" w:rsidRPr="00B41F7E" w14:paraId="1CC40AA7" w14:textId="77777777" w:rsidTr="00886DBC">
        <w:tc>
          <w:tcPr>
            <w:tcW w:w="1306" w:type="dxa"/>
          </w:tcPr>
          <w:p w14:paraId="17E48C5E" w14:textId="77777777" w:rsidR="00886DBC" w:rsidRPr="00B41F7E" w:rsidRDefault="00886DBC" w:rsidP="00B41F7E">
            <w:pPr>
              <w:spacing w:before="120"/>
              <w:rPr>
                <w:rFonts w:ascii="Arial" w:hAnsi="Arial"/>
                <w:sz w:val="18"/>
                <w:szCs w:val="18"/>
              </w:rPr>
            </w:pPr>
            <w:r w:rsidRPr="00B41F7E">
              <w:rPr>
                <w:rFonts w:ascii="Arial" w:hAnsi="Arial"/>
                <w:sz w:val="18"/>
                <w:szCs w:val="18"/>
              </w:rPr>
              <w:t>11R</w:t>
            </w:r>
          </w:p>
        </w:tc>
        <w:tc>
          <w:tcPr>
            <w:tcW w:w="1516" w:type="dxa"/>
          </w:tcPr>
          <w:p w14:paraId="35E9B031" w14:textId="77777777" w:rsidR="00886DBC" w:rsidRPr="00B41F7E" w:rsidRDefault="00886DBC" w:rsidP="00B41F7E">
            <w:pPr>
              <w:spacing w:before="120"/>
              <w:rPr>
                <w:rFonts w:ascii="Arial" w:eastAsia="Times New Roman" w:hAnsi="Arial" w:cs="Times New Roman"/>
                <w:color w:val="000000"/>
                <w:sz w:val="18"/>
                <w:szCs w:val="18"/>
              </w:rPr>
            </w:pPr>
            <w:r w:rsidRPr="00B41F7E">
              <w:rPr>
                <w:rFonts w:ascii="Arial" w:eastAsia="Times New Roman" w:hAnsi="Arial" w:cs="Times New Roman"/>
                <w:color w:val="000000"/>
                <w:sz w:val="18"/>
                <w:szCs w:val="18"/>
              </w:rPr>
              <w:t>97.77</w:t>
            </w:r>
          </w:p>
        </w:tc>
        <w:tc>
          <w:tcPr>
            <w:tcW w:w="1233" w:type="dxa"/>
          </w:tcPr>
          <w:p w14:paraId="61190A8F" w14:textId="77777777" w:rsidR="00886DBC" w:rsidRPr="00B41F7E" w:rsidRDefault="00886DBC" w:rsidP="00B41F7E">
            <w:pPr>
              <w:spacing w:before="120"/>
              <w:rPr>
                <w:rFonts w:ascii="Arial" w:hAnsi="Arial"/>
                <w:sz w:val="18"/>
                <w:szCs w:val="18"/>
              </w:rPr>
            </w:pPr>
            <w:r w:rsidRPr="00B41F7E">
              <w:rPr>
                <w:rFonts w:ascii="Arial" w:hAnsi="Arial"/>
                <w:sz w:val="18"/>
                <w:szCs w:val="18"/>
              </w:rPr>
              <w:t>95.8</w:t>
            </w:r>
          </w:p>
        </w:tc>
        <w:tc>
          <w:tcPr>
            <w:tcW w:w="1233" w:type="dxa"/>
          </w:tcPr>
          <w:p w14:paraId="18B70A16" w14:textId="77777777" w:rsidR="00886DBC" w:rsidRPr="00B41F7E" w:rsidRDefault="00886DBC" w:rsidP="00B41F7E">
            <w:pPr>
              <w:spacing w:before="120"/>
              <w:rPr>
                <w:rFonts w:ascii="Arial" w:hAnsi="Arial"/>
                <w:sz w:val="18"/>
                <w:szCs w:val="18"/>
              </w:rPr>
            </w:pPr>
            <w:r w:rsidRPr="00B41F7E">
              <w:rPr>
                <w:rFonts w:ascii="Arial" w:hAnsi="Arial"/>
                <w:sz w:val="18"/>
                <w:szCs w:val="18"/>
              </w:rPr>
              <w:t>105.05</w:t>
            </w:r>
          </w:p>
        </w:tc>
        <w:tc>
          <w:tcPr>
            <w:tcW w:w="234" w:type="dxa"/>
          </w:tcPr>
          <w:p w14:paraId="410AA451" w14:textId="77777777" w:rsidR="00886DBC" w:rsidRPr="00B41F7E" w:rsidRDefault="00886DBC" w:rsidP="00B41F7E">
            <w:pPr>
              <w:spacing w:before="120"/>
              <w:rPr>
                <w:rFonts w:ascii="Arial" w:hAnsi="Arial"/>
                <w:sz w:val="18"/>
                <w:szCs w:val="18"/>
              </w:rPr>
            </w:pPr>
          </w:p>
        </w:tc>
        <w:tc>
          <w:tcPr>
            <w:tcW w:w="1426" w:type="dxa"/>
          </w:tcPr>
          <w:p w14:paraId="504E855A" w14:textId="77777777" w:rsidR="00886DBC" w:rsidRPr="00B41F7E" w:rsidRDefault="00886DBC" w:rsidP="00B41F7E">
            <w:pPr>
              <w:spacing w:before="120"/>
              <w:rPr>
                <w:rFonts w:ascii="Arial" w:hAnsi="Arial"/>
                <w:sz w:val="18"/>
                <w:szCs w:val="18"/>
              </w:rPr>
            </w:pPr>
            <w:r w:rsidRPr="00B41F7E">
              <w:rPr>
                <w:rFonts w:ascii="Arial" w:hAnsi="Arial"/>
                <w:sz w:val="18"/>
                <w:szCs w:val="18"/>
              </w:rPr>
              <w:t>-1.97</w:t>
            </w:r>
          </w:p>
        </w:tc>
        <w:tc>
          <w:tcPr>
            <w:tcW w:w="1350" w:type="dxa"/>
          </w:tcPr>
          <w:p w14:paraId="6F5EA3EF" w14:textId="77777777" w:rsidR="00886DBC" w:rsidRPr="00B41F7E" w:rsidRDefault="00886DBC" w:rsidP="00B41F7E">
            <w:pPr>
              <w:spacing w:before="120"/>
              <w:rPr>
                <w:rFonts w:ascii="Arial" w:hAnsi="Arial"/>
                <w:sz w:val="18"/>
                <w:szCs w:val="18"/>
              </w:rPr>
            </w:pPr>
            <w:r w:rsidRPr="00B41F7E">
              <w:rPr>
                <w:rFonts w:ascii="Arial" w:hAnsi="Arial"/>
                <w:sz w:val="18"/>
                <w:szCs w:val="18"/>
              </w:rPr>
              <w:t>7.28</w:t>
            </w:r>
          </w:p>
        </w:tc>
      </w:tr>
      <w:tr w:rsidR="00886DBC" w:rsidRPr="00B41F7E" w14:paraId="7A5B7D98" w14:textId="77777777" w:rsidTr="00886DBC">
        <w:tc>
          <w:tcPr>
            <w:tcW w:w="1306" w:type="dxa"/>
          </w:tcPr>
          <w:p w14:paraId="27D961D7" w14:textId="77777777" w:rsidR="00886DBC" w:rsidRPr="00B41F7E" w:rsidRDefault="00886DBC" w:rsidP="00B41F7E">
            <w:pPr>
              <w:spacing w:before="120"/>
              <w:rPr>
                <w:rFonts w:ascii="Arial" w:hAnsi="Arial"/>
                <w:sz w:val="18"/>
                <w:szCs w:val="18"/>
              </w:rPr>
            </w:pPr>
            <w:r w:rsidRPr="00B41F7E">
              <w:rPr>
                <w:rFonts w:ascii="Arial" w:hAnsi="Arial"/>
                <w:sz w:val="18"/>
                <w:szCs w:val="18"/>
              </w:rPr>
              <w:t>9T</w:t>
            </w:r>
          </w:p>
        </w:tc>
        <w:tc>
          <w:tcPr>
            <w:tcW w:w="1516" w:type="dxa"/>
          </w:tcPr>
          <w:p w14:paraId="598B3F49" w14:textId="77777777" w:rsidR="00886DBC" w:rsidRPr="00B41F7E" w:rsidRDefault="00886DBC" w:rsidP="00B41F7E">
            <w:pPr>
              <w:spacing w:before="120"/>
              <w:rPr>
                <w:rFonts w:ascii="Arial" w:hAnsi="Arial"/>
                <w:sz w:val="18"/>
                <w:szCs w:val="18"/>
              </w:rPr>
            </w:pPr>
            <w:r w:rsidRPr="00B41F7E">
              <w:rPr>
                <w:rFonts w:ascii="Arial" w:eastAsia="Times New Roman" w:hAnsi="Arial" w:cs="Times New Roman"/>
                <w:color w:val="000000"/>
                <w:sz w:val="18"/>
                <w:szCs w:val="18"/>
              </w:rPr>
              <w:t>103.5</w:t>
            </w:r>
          </w:p>
        </w:tc>
        <w:tc>
          <w:tcPr>
            <w:tcW w:w="1233" w:type="dxa"/>
          </w:tcPr>
          <w:p w14:paraId="4E07A69D" w14:textId="77777777" w:rsidR="00886DBC" w:rsidRPr="00B41F7E" w:rsidRDefault="00886DBC" w:rsidP="00B41F7E">
            <w:pPr>
              <w:spacing w:before="120"/>
              <w:rPr>
                <w:rFonts w:ascii="Arial" w:hAnsi="Arial"/>
                <w:sz w:val="18"/>
                <w:szCs w:val="18"/>
              </w:rPr>
            </w:pPr>
            <w:r w:rsidRPr="00B41F7E">
              <w:rPr>
                <w:rFonts w:ascii="Arial" w:hAnsi="Arial"/>
                <w:sz w:val="18"/>
                <w:szCs w:val="18"/>
              </w:rPr>
              <w:t>83.46</w:t>
            </w:r>
          </w:p>
        </w:tc>
        <w:tc>
          <w:tcPr>
            <w:tcW w:w="1233" w:type="dxa"/>
          </w:tcPr>
          <w:p w14:paraId="168FBFBC" w14:textId="77777777" w:rsidR="00886DBC" w:rsidRPr="00B41F7E" w:rsidRDefault="00886DBC" w:rsidP="00B41F7E">
            <w:pPr>
              <w:spacing w:before="120"/>
              <w:rPr>
                <w:rFonts w:ascii="Arial" w:hAnsi="Arial"/>
                <w:sz w:val="18"/>
                <w:szCs w:val="18"/>
              </w:rPr>
            </w:pPr>
            <w:r w:rsidRPr="00B41F7E">
              <w:rPr>
                <w:rFonts w:ascii="Arial" w:hAnsi="Arial"/>
                <w:sz w:val="18"/>
                <w:szCs w:val="18"/>
              </w:rPr>
              <w:t>87.89</w:t>
            </w:r>
          </w:p>
        </w:tc>
        <w:tc>
          <w:tcPr>
            <w:tcW w:w="234" w:type="dxa"/>
          </w:tcPr>
          <w:p w14:paraId="23BB5BF3" w14:textId="77777777" w:rsidR="00886DBC" w:rsidRPr="00B41F7E" w:rsidRDefault="00886DBC" w:rsidP="00B41F7E">
            <w:pPr>
              <w:spacing w:before="120"/>
              <w:rPr>
                <w:rFonts w:ascii="Arial" w:hAnsi="Arial"/>
                <w:sz w:val="18"/>
                <w:szCs w:val="18"/>
              </w:rPr>
            </w:pPr>
          </w:p>
        </w:tc>
        <w:tc>
          <w:tcPr>
            <w:tcW w:w="1426" w:type="dxa"/>
          </w:tcPr>
          <w:p w14:paraId="65C34C25" w14:textId="77777777" w:rsidR="00886DBC" w:rsidRPr="00B41F7E" w:rsidRDefault="00886DBC" w:rsidP="00B41F7E">
            <w:pPr>
              <w:spacing w:before="120"/>
              <w:rPr>
                <w:rFonts w:ascii="Arial" w:hAnsi="Arial"/>
                <w:sz w:val="18"/>
                <w:szCs w:val="18"/>
              </w:rPr>
            </w:pPr>
            <w:r w:rsidRPr="00B41F7E">
              <w:rPr>
                <w:rFonts w:ascii="Arial" w:hAnsi="Arial"/>
                <w:sz w:val="18"/>
                <w:szCs w:val="18"/>
              </w:rPr>
              <w:t>-20.04</w:t>
            </w:r>
          </w:p>
        </w:tc>
        <w:tc>
          <w:tcPr>
            <w:tcW w:w="1350" w:type="dxa"/>
          </w:tcPr>
          <w:p w14:paraId="104D239A" w14:textId="77777777" w:rsidR="00886DBC" w:rsidRPr="00B41F7E" w:rsidRDefault="00886DBC" w:rsidP="00B41F7E">
            <w:pPr>
              <w:spacing w:before="120"/>
              <w:rPr>
                <w:rFonts w:ascii="Arial" w:hAnsi="Arial"/>
                <w:sz w:val="18"/>
                <w:szCs w:val="18"/>
              </w:rPr>
            </w:pPr>
            <w:r w:rsidRPr="00B41F7E">
              <w:rPr>
                <w:rFonts w:ascii="Arial" w:hAnsi="Arial"/>
                <w:sz w:val="18"/>
                <w:szCs w:val="18"/>
              </w:rPr>
              <w:t>-15.61</w:t>
            </w:r>
          </w:p>
        </w:tc>
      </w:tr>
      <w:tr w:rsidR="00886DBC" w:rsidRPr="00B41F7E" w14:paraId="0AE346E1" w14:textId="77777777" w:rsidTr="00886DBC">
        <w:tc>
          <w:tcPr>
            <w:tcW w:w="1306" w:type="dxa"/>
          </w:tcPr>
          <w:p w14:paraId="22EE2855" w14:textId="77777777" w:rsidR="00886DBC" w:rsidRPr="00B41F7E" w:rsidRDefault="00886DBC" w:rsidP="00B41F7E">
            <w:pPr>
              <w:spacing w:before="120"/>
              <w:rPr>
                <w:rFonts w:ascii="Arial" w:hAnsi="Arial"/>
                <w:sz w:val="18"/>
                <w:szCs w:val="18"/>
              </w:rPr>
            </w:pPr>
            <w:r w:rsidRPr="00B41F7E">
              <w:rPr>
                <w:rFonts w:ascii="Arial" w:hAnsi="Arial"/>
                <w:sz w:val="18"/>
                <w:szCs w:val="18"/>
              </w:rPr>
              <w:t>12Q</w:t>
            </w:r>
          </w:p>
        </w:tc>
        <w:tc>
          <w:tcPr>
            <w:tcW w:w="1516" w:type="dxa"/>
          </w:tcPr>
          <w:p w14:paraId="258DFEF3" w14:textId="77777777" w:rsidR="00886DBC" w:rsidRPr="00B41F7E" w:rsidRDefault="00886DBC" w:rsidP="00B41F7E">
            <w:pPr>
              <w:spacing w:before="120"/>
              <w:rPr>
                <w:rFonts w:ascii="Arial" w:eastAsia="Times New Roman" w:hAnsi="Arial" w:cs="Times New Roman"/>
                <w:color w:val="000000"/>
                <w:sz w:val="18"/>
                <w:szCs w:val="18"/>
              </w:rPr>
            </w:pPr>
            <w:r w:rsidRPr="00B41F7E">
              <w:rPr>
                <w:rFonts w:ascii="Arial" w:eastAsia="Times New Roman" w:hAnsi="Arial" w:cs="Times New Roman"/>
                <w:color w:val="000000"/>
                <w:sz w:val="18"/>
                <w:szCs w:val="18"/>
              </w:rPr>
              <w:t>111.79</w:t>
            </w:r>
          </w:p>
        </w:tc>
        <w:tc>
          <w:tcPr>
            <w:tcW w:w="1233" w:type="dxa"/>
          </w:tcPr>
          <w:p w14:paraId="537A8159" w14:textId="77777777" w:rsidR="00886DBC" w:rsidRPr="00B41F7E" w:rsidRDefault="00886DBC" w:rsidP="00B41F7E">
            <w:pPr>
              <w:spacing w:before="120"/>
              <w:rPr>
                <w:rFonts w:ascii="Arial" w:hAnsi="Arial"/>
                <w:sz w:val="18"/>
                <w:szCs w:val="18"/>
              </w:rPr>
            </w:pPr>
            <w:r w:rsidRPr="00B41F7E">
              <w:rPr>
                <w:rFonts w:ascii="Arial" w:hAnsi="Arial"/>
                <w:sz w:val="18"/>
                <w:szCs w:val="18"/>
              </w:rPr>
              <w:t>100.91</w:t>
            </w:r>
          </w:p>
        </w:tc>
        <w:tc>
          <w:tcPr>
            <w:tcW w:w="1233" w:type="dxa"/>
          </w:tcPr>
          <w:p w14:paraId="1DC121B4" w14:textId="77777777" w:rsidR="00886DBC" w:rsidRPr="00B41F7E" w:rsidRDefault="00886DBC" w:rsidP="00B41F7E">
            <w:pPr>
              <w:spacing w:before="120"/>
              <w:rPr>
                <w:rFonts w:ascii="Arial" w:hAnsi="Arial"/>
                <w:sz w:val="18"/>
                <w:szCs w:val="18"/>
              </w:rPr>
            </w:pPr>
            <w:r w:rsidRPr="00B41F7E">
              <w:rPr>
                <w:rFonts w:ascii="Arial" w:hAnsi="Arial"/>
                <w:sz w:val="18"/>
                <w:szCs w:val="18"/>
              </w:rPr>
              <w:t>99.9</w:t>
            </w:r>
          </w:p>
        </w:tc>
        <w:tc>
          <w:tcPr>
            <w:tcW w:w="234" w:type="dxa"/>
          </w:tcPr>
          <w:p w14:paraId="1536BF39" w14:textId="77777777" w:rsidR="00886DBC" w:rsidRPr="00B41F7E" w:rsidRDefault="00886DBC" w:rsidP="00B41F7E">
            <w:pPr>
              <w:spacing w:before="120"/>
              <w:rPr>
                <w:rFonts w:ascii="Arial" w:hAnsi="Arial"/>
                <w:sz w:val="18"/>
                <w:szCs w:val="18"/>
              </w:rPr>
            </w:pPr>
          </w:p>
        </w:tc>
        <w:tc>
          <w:tcPr>
            <w:tcW w:w="1426" w:type="dxa"/>
          </w:tcPr>
          <w:p w14:paraId="7052B676" w14:textId="77777777" w:rsidR="00886DBC" w:rsidRPr="00B41F7E" w:rsidRDefault="00886DBC" w:rsidP="00B41F7E">
            <w:pPr>
              <w:spacing w:before="120"/>
              <w:rPr>
                <w:rFonts w:ascii="Arial" w:hAnsi="Arial"/>
                <w:sz w:val="18"/>
                <w:szCs w:val="18"/>
              </w:rPr>
            </w:pPr>
            <w:r w:rsidRPr="00B41F7E">
              <w:rPr>
                <w:rFonts w:ascii="Arial" w:hAnsi="Arial"/>
                <w:sz w:val="18"/>
                <w:szCs w:val="18"/>
              </w:rPr>
              <w:t>-10.88</w:t>
            </w:r>
          </w:p>
        </w:tc>
        <w:tc>
          <w:tcPr>
            <w:tcW w:w="1350" w:type="dxa"/>
          </w:tcPr>
          <w:p w14:paraId="302EB505" w14:textId="77777777" w:rsidR="00886DBC" w:rsidRPr="00B41F7E" w:rsidRDefault="00886DBC" w:rsidP="00B41F7E">
            <w:pPr>
              <w:spacing w:before="120"/>
              <w:rPr>
                <w:rFonts w:ascii="Arial" w:hAnsi="Arial"/>
                <w:sz w:val="18"/>
                <w:szCs w:val="18"/>
              </w:rPr>
            </w:pPr>
            <w:r w:rsidRPr="00B41F7E">
              <w:rPr>
                <w:rFonts w:ascii="Arial" w:hAnsi="Arial"/>
                <w:sz w:val="18"/>
                <w:szCs w:val="18"/>
              </w:rPr>
              <w:t>-11.89</w:t>
            </w:r>
          </w:p>
        </w:tc>
      </w:tr>
      <w:tr w:rsidR="00886DBC" w:rsidRPr="00B41F7E" w14:paraId="581F8D74" w14:textId="77777777" w:rsidTr="00886DBC">
        <w:tc>
          <w:tcPr>
            <w:tcW w:w="1306" w:type="dxa"/>
          </w:tcPr>
          <w:p w14:paraId="4C22D2D8" w14:textId="77777777" w:rsidR="00886DBC" w:rsidRPr="00B41F7E" w:rsidRDefault="00886DBC" w:rsidP="00B41F7E">
            <w:pPr>
              <w:spacing w:before="120"/>
              <w:rPr>
                <w:rFonts w:ascii="Arial" w:hAnsi="Arial"/>
                <w:sz w:val="18"/>
                <w:szCs w:val="18"/>
              </w:rPr>
            </w:pPr>
            <w:r w:rsidRPr="00B41F7E">
              <w:rPr>
                <w:rFonts w:ascii="Arial" w:hAnsi="Arial"/>
                <w:sz w:val="18"/>
                <w:szCs w:val="18"/>
              </w:rPr>
              <w:t>7V</w:t>
            </w:r>
          </w:p>
        </w:tc>
        <w:tc>
          <w:tcPr>
            <w:tcW w:w="1516" w:type="dxa"/>
          </w:tcPr>
          <w:p w14:paraId="6EFF8FA4" w14:textId="77777777" w:rsidR="00886DBC" w:rsidRPr="00B41F7E" w:rsidRDefault="00886DBC" w:rsidP="00B41F7E">
            <w:pPr>
              <w:spacing w:before="120"/>
              <w:rPr>
                <w:rFonts w:ascii="Arial" w:hAnsi="Arial"/>
                <w:sz w:val="18"/>
                <w:szCs w:val="18"/>
              </w:rPr>
            </w:pPr>
            <w:r w:rsidRPr="00B41F7E">
              <w:rPr>
                <w:rFonts w:ascii="Arial" w:eastAsia="Times New Roman" w:hAnsi="Arial" w:cs="Times New Roman"/>
                <w:color w:val="000000"/>
                <w:sz w:val="18"/>
                <w:szCs w:val="18"/>
              </w:rPr>
              <w:t>115.22</w:t>
            </w:r>
          </w:p>
        </w:tc>
        <w:tc>
          <w:tcPr>
            <w:tcW w:w="1233" w:type="dxa"/>
          </w:tcPr>
          <w:p w14:paraId="5D368B59" w14:textId="77777777" w:rsidR="00886DBC" w:rsidRPr="00B41F7E" w:rsidRDefault="00886DBC" w:rsidP="00B41F7E">
            <w:pPr>
              <w:spacing w:before="120"/>
              <w:rPr>
                <w:rFonts w:ascii="Arial" w:hAnsi="Arial"/>
                <w:sz w:val="18"/>
                <w:szCs w:val="18"/>
              </w:rPr>
            </w:pPr>
            <w:r w:rsidRPr="00B41F7E">
              <w:rPr>
                <w:rFonts w:ascii="Arial" w:hAnsi="Arial"/>
                <w:sz w:val="18"/>
                <w:szCs w:val="18"/>
              </w:rPr>
              <w:t>111.52</w:t>
            </w:r>
          </w:p>
        </w:tc>
        <w:tc>
          <w:tcPr>
            <w:tcW w:w="1233" w:type="dxa"/>
          </w:tcPr>
          <w:p w14:paraId="108CD071" w14:textId="77777777" w:rsidR="00886DBC" w:rsidRPr="00B41F7E" w:rsidRDefault="00886DBC" w:rsidP="00B41F7E">
            <w:pPr>
              <w:spacing w:before="120"/>
              <w:rPr>
                <w:rFonts w:ascii="Arial" w:hAnsi="Arial"/>
                <w:sz w:val="18"/>
                <w:szCs w:val="18"/>
              </w:rPr>
            </w:pPr>
            <w:r w:rsidRPr="00B41F7E">
              <w:rPr>
                <w:rFonts w:ascii="Arial" w:hAnsi="Arial"/>
                <w:sz w:val="18"/>
                <w:szCs w:val="18"/>
              </w:rPr>
              <w:t>113.4</w:t>
            </w:r>
          </w:p>
        </w:tc>
        <w:tc>
          <w:tcPr>
            <w:tcW w:w="234" w:type="dxa"/>
          </w:tcPr>
          <w:p w14:paraId="0525433D" w14:textId="77777777" w:rsidR="00886DBC" w:rsidRPr="00B41F7E" w:rsidRDefault="00886DBC" w:rsidP="00B41F7E">
            <w:pPr>
              <w:spacing w:before="120"/>
              <w:rPr>
                <w:rFonts w:ascii="Arial" w:hAnsi="Arial"/>
                <w:sz w:val="18"/>
                <w:szCs w:val="18"/>
              </w:rPr>
            </w:pPr>
          </w:p>
        </w:tc>
        <w:tc>
          <w:tcPr>
            <w:tcW w:w="1426" w:type="dxa"/>
          </w:tcPr>
          <w:p w14:paraId="019139E1" w14:textId="77777777" w:rsidR="00886DBC" w:rsidRPr="00B41F7E" w:rsidRDefault="00886DBC" w:rsidP="00B41F7E">
            <w:pPr>
              <w:spacing w:before="120"/>
              <w:rPr>
                <w:rFonts w:ascii="Arial" w:hAnsi="Arial"/>
                <w:sz w:val="18"/>
                <w:szCs w:val="18"/>
              </w:rPr>
            </w:pPr>
            <w:r w:rsidRPr="00B41F7E">
              <w:rPr>
                <w:rFonts w:ascii="Arial" w:hAnsi="Arial"/>
                <w:sz w:val="18"/>
                <w:szCs w:val="18"/>
              </w:rPr>
              <w:t>-3.7</w:t>
            </w:r>
          </w:p>
        </w:tc>
        <w:tc>
          <w:tcPr>
            <w:tcW w:w="1350" w:type="dxa"/>
          </w:tcPr>
          <w:p w14:paraId="3B66217D" w14:textId="77777777" w:rsidR="00886DBC" w:rsidRPr="00B41F7E" w:rsidRDefault="00886DBC" w:rsidP="00B41F7E">
            <w:pPr>
              <w:spacing w:before="120"/>
              <w:rPr>
                <w:rFonts w:ascii="Arial" w:hAnsi="Arial"/>
                <w:sz w:val="18"/>
                <w:szCs w:val="18"/>
              </w:rPr>
            </w:pPr>
            <w:r w:rsidRPr="00B41F7E">
              <w:rPr>
                <w:rFonts w:ascii="Arial" w:hAnsi="Arial"/>
                <w:sz w:val="18"/>
                <w:szCs w:val="18"/>
              </w:rPr>
              <w:t>-1.82</w:t>
            </w:r>
          </w:p>
        </w:tc>
      </w:tr>
    </w:tbl>
    <w:p w14:paraId="5941A988" w14:textId="43C5699B" w:rsidR="000D2B13" w:rsidRPr="00B41F7E" w:rsidRDefault="00886DBC" w:rsidP="00B41F7E">
      <w:pPr>
        <w:spacing w:before="120"/>
        <w:rPr>
          <w:rFonts w:ascii="Arial" w:hAnsi="Arial"/>
          <w:sz w:val="18"/>
          <w:szCs w:val="18"/>
        </w:rPr>
      </w:pPr>
      <w:r w:rsidRPr="00B41F7E">
        <w:rPr>
          <w:rFonts w:ascii="Arial" w:hAnsi="Arial"/>
          <w:sz w:val="18"/>
          <w:szCs w:val="18"/>
        </w:rPr>
        <w:t xml:space="preserve"> </w:t>
      </w:r>
      <w:r w:rsidR="00B41F7E" w:rsidRPr="00B41F7E">
        <w:rPr>
          <w:rFonts w:ascii="Arial" w:hAnsi="Arial"/>
          <w:sz w:val="18"/>
          <w:szCs w:val="18"/>
        </w:rPr>
        <w:t>Figure</w:t>
      </w:r>
      <w:r w:rsidRPr="00B41F7E">
        <w:rPr>
          <w:rFonts w:ascii="Arial" w:hAnsi="Arial"/>
          <w:sz w:val="18"/>
          <w:szCs w:val="18"/>
        </w:rPr>
        <w:t xml:space="preserve"> 1.  </w:t>
      </w:r>
      <w:proofErr w:type="gramStart"/>
      <w:r w:rsidRPr="00B41F7E">
        <w:rPr>
          <w:rFonts w:ascii="Arial" w:hAnsi="Arial"/>
          <w:sz w:val="18"/>
          <w:szCs w:val="18"/>
        </w:rPr>
        <w:t>Comparison of Developmental Orientation, pre-travel to post-travel 1, pre-travel to post-travel 2.</w:t>
      </w:r>
      <w:proofErr w:type="gramEnd"/>
    </w:p>
    <w:p w14:paraId="260D57B3" w14:textId="77777777" w:rsidR="00886DBC" w:rsidRPr="00B41F7E" w:rsidRDefault="00886DBC" w:rsidP="00B41F7E">
      <w:pPr>
        <w:spacing w:before="120"/>
        <w:rPr>
          <w:rFonts w:ascii="Arial" w:hAnsi="Arial"/>
          <w:sz w:val="22"/>
          <w:szCs w:val="22"/>
        </w:rPr>
      </w:pPr>
    </w:p>
    <w:p w14:paraId="7E276914" w14:textId="504FC2C7" w:rsidR="00886DBC" w:rsidRPr="00B41F7E" w:rsidRDefault="00886DBC" w:rsidP="00B41F7E">
      <w:pPr>
        <w:spacing w:before="120"/>
        <w:rPr>
          <w:rFonts w:ascii="Arial" w:hAnsi="Arial"/>
          <w:sz w:val="22"/>
          <w:szCs w:val="22"/>
        </w:rPr>
      </w:pPr>
      <w:r w:rsidRPr="00B41F7E">
        <w:rPr>
          <w:rFonts w:ascii="Arial" w:hAnsi="Arial"/>
          <w:sz w:val="22"/>
          <w:szCs w:val="22"/>
        </w:rPr>
        <w:t>This data is more striking when viewed in graph format, as demonstrated in Figure</w:t>
      </w:r>
      <w:r w:rsidR="00392DDD" w:rsidRPr="00B41F7E">
        <w:rPr>
          <w:rFonts w:ascii="Arial" w:hAnsi="Arial"/>
          <w:sz w:val="22"/>
          <w:szCs w:val="22"/>
        </w:rPr>
        <w:t>s</w:t>
      </w:r>
      <w:r w:rsidR="00B41F7E" w:rsidRPr="00B41F7E">
        <w:rPr>
          <w:rFonts w:ascii="Arial" w:hAnsi="Arial"/>
          <w:sz w:val="22"/>
          <w:szCs w:val="22"/>
        </w:rPr>
        <w:t xml:space="preserve"> 2</w:t>
      </w:r>
      <w:r w:rsidR="00392DDD" w:rsidRPr="00B41F7E">
        <w:rPr>
          <w:rFonts w:ascii="Arial" w:hAnsi="Arial"/>
          <w:sz w:val="22"/>
          <w:szCs w:val="22"/>
        </w:rPr>
        <w:t xml:space="preserve"> and </w:t>
      </w:r>
      <w:r w:rsidR="00B41F7E" w:rsidRPr="00B41F7E">
        <w:rPr>
          <w:rFonts w:ascii="Arial" w:hAnsi="Arial"/>
          <w:sz w:val="22"/>
          <w:szCs w:val="22"/>
        </w:rPr>
        <w:t>3</w:t>
      </w:r>
      <w:r w:rsidRPr="00B41F7E">
        <w:rPr>
          <w:rFonts w:ascii="Arial" w:hAnsi="Arial"/>
          <w:sz w:val="22"/>
          <w:szCs w:val="22"/>
        </w:rPr>
        <w:t>.</w:t>
      </w:r>
      <w:r w:rsidR="00C96BE1">
        <w:rPr>
          <w:rFonts w:ascii="Arial" w:hAnsi="Arial"/>
          <w:sz w:val="22"/>
          <w:szCs w:val="22"/>
        </w:rPr>
        <w:t xml:space="preserve">  In this form, it is </w:t>
      </w:r>
      <w:proofErr w:type="gramStart"/>
      <w:r w:rsidR="00C96BE1">
        <w:rPr>
          <w:rFonts w:ascii="Arial" w:hAnsi="Arial"/>
          <w:sz w:val="22"/>
          <w:szCs w:val="22"/>
        </w:rPr>
        <w:t>more clear</w:t>
      </w:r>
      <w:proofErr w:type="gramEnd"/>
      <w:r w:rsidR="00C96BE1">
        <w:rPr>
          <w:rFonts w:ascii="Arial" w:hAnsi="Arial"/>
          <w:sz w:val="22"/>
          <w:szCs w:val="22"/>
        </w:rPr>
        <w:t xml:space="preserve"> that a delay in post-travel administration of the IDI produces more positive results, allowing students to reflect on the experiences abroad and convert those reflections into positive cultural gains.</w:t>
      </w:r>
    </w:p>
    <w:p w14:paraId="01CA0FB5" w14:textId="77777777" w:rsidR="00392DDD" w:rsidRPr="00B41F7E" w:rsidRDefault="00392DDD" w:rsidP="00B41F7E">
      <w:pPr>
        <w:spacing w:before="120"/>
        <w:rPr>
          <w:rFonts w:ascii="Arial" w:hAnsi="Arial"/>
          <w:sz w:val="22"/>
          <w:szCs w:val="22"/>
        </w:rPr>
      </w:pPr>
    </w:p>
    <w:p w14:paraId="3FC94F72" w14:textId="3CE99015" w:rsidR="00392DDD" w:rsidRPr="00B41F7E" w:rsidRDefault="00392DDD" w:rsidP="00B41F7E">
      <w:pPr>
        <w:spacing w:before="120"/>
        <w:rPr>
          <w:rFonts w:ascii="Arial" w:hAnsi="Arial"/>
          <w:sz w:val="18"/>
          <w:szCs w:val="18"/>
        </w:rPr>
      </w:pPr>
      <w:r w:rsidRPr="00B41F7E">
        <w:rPr>
          <w:rFonts w:ascii="Arial" w:hAnsi="Arial"/>
          <w:noProof/>
          <w:sz w:val="18"/>
          <w:szCs w:val="18"/>
        </w:rPr>
        <w:drawing>
          <wp:inline distT="0" distB="0" distL="0" distR="0" wp14:anchorId="6749455A" wp14:editId="78A19F4A">
            <wp:extent cx="5486400" cy="2692400"/>
            <wp:effectExtent l="0" t="0" r="254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1F29AE1" w14:textId="62E181CF" w:rsidR="00392DDD" w:rsidRPr="00B41F7E" w:rsidRDefault="00392DDD" w:rsidP="00B41F7E">
      <w:pPr>
        <w:spacing w:before="120"/>
        <w:rPr>
          <w:rFonts w:ascii="Arial" w:hAnsi="Arial"/>
          <w:sz w:val="18"/>
          <w:szCs w:val="18"/>
        </w:rPr>
      </w:pPr>
      <w:r w:rsidRPr="00B41F7E">
        <w:rPr>
          <w:rFonts w:ascii="Arial" w:hAnsi="Arial"/>
          <w:sz w:val="18"/>
          <w:szCs w:val="18"/>
        </w:rPr>
        <w:t>Figure</w:t>
      </w:r>
      <w:r w:rsidR="00B41F7E" w:rsidRPr="00B41F7E">
        <w:rPr>
          <w:rFonts w:ascii="Arial" w:hAnsi="Arial"/>
          <w:sz w:val="18"/>
          <w:szCs w:val="18"/>
        </w:rPr>
        <w:t xml:space="preserve"> 2</w:t>
      </w:r>
      <w:r w:rsidRPr="00B41F7E">
        <w:rPr>
          <w:rFonts w:ascii="Arial" w:hAnsi="Arial"/>
          <w:sz w:val="18"/>
          <w:szCs w:val="18"/>
        </w:rPr>
        <w:t xml:space="preserve">.  </w:t>
      </w:r>
      <w:proofErr w:type="gramStart"/>
      <w:r w:rsidRPr="00B41F7E">
        <w:rPr>
          <w:rFonts w:ascii="Arial" w:hAnsi="Arial"/>
          <w:sz w:val="18"/>
          <w:szCs w:val="18"/>
        </w:rPr>
        <w:t>Student movement on cultural continuum of IDI, pre-travel to post-travel 1.</w:t>
      </w:r>
      <w:proofErr w:type="gramEnd"/>
    </w:p>
    <w:p w14:paraId="59D7E882" w14:textId="77777777" w:rsidR="00392DDD" w:rsidRPr="00B41F7E" w:rsidRDefault="00392DDD" w:rsidP="00B41F7E">
      <w:pPr>
        <w:spacing w:before="120"/>
        <w:rPr>
          <w:rFonts w:ascii="Arial" w:hAnsi="Arial"/>
          <w:sz w:val="22"/>
          <w:szCs w:val="22"/>
        </w:rPr>
      </w:pPr>
    </w:p>
    <w:p w14:paraId="4F2499B6" w14:textId="4D9D302C" w:rsidR="00392DDD" w:rsidRPr="00B41F7E" w:rsidRDefault="00392DDD" w:rsidP="00B41F7E">
      <w:pPr>
        <w:spacing w:before="120"/>
        <w:rPr>
          <w:rFonts w:ascii="Arial" w:hAnsi="Arial"/>
          <w:sz w:val="18"/>
          <w:szCs w:val="18"/>
        </w:rPr>
      </w:pPr>
      <w:r w:rsidRPr="00B41F7E">
        <w:rPr>
          <w:rFonts w:ascii="Arial" w:hAnsi="Arial"/>
          <w:noProof/>
          <w:sz w:val="18"/>
          <w:szCs w:val="18"/>
        </w:rPr>
        <w:drawing>
          <wp:inline distT="0" distB="0" distL="0" distR="0" wp14:anchorId="224DE832" wp14:editId="170D1367">
            <wp:extent cx="5486400" cy="2799715"/>
            <wp:effectExtent l="0" t="0" r="25400" b="1968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08DDF63" w14:textId="5F93CD11" w:rsidR="00392DDD" w:rsidRPr="00B41F7E" w:rsidRDefault="00B41F7E" w:rsidP="00B41F7E">
      <w:pPr>
        <w:spacing w:before="120"/>
        <w:rPr>
          <w:rFonts w:ascii="Arial" w:hAnsi="Arial"/>
          <w:sz w:val="18"/>
          <w:szCs w:val="18"/>
        </w:rPr>
      </w:pPr>
      <w:r w:rsidRPr="00B41F7E">
        <w:rPr>
          <w:rFonts w:ascii="Arial" w:hAnsi="Arial"/>
          <w:sz w:val="18"/>
          <w:szCs w:val="18"/>
        </w:rPr>
        <w:t>Figure 3</w:t>
      </w:r>
      <w:r w:rsidR="00392DDD" w:rsidRPr="00B41F7E">
        <w:rPr>
          <w:rFonts w:ascii="Arial" w:hAnsi="Arial"/>
          <w:sz w:val="18"/>
          <w:szCs w:val="18"/>
        </w:rPr>
        <w:t xml:space="preserve">.  </w:t>
      </w:r>
      <w:proofErr w:type="gramStart"/>
      <w:r w:rsidR="00392DDD" w:rsidRPr="00B41F7E">
        <w:rPr>
          <w:rFonts w:ascii="Arial" w:hAnsi="Arial"/>
          <w:sz w:val="18"/>
          <w:szCs w:val="18"/>
        </w:rPr>
        <w:t>Student movement on cultural continuum of IDI, pre-travel to post-travel 2.</w:t>
      </w:r>
      <w:proofErr w:type="gramEnd"/>
    </w:p>
    <w:p w14:paraId="6BAE1056" w14:textId="0FB59CBF" w:rsidR="00392DDD" w:rsidRPr="00B41F7E" w:rsidRDefault="00392DDD" w:rsidP="00B41F7E">
      <w:pPr>
        <w:spacing w:before="120"/>
        <w:rPr>
          <w:rFonts w:ascii="Arial" w:hAnsi="Arial"/>
          <w:sz w:val="18"/>
          <w:szCs w:val="18"/>
        </w:rPr>
      </w:pPr>
    </w:p>
    <w:p w14:paraId="3B08BF94" w14:textId="5D4524CA" w:rsidR="00392DDD" w:rsidRPr="00B41F7E" w:rsidRDefault="00664E0E" w:rsidP="00B41F7E">
      <w:pPr>
        <w:spacing w:before="120"/>
        <w:rPr>
          <w:rFonts w:ascii="Arial" w:hAnsi="Arial"/>
          <w:sz w:val="22"/>
          <w:szCs w:val="22"/>
        </w:rPr>
      </w:pPr>
      <w:r w:rsidRPr="00B41F7E">
        <w:rPr>
          <w:rFonts w:ascii="Arial" w:hAnsi="Arial"/>
          <w:sz w:val="22"/>
          <w:szCs w:val="22"/>
        </w:rPr>
        <w:t xml:space="preserve">When looking at the actual stages of cultural development, once again the additional time to reflect on the experience has positive results, as demonstrated in </w:t>
      </w:r>
      <w:r w:rsidR="00B41F7E" w:rsidRPr="00B41F7E">
        <w:rPr>
          <w:rFonts w:ascii="Arial" w:hAnsi="Arial"/>
          <w:sz w:val="22"/>
          <w:szCs w:val="22"/>
        </w:rPr>
        <w:t>Figure 4</w:t>
      </w:r>
      <w:r w:rsidRPr="00B41F7E">
        <w:rPr>
          <w:rFonts w:ascii="Arial" w:hAnsi="Arial"/>
          <w:sz w:val="22"/>
          <w:szCs w:val="22"/>
        </w:rPr>
        <w:t xml:space="preserve">.  </w:t>
      </w:r>
      <w:r w:rsidR="00094CDD" w:rsidRPr="00B41F7E">
        <w:rPr>
          <w:rFonts w:ascii="Arial" w:hAnsi="Arial"/>
          <w:sz w:val="22"/>
          <w:szCs w:val="22"/>
        </w:rPr>
        <w:t>In looking at stages of development, only</w:t>
      </w:r>
      <w:r w:rsidR="00A14261">
        <w:rPr>
          <w:rFonts w:ascii="Arial" w:hAnsi="Arial"/>
          <w:sz w:val="22"/>
          <w:szCs w:val="22"/>
        </w:rPr>
        <w:t xml:space="preserve"> one</w:t>
      </w:r>
      <w:r w:rsidR="00094CDD" w:rsidRPr="00B41F7E">
        <w:rPr>
          <w:rFonts w:ascii="Arial" w:hAnsi="Arial"/>
          <w:sz w:val="22"/>
          <w:szCs w:val="22"/>
        </w:rPr>
        <w:t xml:space="preserve"> student </w:t>
      </w:r>
      <w:r w:rsidR="00A14261">
        <w:rPr>
          <w:rFonts w:ascii="Arial" w:hAnsi="Arial"/>
          <w:sz w:val="22"/>
          <w:szCs w:val="22"/>
        </w:rPr>
        <w:t>(</w:t>
      </w:r>
      <w:r w:rsidR="00094CDD" w:rsidRPr="00B41F7E">
        <w:rPr>
          <w:rFonts w:ascii="Arial" w:hAnsi="Arial"/>
          <w:sz w:val="22"/>
          <w:szCs w:val="22"/>
        </w:rPr>
        <w:t>13P</w:t>
      </w:r>
      <w:r w:rsidR="00A14261">
        <w:rPr>
          <w:rFonts w:ascii="Arial" w:hAnsi="Arial"/>
          <w:sz w:val="22"/>
          <w:szCs w:val="22"/>
        </w:rPr>
        <w:t>)</w:t>
      </w:r>
      <w:r w:rsidR="00094CDD" w:rsidRPr="00B41F7E">
        <w:rPr>
          <w:rFonts w:ascii="Arial" w:hAnsi="Arial"/>
          <w:sz w:val="22"/>
          <w:szCs w:val="22"/>
        </w:rPr>
        <w:t xml:space="preserve"> saw a negative result from delaying administration of the post-travel IDI, three students (8U, 3Z, 9T) demonstrate positive results from the additional time to process the experience, and five students (6W, 5X, 10S, 11R, 12Q) re</w:t>
      </w:r>
      <w:r w:rsidR="00A14261">
        <w:rPr>
          <w:rFonts w:ascii="Arial" w:hAnsi="Arial"/>
          <w:sz w:val="22"/>
          <w:szCs w:val="22"/>
        </w:rPr>
        <w:t>mained</w:t>
      </w:r>
      <w:r w:rsidR="00094CDD" w:rsidRPr="00B41F7E">
        <w:rPr>
          <w:rFonts w:ascii="Arial" w:hAnsi="Arial"/>
          <w:sz w:val="22"/>
          <w:szCs w:val="22"/>
        </w:rPr>
        <w:t xml:space="preserve"> in the same stages </w:t>
      </w:r>
      <w:r w:rsidR="00A14261">
        <w:rPr>
          <w:rFonts w:ascii="Arial" w:hAnsi="Arial"/>
          <w:sz w:val="22"/>
          <w:szCs w:val="22"/>
        </w:rPr>
        <w:t>in both</w:t>
      </w:r>
      <w:r w:rsidR="00094CDD" w:rsidRPr="00B41F7E">
        <w:rPr>
          <w:rFonts w:ascii="Arial" w:hAnsi="Arial"/>
          <w:sz w:val="22"/>
          <w:szCs w:val="22"/>
        </w:rPr>
        <w:t xml:space="preserve"> administrations.</w:t>
      </w:r>
    </w:p>
    <w:p w14:paraId="7966D260" w14:textId="77777777" w:rsidR="00392DDD" w:rsidRPr="00B41F7E" w:rsidRDefault="00392DDD" w:rsidP="00B41F7E">
      <w:pPr>
        <w:spacing w:before="120"/>
        <w:rPr>
          <w:rFonts w:ascii="Arial" w:hAnsi="Arial"/>
          <w:sz w:val="22"/>
          <w:szCs w:val="22"/>
        </w:rPr>
      </w:pPr>
    </w:p>
    <w:tbl>
      <w:tblPr>
        <w:tblStyle w:val="TableGrid"/>
        <w:tblW w:w="0" w:type="auto"/>
        <w:tblLook w:val="04A0" w:firstRow="1" w:lastRow="0" w:firstColumn="1" w:lastColumn="0" w:noHBand="0" w:noVBand="1"/>
      </w:tblPr>
      <w:tblGrid>
        <w:gridCol w:w="1058"/>
        <w:gridCol w:w="1581"/>
        <w:gridCol w:w="1581"/>
        <w:gridCol w:w="1581"/>
        <w:gridCol w:w="408"/>
        <w:gridCol w:w="1337"/>
        <w:gridCol w:w="1310"/>
      </w:tblGrid>
      <w:tr w:rsidR="00BB1127" w:rsidRPr="00B41F7E" w14:paraId="6A1FD537" w14:textId="1A64C00C" w:rsidTr="00BB1127">
        <w:tc>
          <w:tcPr>
            <w:tcW w:w="1058" w:type="dxa"/>
          </w:tcPr>
          <w:p w14:paraId="38741CA0" w14:textId="6579D59E" w:rsidR="00BB1127" w:rsidRPr="00B41F7E" w:rsidRDefault="00BB1127" w:rsidP="00B41F7E">
            <w:pPr>
              <w:spacing w:before="120"/>
              <w:rPr>
                <w:rFonts w:ascii="Arial" w:hAnsi="Arial"/>
                <w:sz w:val="18"/>
                <w:szCs w:val="18"/>
              </w:rPr>
            </w:pPr>
            <w:r w:rsidRPr="00B41F7E">
              <w:rPr>
                <w:rFonts w:ascii="Arial" w:hAnsi="Arial"/>
                <w:sz w:val="18"/>
                <w:szCs w:val="18"/>
              </w:rPr>
              <w:t>Student</w:t>
            </w:r>
          </w:p>
        </w:tc>
        <w:tc>
          <w:tcPr>
            <w:tcW w:w="1581" w:type="dxa"/>
          </w:tcPr>
          <w:p w14:paraId="597B032F" w14:textId="706D59E0" w:rsidR="00BB1127" w:rsidRPr="00B41F7E" w:rsidRDefault="00BB1127" w:rsidP="00B41F7E">
            <w:pPr>
              <w:spacing w:before="120"/>
              <w:rPr>
                <w:rFonts w:ascii="Arial" w:hAnsi="Arial"/>
                <w:sz w:val="18"/>
                <w:szCs w:val="18"/>
              </w:rPr>
            </w:pPr>
            <w:r w:rsidRPr="00B41F7E">
              <w:rPr>
                <w:rFonts w:ascii="Arial" w:hAnsi="Arial"/>
                <w:sz w:val="18"/>
                <w:szCs w:val="18"/>
              </w:rPr>
              <w:t>Pre-travel</w:t>
            </w:r>
          </w:p>
        </w:tc>
        <w:tc>
          <w:tcPr>
            <w:tcW w:w="1581" w:type="dxa"/>
          </w:tcPr>
          <w:p w14:paraId="5F3612D7" w14:textId="2E1DEB60" w:rsidR="00BB1127" w:rsidRPr="00B41F7E" w:rsidRDefault="00BB1127" w:rsidP="00B41F7E">
            <w:pPr>
              <w:spacing w:before="120"/>
              <w:rPr>
                <w:rFonts w:ascii="Arial" w:hAnsi="Arial"/>
                <w:sz w:val="18"/>
                <w:szCs w:val="18"/>
              </w:rPr>
            </w:pPr>
            <w:r w:rsidRPr="00B41F7E">
              <w:rPr>
                <w:rFonts w:ascii="Arial" w:hAnsi="Arial"/>
                <w:sz w:val="18"/>
                <w:szCs w:val="18"/>
              </w:rPr>
              <w:t>Post-travel 1</w:t>
            </w:r>
          </w:p>
        </w:tc>
        <w:tc>
          <w:tcPr>
            <w:tcW w:w="1581" w:type="dxa"/>
          </w:tcPr>
          <w:p w14:paraId="387DAA1B" w14:textId="76854157" w:rsidR="00BB1127" w:rsidRPr="00B41F7E" w:rsidRDefault="00BB1127" w:rsidP="00B41F7E">
            <w:pPr>
              <w:spacing w:before="120"/>
              <w:rPr>
                <w:rFonts w:ascii="Arial" w:hAnsi="Arial"/>
                <w:sz w:val="18"/>
                <w:szCs w:val="18"/>
              </w:rPr>
            </w:pPr>
            <w:r w:rsidRPr="00B41F7E">
              <w:rPr>
                <w:rFonts w:ascii="Arial" w:hAnsi="Arial"/>
                <w:sz w:val="18"/>
                <w:szCs w:val="18"/>
              </w:rPr>
              <w:t>Post-travel 2</w:t>
            </w:r>
          </w:p>
        </w:tc>
        <w:tc>
          <w:tcPr>
            <w:tcW w:w="408" w:type="dxa"/>
          </w:tcPr>
          <w:p w14:paraId="31913CDC" w14:textId="77777777" w:rsidR="00BB1127" w:rsidRPr="00B41F7E" w:rsidRDefault="00BB1127" w:rsidP="00B41F7E">
            <w:pPr>
              <w:spacing w:before="120"/>
              <w:rPr>
                <w:rFonts w:ascii="Arial" w:hAnsi="Arial"/>
                <w:sz w:val="18"/>
                <w:szCs w:val="18"/>
              </w:rPr>
            </w:pPr>
          </w:p>
        </w:tc>
        <w:tc>
          <w:tcPr>
            <w:tcW w:w="1337" w:type="dxa"/>
          </w:tcPr>
          <w:p w14:paraId="47F3AC25" w14:textId="52736FB4" w:rsidR="00BB1127" w:rsidRPr="00B41F7E" w:rsidRDefault="00BB1127" w:rsidP="00B41F7E">
            <w:pPr>
              <w:spacing w:before="120"/>
              <w:rPr>
                <w:rFonts w:ascii="Arial" w:hAnsi="Arial"/>
                <w:sz w:val="18"/>
                <w:szCs w:val="18"/>
              </w:rPr>
            </w:pPr>
            <w:r w:rsidRPr="00B41F7E">
              <w:rPr>
                <w:rFonts w:ascii="Arial" w:hAnsi="Arial"/>
                <w:sz w:val="18"/>
                <w:szCs w:val="18"/>
              </w:rPr>
              <w:t>Movement post-travel 1</w:t>
            </w:r>
          </w:p>
        </w:tc>
        <w:tc>
          <w:tcPr>
            <w:tcW w:w="1310" w:type="dxa"/>
          </w:tcPr>
          <w:p w14:paraId="26284C0D" w14:textId="0166DF1D" w:rsidR="00BB1127" w:rsidRPr="00B41F7E" w:rsidRDefault="00BB1127" w:rsidP="00B41F7E">
            <w:pPr>
              <w:spacing w:before="120"/>
              <w:rPr>
                <w:rFonts w:ascii="Arial" w:hAnsi="Arial"/>
                <w:sz w:val="18"/>
                <w:szCs w:val="18"/>
              </w:rPr>
            </w:pPr>
            <w:r w:rsidRPr="00B41F7E">
              <w:rPr>
                <w:rFonts w:ascii="Arial" w:hAnsi="Arial"/>
                <w:sz w:val="18"/>
                <w:szCs w:val="18"/>
              </w:rPr>
              <w:t>Movement post-travel 2</w:t>
            </w:r>
          </w:p>
        </w:tc>
      </w:tr>
      <w:tr w:rsidR="00BB1127" w:rsidRPr="00B41F7E" w14:paraId="7255AF7B" w14:textId="72FA5155" w:rsidTr="00BB1127">
        <w:tc>
          <w:tcPr>
            <w:tcW w:w="1058" w:type="dxa"/>
          </w:tcPr>
          <w:p w14:paraId="62438DA6" w14:textId="5A5E1505" w:rsidR="00BB1127" w:rsidRPr="00B41F7E" w:rsidRDefault="00BB1127" w:rsidP="00B41F7E">
            <w:pPr>
              <w:spacing w:before="120"/>
              <w:rPr>
                <w:rFonts w:ascii="Arial" w:hAnsi="Arial"/>
                <w:sz w:val="18"/>
                <w:szCs w:val="18"/>
              </w:rPr>
            </w:pPr>
            <w:r w:rsidRPr="00B41F7E">
              <w:rPr>
                <w:rFonts w:ascii="Arial" w:hAnsi="Arial"/>
                <w:sz w:val="18"/>
                <w:szCs w:val="18"/>
              </w:rPr>
              <w:t>6W</w:t>
            </w:r>
          </w:p>
        </w:tc>
        <w:tc>
          <w:tcPr>
            <w:tcW w:w="1581" w:type="dxa"/>
          </w:tcPr>
          <w:p w14:paraId="549DFE02" w14:textId="34B01418" w:rsidR="00BB1127" w:rsidRPr="00B41F7E" w:rsidRDefault="00BB1127" w:rsidP="00B41F7E">
            <w:pPr>
              <w:spacing w:before="120"/>
              <w:rPr>
                <w:rFonts w:ascii="Arial" w:hAnsi="Arial"/>
                <w:sz w:val="18"/>
                <w:szCs w:val="18"/>
              </w:rPr>
            </w:pPr>
            <w:r w:rsidRPr="00B41F7E">
              <w:rPr>
                <w:rFonts w:ascii="Arial" w:hAnsi="Arial"/>
                <w:sz w:val="18"/>
                <w:szCs w:val="18"/>
              </w:rPr>
              <w:t>Polarization</w:t>
            </w:r>
          </w:p>
        </w:tc>
        <w:tc>
          <w:tcPr>
            <w:tcW w:w="1581" w:type="dxa"/>
          </w:tcPr>
          <w:p w14:paraId="4C26715C" w14:textId="61FF9F7A" w:rsidR="00BB1127" w:rsidRPr="00B41F7E" w:rsidRDefault="00BB1127" w:rsidP="00B41F7E">
            <w:pPr>
              <w:spacing w:before="120"/>
              <w:rPr>
                <w:rFonts w:ascii="Arial" w:hAnsi="Arial"/>
                <w:sz w:val="18"/>
                <w:szCs w:val="18"/>
              </w:rPr>
            </w:pPr>
            <w:r w:rsidRPr="00B41F7E">
              <w:rPr>
                <w:rFonts w:ascii="Arial" w:hAnsi="Arial"/>
                <w:sz w:val="18"/>
                <w:szCs w:val="18"/>
              </w:rPr>
              <w:t>Minimization</w:t>
            </w:r>
          </w:p>
        </w:tc>
        <w:tc>
          <w:tcPr>
            <w:tcW w:w="1581" w:type="dxa"/>
          </w:tcPr>
          <w:p w14:paraId="79D7C011" w14:textId="0C68C4CC" w:rsidR="00BB1127" w:rsidRPr="00B41F7E" w:rsidRDefault="00BB1127" w:rsidP="00B41F7E">
            <w:pPr>
              <w:spacing w:before="120"/>
              <w:rPr>
                <w:rFonts w:ascii="Arial" w:hAnsi="Arial"/>
                <w:sz w:val="18"/>
                <w:szCs w:val="18"/>
              </w:rPr>
            </w:pPr>
            <w:r w:rsidRPr="00B41F7E">
              <w:rPr>
                <w:rFonts w:ascii="Arial" w:hAnsi="Arial"/>
                <w:sz w:val="18"/>
                <w:szCs w:val="18"/>
              </w:rPr>
              <w:t>Cusp of Minimization</w:t>
            </w:r>
          </w:p>
        </w:tc>
        <w:tc>
          <w:tcPr>
            <w:tcW w:w="408" w:type="dxa"/>
          </w:tcPr>
          <w:p w14:paraId="2E1B0B2E" w14:textId="77777777" w:rsidR="00BB1127" w:rsidRPr="00B41F7E" w:rsidRDefault="00BB1127" w:rsidP="00B41F7E">
            <w:pPr>
              <w:spacing w:before="120"/>
              <w:rPr>
                <w:rFonts w:ascii="Arial" w:hAnsi="Arial"/>
                <w:sz w:val="18"/>
                <w:szCs w:val="18"/>
              </w:rPr>
            </w:pPr>
          </w:p>
        </w:tc>
        <w:tc>
          <w:tcPr>
            <w:tcW w:w="1337" w:type="dxa"/>
          </w:tcPr>
          <w:p w14:paraId="64F050B9" w14:textId="2BD8900D" w:rsidR="00BB1127" w:rsidRPr="00B41F7E" w:rsidRDefault="00BB1127" w:rsidP="00B41F7E">
            <w:pPr>
              <w:spacing w:before="120"/>
              <w:rPr>
                <w:rFonts w:ascii="Arial" w:hAnsi="Arial"/>
                <w:sz w:val="18"/>
                <w:szCs w:val="18"/>
              </w:rPr>
            </w:pPr>
            <w:r w:rsidRPr="00B41F7E">
              <w:rPr>
                <w:rFonts w:ascii="Arial" w:hAnsi="Arial"/>
                <w:sz w:val="18"/>
                <w:szCs w:val="18"/>
              </w:rPr>
              <w:t>Forward</w:t>
            </w:r>
          </w:p>
        </w:tc>
        <w:tc>
          <w:tcPr>
            <w:tcW w:w="1310" w:type="dxa"/>
          </w:tcPr>
          <w:p w14:paraId="080F1614" w14:textId="3CEFD299" w:rsidR="00BB1127" w:rsidRPr="00B41F7E" w:rsidRDefault="00BB1127" w:rsidP="00B41F7E">
            <w:pPr>
              <w:spacing w:before="120"/>
              <w:rPr>
                <w:rFonts w:ascii="Arial" w:hAnsi="Arial"/>
                <w:sz w:val="18"/>
                <w:szCs w:val="18"/>
              </w:rPr>
            </w:pPr>
            <w:r w:rsidRPr="00B41F7E">
              <w:rPr>
                <w:rFonts w:ascii="Arial" w:hAnsi="Arial"/>
                <w:sz w:val="18"/>
                <w:szCs w:val="18"/>
              </w:rPr>
              <w:t>Forward</w:t>
            </w:r>
          </w:p>
        </w:tc>
      </w:tr>
      <w:tr w:rsidR="00BB1127" w:rsidRPr="00B41F7E" w14:paraId="7F5A4E0E" w14:textId="45CEBBD5" w:rsidTr="00BB1127">
        <w:tc>
          <w:tcPr>
            <w:tcW w:w="1058" w:type="dxa"/>
          </w:tcPr>
          <w:p w14:paraId="5C39FF90" w14:textId="665936AF" w:rsidR="00BB1127" w:rsidRPr="00B41F7E" w:rsidRDefault="00BB1127" w:rsidP="00B41F7E">
            <w:pPr>
              <w:spacing w:before="120"/>
              <w:rPr>
                <w:rFonts w:ascii="Arial" w:hAnsi="Arial"/>
                <w:sz w:val="18"/>
                <w:szCs w:val="18"/>
              </w:rPr>
            </w:pPr>
            <w:r w:rsidRPr="00B41F7E">
              <w:rPr>
                <w:rFonts w:ascii="Arial" w:hAnsi="Arial"/>
                <w:sz w:val="18"/>
                <w:szCs w:val="18"/>
              </w:rPr>
              <w:t>8U</w:t>
            </w:r>
          </w:p>
        </w:tc>
        <w:tc>
          <w:tcPr>
            <w:tcW w:w="1581" w:type="dxa"/>
          </w:tcPr>
          <w:p w14:paraId="380E1726" w14:textId="0793B790" w:rsidR="00BB1127" w:rsidRPr="00B41F7E" w:rsidRDefault="00BB1127" w:rsidP="00B41F7E">
            <w:pPr>
              <w:spacing w:before="120"/>
              <w:rPr>
                <w:rFonts w:ascii="Arial" w:hAnsi="Arial"/>
                <w:sz w:val="18"/>
                <w:szCs w:val="18"/>
              </w:rPr>
            </w:pPr>
            <w:r w:rsidRPr="00B41F7E">
              <w:rPr>
                <w:rFonts w:ascii="Arial" w:hAnsi="Arial"/>
                <w:sz w:val="18"/>
                <w:szCs w:val="18"/>
              </w:rPr>
              <w:t>Polarization</w:t>
            </w:r>
          </w:p>
        </w:tc>
        <w:tc>
          <w:tcPr>
            <w:tcW w:w="1581" w:type="dxa"/>
          </w:tcPr>
          <w:p w14:paraId="0F9ACC7F" w14:textId="48F5B693" w:rsidR="00BB1127" w:rsidRPr="00B41F7E" w:rsidRDefault="00BB1127" w:rsidP="00B41F7E">
            <w:pPr>
              <w:spacing w:before="120"/>
              <w:rPr>
                <w:rFonts w:ascii="Arial" w:hAnsi="Arial"/>
                <w:sz w:val="18"/>
                <w:szCs w:val="18"/>
              </w:rPr>
            </w:pPr>
            <w:r w:rsidRPr="00B41F7E">
              <w:rPr>
                <w:rFonts w:ascii="Arial" w:hAnsi="Arial"/>
                <w:sz w:val="18"/>
                <w:szCs w:val="18"/>
              </w:rPr>
              <w:t>Polarization</w:t>
            </w:r>
          </w:p>
        </w:tc>
        <w:tc>
          <w:tcPr>
            <w:tcW w:w="1581" w:type="dxa"/>
          </w:tcPr>
          <w:p w14:paraId="40A3E6C0" w14:textId="55497D5A" w:rsidR="00BB1127" w:rsidRPr="00B41F7E" w:rsidRDefault="00BB1127" w:rsidP="00B41F7E">
            <w:pPr>
              <w:spacing w:before="120"/>
              <w:rPr>
                <w:rFonts w:ascii="Arial" w:hAnsi="Arial"/>
                <w:sz w:val="18"/>
                <w:szCs w:val="18"/>
              </w:rPr>
            </w:pPr>
            <w:r w:rsidRPr="00B41F7E">
              <w:rPr>
                <w:rFonts w:ascii="Arial" w:hAnsi="Arial"/>
                <w:sz w:val="18"/>
                <w:szCs w:val="18"/>
              </w:rPr>
              <w:t>Cusp of Minimization</w:t>
            </w:r>
          </w:p>
        </w:tc>
        <w:tc>
          <w:tcPr>
            <w:tcW w:w="408" w:type="dxa"/>
          </w:tcPr>
          <w:p w14:paraId="3CD4534E" w14:textId="77777777" w:rsidR="00BB1127" w:rsidRPr="00B41F7E" w:rsidRDefault="00BB1127" w:rsidP="00B41F7E">
            <w:pPr>
              <w:spacing w:before="120"/>
              <w:rPr>
                <w:rFonts w:ascii="Arial" w:hAnsi="Arial"/>
                <w:sz w:val="18"/>
                <w:szCs w:val="18"/>
              </w:rPr>
            </w:pPr>
          </w:p>
        </w:tc>
        <w:tc>
          <w:tcPr>
            <w:tcW w:w="1337" w:type="dxa"/>
          </w:tcPr>
          <w:p w14:paraId="6AD81995" w14:textId="5E88AFFD" w:rsidR="00BB1127" w:rsidRPr="00B41F7E" w:rsidRDefault="00BB1127" w:rsidP="00B41F7E">
            <w:pPr>
              <w:spacing w:before="120"/>
              <w:rPr>
                <w:rFonts w:ascii="Arial" w:hAnsi="Arial"/>
                <w:sz w:val="18"/>
                <w:szCs w:val="18"/>
              </w:rPr>
            </w:pPr>
            <w:r w:rsidRPr="00B41F7E">
              <w:rPr>
                <w:rFonts w:ascii="Arial" w:hAnsi="Arial"/>
                <w:sz w:val="18"/>
                <w:szCs w:val="18"/>
              </w:rPr>
              <w:t>None</w:t>
            </w:r>
          </w:p>
        </w:tc>
        <w:tc>
          <w:tcPr>
            <w:tcW w:w="1310" w:type="dxa"/>
          </w:tcPr>
          <w:p w14:paraId="2708A78F" w14:textId="302CE218" w:rsidR="00BB1127" w:rsidRPr="00B41F7E" w:rsidRDefault="00BB1127" w:rsidP="00B41F7E">
            <w:pPr>
              <w:spacing w:before="120"/>
              <w:rPr>
                <w:rFonts w:ascii="Arial" w:hAnsi="Arial"/>
                <w:sz w:val="18"/>
                <w:szCs w:val="18"/>
              </w:rPr>
            </w:pPr>
            <w:r w:rsidRPr="00B41F7E">
              <w:rPr>
                <w:rFonts w:ascii="Arial" w:hAnsi="Arial"/>
                <w:sz w:val="18"/>
                <w:szCs w:val="18"/>
              </w:rPr>
              <w:t>Forward</w:t>
            </w:r>
          </w:p>
        </w:tc>
      </w:tr>
      <w:tr w:rsidR="00BB1127" w:rsidRPr="00B41F7E" w14:paraId="53EB513C" w14:textId="1210CFE0" w:rsidTr="00BB1127">
        <w:tc>
          <w:tcPr>
            <w:tcW w:w="1058" w:type="dxa"/>
          </w:tcPr>
          <w:p w14:paraId="467162B3" w14:textId="44EA8092" w:rsidR="00BB1127" w:rsidRPr="00B41F7E" w:rsidRDefault="00BB1127" w:rsidP="00B41F7E">
            <w:pPr>
              <w:spacing w:before="120"/>
              <w:rPr>
                <w:rFonts w:ascii="Arial" w:hAnsi="Arial"/>
                <w:sz w:val="18"/>
                <w:szCs w:val="18"/>
              </w:rPr>
            </w:pPr>
            <w:r w:rsidRPr="00B41F7E">
              <w:rPr>
                <w:rFonts w:ascii="Arial" w:hAnsi="Arial"/>
                <w:sz w:val="18"/>
                <w:szCs w:val="18"/>
              </w:rPr>
              <w:t>13P</w:t>
            </w:r>
          </w:p>
        </w:tc>
        <w:tc>
          <w:tcPr>
            <w:tcW w:w="1581" w:type="dxa"/>
          </w:tcPr>
          <w:p w14:paraId="06E4515C" w14:textId="7353304F" w:rsidR="00BB1127" w:rsidRPr="00B41F7E" w:rsidRDefault="00BB1127" w:rsidP="00B41F7E">
            <w:pPr>
              <w:spacing w:before="120"/>
              <w:rPr>
                <w:rFonts w:ascii="Arial" w:hAnsi="Arial"/>
                <w:sz w:val="18"/>
                <w:szCs w:val="18"/>
              </w:rPr>
            </w:pPr>
            <w:r w:rsidRPr="00B41F7E">
              <w:rPr>
                <w:rFonts w:ascii="Arial" w:hAnsi="Arial"/>
                <w:sz w:val="18"/>
                <w:szCs w:val="18"/>
              </w:rPr>
              <w:t>Polarization</w:t>
            </w:r>
          </w:p>
        </w:tc>
        <w:tc>
          <w:tcPr>
            <w:tcW w:w="1581" w:type="dxa"/>
          </w:tcPr>
          <w:p w14:paraId="0011F238" w14:textId="7047B240" w:rsidR="00BB1127" w:rsidRPr="00B41F7E" w:rsidRDefault="00BB1127" w:rsidP="00B41F7E">
            <w:pPr>
              <w:spacing w:before="120"/>
              <w:rPr>
                <w:rFonts w:ascii="Arial" w:hAnsi="Arial"/>
                <w:sz w:val="18"/>
                <w:szCs w:val="18"/>
              </w:rPr>
            </w:pPr>
            <w:r w:rsidRPr="00B41F7E">
              <w:rPr>
                <w:rFonts w:ascii="Arial" w:hAnsi="Arial"/>
                <w:sz w:val="18"/>
                <w:szCs w:val="18"/>
              </w:rPr>
              <w:t>Cusp of Minimization</w:t>
            </w:r>
          </w:p>
        </w:tc>
        <w:tc>
          <w:tcPr>
            <w:tcW w:w="1581" w:type="dxa"/>
          </w:tcPr>
          <w:p w14:paraId="4B85FFDF" w14:textId="098E29B4" w:rsidR="00BB1127" w:rsidRPr="00B41F7E" w:rsidRDefault="00BB1127" w:rsidP="00B41F7E">
            <w:pPr>
              <w:spacing w:before="120"/>
              <w:rPr>
                <w:rFonts w:ascii="Arial" w:hAnsi="Arial"/>
                <w:sz w:val="18"/>
                <w:szCs w:val="18"/>
              </w:rPr>
            </w:pPr>
            <w:r w:rsidRPr="00B41F7E">
              <w:rPr>
                <w:rFonts w:ascii="Arial" w:hAnsi="Arial"/>
                <w:sz w:val="18"/>
                <w:szCs w:val="18"/>
              </w:rPr>
              <w:t>Polarization</w:t>
            </w:r>
          </w:p>
        </w:tc>
        <w:tc>
          <w:tcPr>
            <w:tcW w:w="408" w:type="dxa"/>
          </w:tcPr>
          <w:p w14:paraId="053162A8" w14:textId="77777777" w:rsidR="00BB1127" w:rsidRPr="00B41F7E" w:rsidRDefault="00BB1127" w:rsidP="00B41F7E">
            <w:pPr>
              <w:spacing w:before="120"/>
              <w:rPr>
                <w:rFonts w:ascii="Arial" w:hAnsi="Arial"/>
                <w:sz w:val="18"/>
                <w:szCs w:val="18"/>
              </w:rPr>
            </w:pPr>
          </w:p>
        </w:tc>
        <w:tc>
          <w:tcPr>
            <w:tcW w:w="1337" w:type="dxa"/>
          </w:tcPr>
          <w:p w14:paraId="6EB5EA52" w14:textId="388C9B5F" w:rsidR="00BB1127" w:rsidRPr="00B41F7E" w:rsidRDefault="00BB1127" w:rsidP="00B41F7E">
            <w:pPr>
              <w:spacing w:before="120"/>
              <w:rPr>
                <w:rFonts w:ascii="Arial" w:hAnsi="Arial"/>
                <w:sz w:val="18"/>
                <w:szCs w:val="18"/>
              </w:rPr>
            </w:pPr>
            <w:r w:rsidRPr="00B41F7E">
              <w:rPr>
                <w:rFonts w:ascii="Arial" w:hAnsi="Arial"/>
                <w:sz w:val="18"/>
                <w:szCs w:val="18"/>
              </w:rPr>
              <w:t>Forward</w:t>
            </w:r>
          </w:p>
        </w:tc>
        <w:tc>
          <w:tcPr>
            <w:tcW w:w="1310" w:type="dxa"/>
          </w:tcPr>
          <w:p w14:paraId="2A037D52" w14:textId="4944416C" w:rsidR="00BB1127" w:rsidRPr="00B41F7E" w:rsidRDefault="00BB1127" w:rsidP="00B41F7E">
            <w:pPr>
              <w:spacing w:before="120"/>
              <w:rPr>
                <w:rFonts w:ascii="Arial" w:hAnsi="Arial"/>
                <w:sz w:val="18"/>
                <w:szCs w:val="18"/>
              </w:rPr>
            </w:pPr>
            <w:r w:rsidRPr="00B41F7E">
              <w:rPr>
                <w:rFonts w:ascii="Arial" w:hAnsi="Arial"/>
                <w:sz w:val="18"/>
                <w:szCs w:val="18"/>
              </w:rPr>
              <w:t>Backward</w:t>
            </w:r>
          </w:p>
        </w:tc>
      </w:tr>
      <w:tr w:rsidR="00BB1127" w:rsidRPr="00B41F7E" w14:paraId="5E94A1D8" w14:textId="62EB8E6D" w:rsidTr="00BB1127">
        <w:tc>
          <w:tcPr>
            <w:tcW w:w="1058" w:type="dxa"/>
          </w:tcPr>
          <w:p w14:paraId="059857F9" w14:textId="1680658F" w:rsidR="00BB1127" w:rsidRPr="00B41F7E" w:rsidRDefault="00BB1127" w:rsidP="00B41F7E">
            <w:pPr>
              <w:spacing w:before="120"/>
              <w:rPr>
                <w:rFonts w:ascii="Arial" w:hAnsi="Arial"/>
                <w:sz w:val="18"/>
                <w:szCs w:val="18"/>
              </w:rPr>
            </w:pPr>
            <w:r w:rsidRPr="00B41F7E">
              <w:rPr>
                <w:rFonts w:ascii="Arial" w:hAnsi="Arial"/>
                <w:sz w:val="18"/>
                <w:szCs w:val="18"/>
              </w:rPr>
              <w:t>3Z</w:t>
            </w:r>
          </w:p>
        </w:tc>
        <w:tc>
          <w:tcPr>
            <w:tcW w:w="1581" w:type="dxa"/>
          </w:tcPr>
          <w:p w14:paraId="40739185" w14:textId="56C4D0B3" w:rsidR="00BB1127" w:rsidRPr="00B41F7E" w:rsidRDefault="00BB1127" w:rsidP="00B41F7E">
            <w:pPr>
              <w:spacing w:before="120"/>
              <w:rPr>
                <w:rFonts w:ascii="Arial" w:hAnsi="Arial"/>
                <w:sz w:val="18"/>
                <w:szCs w:val="18"/>
              </w:rPr>
            </w:pPr>
            <w:r w:rsidRPr="00B41F7E">
              <w:rPr>
                <w:rFonts w:ascii="Arial" w:hAnsi="Arial"/>
                <w:sz w:val="18"/>
                <w:szCs w:val="18"/>
              </w:rPr>
              <w:t>Minimization</w:t>
            </w:r>
          </w:p>
        </w:tc>
        <w:tc>
          <w:tcPr>
            <w:tcW w:w="1581" w:type="dxa"/>
          </w:tcPr>
          <w:p w14:paraId="2CA27FA6" w14:textId="5787543E" w:rsidR="00BB1127" w:rsidRPr="00B41F7E" w:rsidRDefault="00BB1127" w:rsidP="00B41F7E">
            <w:pPr>
              <w:spacing w:before="120"/>
              <w:rPr>
                <w:rFonts w:ascii="Arial" w:hAnsi="Arial"/>
                <w:sz w:val="18"/>
                <w:szCs w:val="18"/>
              </w:rPr>
            </w:pPr>
            <w:r w:rsidRPr="00B41F7E">
              <w:rPr>
                <w:rFonts w:ascii="Arial" w:hAnsi="Arial"/>
                <w:sz w:val="18"/>
                <w:szCs w:val="18"/>
              </w:rPr>
              <w:t>Polarization</w:t>
            </w:r>
          </w:p>
        </w:tc>
        <w:tc>
          <w:tcPr>
            <w:tcW w:w="1581" w:type="dxa"/>
          </w:tcPr>
          <w:p w14:paraId="7107BF18" w14:textId="7DB7B9F8" w:rsidR="00BB1127" w:rsidRPr="00B41F7E" w:rsidRDefault="00BB1127" w:rsidP="00B41F7E">
            <w:pPr>
              <w:spacing w:before="120"/>
              <w:rPr>
                <w:rFonts w:ascii="Arial" w:hAnsi="Arial"/>
                <w:sz w:val="18"/>
                <w:szCs w:val="18"/>
              </w:rPr>
            </w:pPr>
            <w:r w:rsidRPr="00B41F7E">
              <w:rPr>
                <w:rFonts w:ascii="Arial" w:hAnsi="Arial"/>
                <w:sz w:val="18"/>
                <w:szCs w:val="18"/>
              </w:rPr>
              <w:t>Minimization</w:t>
            </w:r>
          </w:p>
        </w:tc>
        <w:tc>
          <w:tcPr>
            <w:tcW w:w="408" w:type="dxa"/>
          </w:tcPr>
          <w:p w14:paraId="3FAFAE79" w14:textId="77777777" w:rsidR="00BB1127" w:rsidRPr="00B41F7E" w:rsidRDefault="00BB1127" w:rsidP="00B41F7E">
            <w:pPr>
              <w:spacing w:before="120"/>
              <w:rPr>
                <w:rFonts w:ascii="Arial" w:hAnsi="Arial"/>
                <w:sz w:val="18"/>
                <w:szCs w:val="18"/>
              </w:rPr>
            </w:pPr>
          </w:p>
        </w:tc>
        <w:tc>
          <w:tcPr>
            <w:tcW w:w="1337" w:type="dxa"/>
          </w:tcPr>
          <w:p w14:paraId="513AF9F9" w14:textId="52A28406" w:rsidR="00BB1127" w:rsidRPr="00B41F7E" w:rsidRDefault="00BB1127" w:rsidP="00B41F7E">
            <w:pPr>
              <w:spacing w:before="120"/>
              <w:rPr>
                <w:rFonts w:ascii="Arial" w:hAnsi="Arial"/>
                <w:sz w:val="18"/>
                <w:szCs w:val="18"/>
              </w:rPr>
            </w:pPr>
            <w:r w:rsidRPr="00B41F7E">
              <w:rPr>
                <w:rFonts w:ascii="Arial" w:hAnsi="Arial"/>
                <w:sz w:val="18"/>
                <w:szCs w:val="18"/>
              </w:rPr>
              <w:t>Backward</w:t>
            </w:r>
          </w:p>
        </w:tc>
        <w:tc>
          <w:tcPr>
            <w:tcW w:w="1310" w:type="dxa"/>
          </w:tcPr>
          <w:p w14:paraId="01C3CB0F" w14:textId="428F24DD" w:rsidR="00BB1127" w:rsidRPr="00B41F7E" w:rsidRDefault="00BB1127" w:rsidP="00B41F7E">
            <w:pPr>
              <w:spacing w:before="120"/>
              <w:rPr>
                <w:rFonts w:ascii="Arial" w:hAnsi="Arial"/>
                <w:sz w:val="18"/>
                <w:szCs w:val="18"/>
              </w:rPr>
            </w:pPr>
            <w:r w:rsidRPr="00B41F7E">
              <w:rPr>
                <w:rFonts w:ascii="Arial" w:hAnsi="Arial"/>
                <w:sz w:val="18"/>
                <w:szCs w:val="18"/>
              </w:rPr>
              <w:t>Forward</w:t>
            </w:r>
          </w:p>
        </w:tc>
      </w:tr>
      <w:tr w:rsidR="00BB1127" w:rsidRPr="00B41F7E" w14:paraId="5501DBEB" w14:textId="4F51C1A9" w:rsidTr="00BB1127">
        <w:tc>
          <w:tcPr>
            <w:tcW w:w="1058" w:type="dxa"/>
          </w:tcPr>
          <w:p w14:paraId="0711B3E3" w14:textId="088619C4" w:rsidR="00BB1127" w:rsidRPr="00B41F7E" w:rsidRDefault="00BB1127" w:rsidP="00B41F7E">
            <w:pPr>
              <w:spacing w:before="120"/>
              <w:rPr>
                <w:rFonts w:ascii="Arial" w:hAnsi="Arial"/>
                <w:sz w:val="18"/>
                <w:szCs w:val="18"/>
              </w:rPr>
            </w:pPr>
            <w:r w:rsidRPr="00B41F7E">
              <w:rPr>
                <w:rFonts w:ascii="Arial" w:hAnsi="Arial"/>
                <w:sz w:val="18"/>
                <w:szCs w:val="18"/>
              </w:rPr>
              <w:t>5X</w:t>
            </w:r>
          </w:p>
        </w:tc>
        <w:tc>
          <w:tcPr>
            <w:tcW w:w="1581" w:type="dxa"/>
          </w:tcPr>
          <w:p w14:paraId="4D2ECBD4" w14:textId="1B9721C3" w:rsidR="00BB1127" w:rsidRPr="00B41F7E" w:rsidRDefault="00BB1127" w:rsidP="00B41F7E">
            <w:pPr>
              <w:spacing w:before="120"/>
              <w:rPr>
                <w:rFonts w:ascii="Arial" w:hAnsi="Arial"/>
                <w:sz w:val="18"/>
                <w:szCs w:val="18"/>
              </w:rPr>
            </w:pPr>
            <w:r w:rsidRPr="00B41F7E">
              <w:rPr>
                <w:rFonts w:ascii="Arial" w:hAnsi="Arial"/>
                <w:sz w:val="18"/>
                <w:szCs w:val="18"/>
              </w:rPr>
              <w:t>Minimization</w:t>
            </w:r>
          </w:p>
        </w:tc>
        <w:tc>
          <w:tcPr>
            <w:tcW w:w="1581" w:type="dxa"/>
          </w:tcPr>
          <w:p w14:paraId="174E5EFB" w14:textId="0FF6FA1A" w:rsidR="00BB1127" w:rsidRPr="00B41F7E" w:rsidRDefault="00BB1127" w:rsidP="00B41F7E">
            <w:pPr>
              <w:spacing w:before="120"/>
              <w:rPr>
                <w:rFonts w:ascii="Arial" w:hAnsi="Arial"/>
                <w:sz w:val="18"/>
                <w:szCs w:val="18"/>
              </w:rPr>
            </w:pPr>
            <w:r w:rsidRPr="00B41F7E">
              <w:rPr>
                <w:rFonts w:ascii="Arial" w:hAnsi="Arial"/>
                <w:sz w:val="18"/>
                <w:szCs w:val="18"/>
              </w:rPr>
              <w:t>Minimization</w:t>
            </w:r>
          </w:p>
        </w:tc>
        <w:tc>
          <w:tcPr>
            <w:tcW w:w="1581" w:type="dxa"/>
          </w:tcPr>
          <w:p w14:paraId="349E8A4B" w14:textId="10E57D22" w:rsidR="00BB1127" w:rsidRPr="00B41F7E" w:rsidRDefault="00BB1127" w:rsidP="00B41F7E">
            <w:pPr>
              <w:spacing w:before="120"/>
              <w:rPr>
                <w:rFonts w:ascii="Arial" w:hAnsi="Arial"/>
                <w:sz w:val="18"/>
                <w:szCs w:val="18"/>
              </w:rPr>
            </w:pPr>
            <w:r w:rsidRPr="00B41F7E">
              <w:rPr>
                <w:rFonts w:ascii="Arial" w:hAnsi="Arial"/>
                <w:sz w:val="18"/>
                <w:szCs w:val="18"/>
              </w:rPr>
              <w:t>Minimization</w:t>
            </w:r>
          </w:p>
        </w:tc>
        <w:tc>
          <w:tcPr>
            <w:tcW w:w="408" w:type="dxa"/>
          </w:tcPr>
          <w:p w14:paraId="1710F9E5" w14:textId="77777777" w:rsidR="00BB1127" w:rsidRPr="00B41F7E" w:rsidRDefault="00BB1127" w:rsidP="00B41F7E">
            <w:pPr>
              <w:spacing w:before="120"/>
              <w:rPr>
                <w:rFonts w:ascii="Arial" w:hAnsi="Arial"/>
                <w:sz w:val="18"/>
                <w:szCs w:val="18"/>
              </w:rPr>
            </w:pPr>
          </w:p>
        </w:tc>
        <w:tc>
          <w:tcPr>
            <w:tcW w:w="1337" w:type="dxa"/>
          </w:tcPr>
          <w:p w14:paraId="412C212F" w14:textId="51C53F0F" w:rsidR="00BB1127" w:rsidRPr="00B41F7E" w:rsidRDefault="00BB1127" w:rsidP="00B41F7E">
            <w:pPr>
              <w:spacing w:before="120"/>
              <w:rPr>
                <w:rFonts w:ascii="Arial" w:hAnsi="Arial"/>
                <w:sz w:val="18"/>
                <w:szCs w:val="18"/>
              </w:rPr>
            </w:pPr>
            <w:r w:rsidRPr="00B41F7E">
              <w:rPr>
                <w:rFonts w:ascii="Arial" w:hAnsi="Arial"/>
                <w:sz w:val="18"/>
                <w:szCs w:val="18"/>
              </w:rPr>
              <w:t>None</w:t>
            </w:r>
          </w:p>
        </w:tc>
        <w:tc>
          <w:tcPr>
            <w:tcW w:w="1310" w:type="dxa"/>
          </w:tcPr>
          <w:p w14:paraId="0E7F479E" w14:textId="2A689EE7" w:rsidR="00BB1127" w:rsidRPr="00B41F7E" w:rsidRDefault="00BB1127" w:rsidP="00B41F7E">
            <w:pPr>
              <w:spacing w:before="120"/>
              <w:rPr>
                <w:rFonts w:ascii="Arial" w:hAnsi="Arial"/>
                <w:sz w:val="18"/>
                <w:szCs w:val="18"/>
              </w:rPr>
            </w:pPr>
            <w:r w:rsidRPr="00B41F7E">
              <w:rPr>
                <w:rFonts w:ascii="Arial" w:hAnsi="Arial"/>
                <w:sz w:val="18"/>
                <w:szCs w:val="18"/>
              </w:rPr>
              <w:t>None</w:t>
            </w:r>
          </w:p>
        </w:tc>
      </w:tr>
      <w:tr w:rsidR="00BB1127" w:rsidRPr="00B41F7E" w14:paraId="60A62BBD" w14:textId="43EB2D00" w:rsidTr="00BB1127">
        <w:tc>
          <w:tcPr>
            <w:tcW w:w="1058" w:type="dxa"/>
          </w:tcPr>
          <w:p w14:paraId="435EAA07" w14:textId="0AA4CAF4" w:rsidR="00BB1127" w:rsidRPr="00B41F7E" w:rsidRDefault="00BB1127" w:rsidP="00B41F7E">
            <w:pPr>
              <w:spacing w:before="120"/>
              <w:rPr>
                <w:rFonts w:ascii="Arial" w:hAnsi="Arial"/>
                <w:sz w:val="18"/>
                <w:szCs w:val="18"/>
              </w:rPr>
            </w:pPr>
            <w:r w:rsidRPr="00B41F7E">
              <w:rPr>
                <w:rFonts w:ascii="Arial" w:hAnsi="Arial"/>
                <w:sz w:val="18"/>
                <w:szCs w:val="18"/>
              </w:rPr>
              <w:t>9T</w:t>
            </w:r>
          </w:p>
        </w:tc>
        <w:tc>
          <w:tcPr>
            <w:tcW w:w="1581" w:type="dxa"/>
          </w:tcPr>
          <w:p w14:paraId="21AD9859" w14:textId="6F0AAD9B" w:rsidR="00BB1127" w:rsidRPr="00B41F7E" w:rsidRDefault="00BB1127" w:rsidP="00B41F7E">
            <w:pPr>
              <w:spacing w:before="120"/>
              <w:rPr>
                <w:rFonts w:ascii="Arial" w:hAnsi="Arial"/>
                <w:sz w:val="18"/>
                <w:szCs w:val="18"/>
              </w:rPr>
            </w:pPr>
            <w:r w:rsidRPr="00B41F7E">
              <w:rPr>
                <w:rFonts w:ascii="Arial" w:hAnsi="Arial"/>
                <w:sz w:val="18"/>
                <w:szCs w:val="18"/>
              </w:rPr>
              <w:t>Minimization</w:t>
            </w:r>
          </w:p>
        </w:tc>
        <w:tc>
          <w:tcPr>
            <w:tcW w:w="1581" w:type="dxa"/>
          </w:tcPr>
          <w:p w14:paraId="1BBA64F4" w14:textId="26FCF406" w:rsidR="00BB1127" w:rsidRPr="00B41F7E" w:rsidRDefault="00BB1127" w:rsidP="00B41F7E">
            <w:pPr>
              <w:spacing w:before="120"/>
              <w:rPr>
                <w:rFonts w:ascii="Arial" w:hAnsi="Arial"/>
                <w:sz w:val="18"/>
                <w:szCs w:val="18"/>
              </w:rPr>
            </w:pPr>
            <w:r w:rsidRPr="00B41F7E">
              <w:rPr>
                <w:rFonts w:ascii="Arial" w:hAnsi="Arial"/>
                <w:sz w:val="18"/>
                <w:szCs w:val="18"/>
              </w:rPr>
              <w:t>Cusp of Minimization</w:t>
            </w:r>
          </w:p>
        </w:tc>
        <w:tc>
          <w:tcPr>
            <w:tcW w:w="1581" w:type="dxa"/>
          </w:tcPr>
          <w:p w14:paraId="58BF9737" w14:textId="512A49A5" w:rsidR="00BB1127" w:rsidRPr="00B41F7E" w:rsidRDefault="00BB1127" w:rsidP="00B41F7E">
            <w:pPr>
              <w:spacing w:before="120"/>
              <w:rPr>
                <w:rFonts w:ascii="Arial" w:hAnsi="Arial"/>
                <w:sz w:val="18"/>
                <w:szCs w:val="18"/>
              </w:rPr>
            </w:pPr>
            <w:r w:rsidRPr="00B41F7E">
              <w:rPr>
                <w:rFonts w:ascii="Arial" w:hAnsi="Arial"/>
                <w:sz w:val="18"/>
                <w:szCs w:val="18"/>
              </w:rPr>
              <w:t>Minimization</w:t>
            </w:r>
          </w:p>
        </w:tc>
        <w:tc>
          <w:tcPr>
            <w:tcW w:w="408" w:type="dxa"/>
          </w:tcPr>
          <w:p w14:paraId="60D60879" w14:textId="77777777" w:rsidR="00BB1127" w:rsidRPr="00B41F7E" w:rsidRDefault="00BB1127" w:rsidP="00B41F7E">
            <w:pPr>
              <w:spacing w:before="120"/>
              <w:rPr>
                <w:rFonts w:ascii="Arial" w:hAnsi="Arial"/>
                <w:sz w:val="18"/>
                <w:szCs w:val="18"/>
              </w:rPr>
            </w:pPr>
          </w:p>
        </w:tc>
        <w:tc>
          <w:tcPr>
            <w:tcW w:w="1337" w:type="dxa"/>
          </w:tcPr>
          <w:p w14:paraId="49190A1F" w14:textId="014F78B2" w:rsidR="00BB1127" w:rsidRPr="00B41F7E" w:rsidRDefault="00BB1127" w:rsidP="00B41F7E">
            <w:pPr>
              <w:spacing w:before="120"/>
              <w:rPr>
                <w:rFonts w:ascii="Arial" w:hAnsi="Arial"/>
                <w:sz w:val="18"/>
                <w:szCs w:val="18"/>
              </w:rPr>
            </w:pPr>
            <w:r w:rsidRPr="00B41F7E">
              <w:rPr>
                <w:rFonts w:ascii="Arial" w:hAnsi="Arial"/>
                <w:sz w:val="18"/>
                <w:szCs w:val="18"/>
              </w:rPr>
              <w:t>Backward</w:t>
            </w:r>
          </w:p>
        </w:tc>
        <w:tc>
          <w:tcPr>
            <w:tcW w:w="1310" w:type="dxa"/>
          </w:tcPr>
          <w:p w14:paraId="302A201C" w14:textId="404BA65E" w:rsidR="00BB1127" w:rsidRPr="00B41F7E" w:rsidRDefault="00BB1127" w:rsidP="00B41F7E">
            <w:pPr>
              <w:spacing w:before="120"/>
              <w:rPr>
                <w:rFonts w:ascii="Arial" w:hAnsi="Arial"/>
                <w:sz w:val="18"/>
                <w:szCs w:val="18"/>
              </w:rPr>
            </w:pPr>
            <w:r w:rsidRPr="00B41F7E">
              <w:rPr>
                <w:rFonts w:ascii="Arial" w:hAnsi="Arial"/>
                <w:sz w:val="18"/>
                <w:szCs w:val="18"/>
              </w:rPr>
              <w:t>None</w:t>
            </w:r>
          </w:p>
        </w:tc>
      </w:tr>
      <w:tr w:rsidR="00BB1127" w:rsidRPr="00B41F7E" w14:paraId="46F5F9B8" w14:textId="5B1E941C" w:rsidTr="00BB1127">
        <w:tc>
          <w:tcPr>
            <w:tcW w:w="1058" w:type="dxa"/>
          </w:tcPr>
          <w:p w14:paraId="61E8E1C0" w14:textId="313A27E3" w:rsidR="00BB1127" w:rsidRPr="00B41F7E" w:rsidRDefault="00BB1127" w:rsidP="00B41F7E">
            <w:pPr>
              <w:spacing w:before="120"/>
              <w:rPr>
                <w:rFonts w:ascii="Arial" w:hAnsi="Arial"/>
                <w:sz w:val="18"/>
                <w:szCs w:val="18"/>
              </w:rPr>
            </w:pPr>
            <w:r w:rsidRPr="00B41F7E">
              <w:rPr>
                <w:rFonts w:ascii="Arial" w:hAnsi="Arial"/>
                <w:sz w:val="18"/>
                <w:szCs w:val="18"/>
              </w:rPr>
              <w:t>10S</w:t>
            </w:r>
          </w:p>
        </w:tc>
        <w:tc>
          <w:tcPr>
            <w:tcW w:w="1581" w:type="dxa"/>
          </w:tcPr>
          <w:p w14:paraId="3E2978C3" w14:textId="1F18EABC" w:rsidR="00BB1127" w:rsidRPr="00B41F7E" w:rsidRDefault="00BB1127" w:rsidP="00B41F7E">
            <w:pPr>
              <w:spacing w:before="120"/>
              <w:rPr>
                <w:rFonts w:ascii="Arial" w:hAnsi="Arial"/>
                <w:sz w:val="18"/>
                <w:szCs w:val="18"/>
              </w:rPr>
            </w:pPr>
            <w:r w:rsidRPr="00B41F7E">
              <w:rPr>
                <w:rFonts w:ascii="Arial" w:hAnsi="Arial"/>
                <w:sz w:val="18"/>
                <w:szCs w:val="18"/>
              </w:rPr>
              <w:t>Minimization</w:t>
            </w:r>
          </w:p>
        </w:tc>
        <w:tc>
          <w:tcPr>
            <w:tcW w:w="1581" w:type="dxa"/>
          </w:tcPr>
          <w:p w14:paraId="580AADE6" w14:textId="19F1FBC6" w:rsidR="00BB1127" w:rsidRPr="00B41F7E" w:rsidRDefault="00BB1127" w:rsidP="00B41F7E">
            <w:pPr>
              <w:spacing w:before="120"/>
              <w:rPr>
                <w:rFonts w:ascii="Arial" w:hAnsi="Arial"/>
                <w:sz w:val="18"/>
                <w:szCs w:val="18"/>
              </w:rPr>
            </w:pPr>
            <w:r w:rsidRPr="00B41F7E">
              <w:rPr>
                <w:rFonts w:ascii="Arial" w:hAnsi="Arial"/>
                <w:sz w:val="18"/>
                <w:szCs w:val="18"/>
              </w:rPr>
              <w:t>Polarization</w:t>
            </w:r>
          </w:p>
        </w:tc>
        <w:tc>
          <w:tcPr>
            <w:tcW w:w="1581" w:type="dxa"/>
          </w:tcPr>
          <w:p w14:paraId="2CBE4153" w14:textId="48683863" w:rsidR="00BB1127" w:rsidRPr="00B41F7E" w:rsidRDefault="00BB1127" w:rsidP="00B41F7E">
            <w:pPr>
              <w:spacing w:before="120"/>
              <w:rPr>
                <w:rFonts w:ascii="Arial" w:hAnsi="Arial"/>
                <w:sz w:val="18"/>
                <w:szCs w:val="18"/>
              </w:rPr>
            </w:pPr>
            <w:r w:rsidRPr="00B41F7E">
              <w:rPr>
                <w:rFonts w:ascii="Arial" w:hAnsi="Arial"/>
                <w:sz w:val="18"/>
                <w:szCs w:val="18"/>
              </w:rPr>
              <w:t>Cusp of Polarization</w:t>
            </w:r>
          </w:p>
        </w:tc>
        <w:tc>
          <w:tcPr>
            <w:tcW w:w="408" w:type="dxa"/>
          </w:tcPr>
          <w:p w14:paraId="14D92CC5" w14:textId="77777777" w:rsidR="00BB1127" w:rsidRPr="00B41F7E" w:rsidRDefault="00BB1127" w:rsidP="00B41F7E">
            <w:pPr>
              <w:spacing w:before="120"/>
              <w:rPr>
                <w:rFonts w:ascii="Arial" w:hAnsi="Arial"/>
                <w:sz w:val="18"/>
                <w:szCs w:val="18"/>
              </w:rPr>
            </w:pPr>
          </w:p>
        </w:tc>
        <w:tc>
          <w:tcPr>
            <w:tcW w:w="1337" w:type="dxa"/>
          </w:tcPr>
          <w:p w14:paraId="19DCCECB" w14:textId="0E0FF290" w:rsidR="00BB1127" w:rsidRPr="00B41F7E" w:rsidRDefault="00BB1127" w:rsidP="00B41F7E">
            <w:pPr>
              <w:spacing w:before="120"/>
              <w:rPr>
                <w:rFonts w:ascii="Arial" w:hAnsi="Arial"/>
                <w:sz w:val="18"/>
                <w:szCs w:val="18"/>
              </w:rPr>
            </w:pPr>
            <w:r w:rsidRPr="00B41F7E">
              <w:rPr>
                <w:rFonts w:ascii="Arial" w:hAnsi="Arial"/>
                <w:sz w:val="18"/>
                <w:szCs w:val="18"/>
              </w:rPr>
              <w:t>Backward</w:t>
            </w:r>
          </w:p>
        </w:tc>
        <w:tc>
          <w:tcPr>
            <w:tcW w:w="1310" w:type="dxa"/>
          </w:tcPr>
          <w:p w14:paraId="3F24CA04" w14:textId="54573BEB" w:rsidR="00BB1127" w:rsidRPr="00B41F7E" w:rsidRDefault="00BB1127" w:rsidP="00B41F7E">
            <w:pPr>
              <w:spacing w:before="120"/>
              <w:rPr>
                <w:rFonts w:ascii="Arial" w:hAnsi="Arial"/>
                <w:sz w:val="18"/>
                <w:szCs w:val="18"/>
              </w:rPr>
            </w:pPr>
            <w:r w:rsidRPr="00B41F7E">
              <w:rPr>
                <w:rFonts w:ascii="Arial" w:hAnsi="Arial"/>
                <w:sz w:val="18"/>
                <w:szCs w:val="18"/>
              </w:rPr>
              <w:t>Backward</w:t>
            </w:r>
          </w:p>
        </w:tc>
      </w:tr>
      <w:tr w:rsidR="00BB1127" w:rsidRPr="00B41F7E" w14:paraId="7FEDEED5" w14:textId="77777777" w:rsidTr="00BB1127">
        <w:tc>
          <w:tcPr>
            <w:tcW w:w="1058" w:type="dxa"/>
          </w:tcPr>
          <w:p w14:paraId="282815FE" w14:textId="65F06F5E" w:rsidR="00BB1127" w:rsidRPr="00B41F7E" w:rsidRDefault="00BB1127" w:rsidP="00B41F7E">
            <w:pPr>
              <w:spacing w:before="120"/>
              <w:rPr>
                <w:rFonts w:ascii="Arial" w:hAnsi="Arial"/>
                <w:sz w:val="18"/>
                <w:szCs w:val="18"/>
              </w:rPr>
            </w:pPr>
            <w:r w:rsidRPr="00B41F7E">
              <w:rPr>
                <w:rFonts w:ascii="Arial" w:hAnsi="Arial"/>
                <w:sz w:val="18"/>
                <w:szCs w:val="18"/>
              </w:rPr>
              <w:t>11R</w:t>
            </w:r>
          </w:p>
        </w:tc>
        <w:tc>
          <w:tcPr>
            <w:tcW w:w="1581" w:type="dxa"/>
          </w:tcPr>
          <w:p w14:paraId="24E06CB2" w14:textId="53ED4B14" w:rsidR="00BB1127" w:rsidRPr="00B41F7E" w:rsidRDefault="00BB1127" w:rsidP="00B41F7E">
            <w:pPr>
              <w:spacing w:before="120"/>
              <w:rPr>
                <w:rFonts w:ascii="Arial" w:hAnsi="Arial"/>
                <w:sz w:val="18"/>
                <w:szCs w:val="18"/>
              </w:rPr>
            </w:pPr>
            <w:r w:rsidRPr="00B41F7E">
              <w:rPr>
                <w:rFonts w:ascii="Arial" w:hAnsi="Arial"/>
                <w:sz w:val="18"/>
                <w:szCs w:val="18"/>
              </w:rPr>
              <w:t>Minimization</w:t>
            </w:r>
          </w:p>
        </w:tc>
        <w:tc>
          <w:tcPr>
            <w:tcW w:w="1581" w:type="dxa"/>
          </w:tcPr>
          <w:p w14:paraId="50B69DB6" w14:textId="5166279D" w:rsidR="00BB1127" w:rsidRPr="00B41F7E" w:rsidRDefault="00BB1127" w:rsidP="00B41F7E">
            <w:pPr>
              <w:spacing w:before="120"/>
              <w:rPr>
                <w:rFonts w:ascii="Arial" w:hAnsi="Arial"/>
                <w:sz w:val="18"/>
                <w:szCs w:val="18"/>
              </w:rPr>
            </w:pPr>
            <w:r w:rsidRPr="00B41F7E">
              <w:rPr>
                <w:rFonts w:ascii="Arial" w:hAnsi="Arial"/>
                <w:sz w:val="18"/>
                <w:szCs w:val="18"/>
              </w:rPr>
              <w:t>Minimization</w:t>
            </w:r>
          </w:p>
        </w:tc>
        <w:tc>
          <w:tcPr>
            <w:tcW w:w="1581" w:type="dxa"/>
          </w:tcPr>
          <w:p w14:paraId="08CD400A" w14:textId="7CF6A619" w:rsidR="00BB1127" w:rsidRPr="00B41F7E" w:rsidRDefault="00BB1127" w:rsidP="00B41F7E">
            <w:pPr>
              <w:spacing w:before="120"/>
              <w:rPr>
                <w:rFonts w:ascii="Arial" w:hAnsi="Arial"/>
                <w:sz w:val="18"/>
                <w:szCs w:val="18"/>
              </w:rPr>
            </w:pPr>
            <w:r w:rsidRPr="00B41F7E">
              <w:rPr>
                <w:rFonts w:ascii="Arial" w:hAnsi="Arial"/>
                <w:sz w:val="18"/>
                <w:szCs w:val="18"/>
              </w:rPr>
              <w:t>Minimization</w:t>
            </w:r>
          </w:p>
        </w:tc>
        <w:tc>
          <w:tcPr>
            <w:tcW w:w="408" w:type="dxa"/>
          </w:tcPr>
          <w:p w14:paraId="49670FCD" w14:textId="77777777" w:rsidR="00BB1127" w:rsidRPr="00B41F7E" w:rsidRDefault="00BB1127" w:rsidP="00B41F7E">
            <w:pPr>
              <w:spacing w:before="120"/>
              <w:rPr>
                <w:rFonts w:ascii="Arial" w:hAnsi="Arial"/>
                <w:sz w:val="18"/>
                <w:szCs w:val="18"/>
              </w:rPr>
            </w:pPr>
          </w:p>
        </w:tc>
        <w:tc>
          <w:tcPr>
            <w:tcW w:w="1337" w:type="dxa"/>
          </w:tcPr>
          <w:p w14:paraId="451E68D8" w14:textId="6A974CB8" w:rsidR="00BB1127" w:rsidRPr="00B41F7E" w:rsidRDefault="00BB1127" w:rsidP="00B41F7E">
            <w:pPr>
              <w:spacing w:before="120"/>
              <w:rPr>
                <w:rFonts w:ascii="Arial" w:hAnsi="Arial"/>
                <w:sz w:val="18"/>
                <w:szCs w:val="18"/>
              </w:rPr>
            </w:pPr>
            <w:r w:rsidRPr="00B41F7E">
              <w:rPr>
                <w:rFonts w:ascii="Arial" w:hAnsi="Arial"/>
                <w:sz w:val="18"/>
                <w:szCs w:val="18"/>
              </w:rPr>
              <w:t>None</w:t>
            </w:r>
          </w:p>
        </w:tc>
        <w:tc>
          <w:tcPr>
            <w:tcW w:w="1310" w:type="dxa"/>
          </w:tcPr>
          <w:p w14:paraId="3AA8FC90" w14:textId="7A9E33C8" w:rsidR="00BB1127" w:rsidRPr="00B41F7E" w:rsidRDefault="00BB1127" w:rsidP="00B41F7E">
            <w:pPr>
              <w:spacing w:before="120"/>
              <w:rPr>
                <w:rFonts w:ascii="Arial" w:hAnsi="Arial"/>
                <w:sz w:val="18"/>
                <w:szCs w:val="18"/>
              </w:rPr>
            </w:pPr>
            <w:r w:rsidRPr="00B41F7E">
              <w:rPr>
                <w:rFonts w:ascii="Arial" w:hAnsi="Arial"/>
                <w:sz w:val="18"/>
                <w:szCs w:val="18"/>
              </w:rPr>
              <w:t>None</w:t>
            </w:r>
          </w:p>
        </w:tc>
      </w:tr>
      <w:tr w:rsidR="00BB1127" w:rsidRPr="00B41F7E" w14:paraId="15266CD5" w14:textId="77777777" w:rsidTr="00BB1127">
        <w:tc>
          <w:tcPr>
            <w:tcW w:w="1058" w:type="dxa"/>
          </w:tcPr>
          <w:p w14:paraId="36478F9C" w14:textId="7E29EA36" w:rsidR="00BB1127" w:rsidRPr="00B41F7E" w:rsidRDefault="00BB1127" w:rsidP="00B41F7E">
            <w:pPr>
              <w:spacing w:before="120"/>
              <w:rPr>
                <w:rFonts w:ascii="Arial" w:hAnsi="Arial"/>
                <w:sz w:val="18"/>
                <w:szCs w:val="18"/>
              </w:rPr>
            </w:pPr>
            <w:r w:rsidRPr="00B41F7E">
              <w:rPr>
                <w:rFonts w:ascii="Arial" w:hAnsi="Arial"/>
                <w:sz w:val="18"/>
                <w:szCs w:val="18"/>
              </w:rPr>
              <w:t>12Q</w:t>
            </w:r>
          </w:p>
        </w:tc>
        <w:tc>
          <w:tcPr>
            <w:tcW w:w="1581" w:type="dxa"/>
          </w:tcPr>
          <w:p w14:paraId="725D2E1C" w14:textId="290B1AB8" w:rsidR="00BB1127" w:rsidRPr="00B41F7E" w:rsidRDefault="00BB1127" w:rsidP="00B41F7E">
            <w:pPr>
              <w:spacing w:before="120"/>
              <w:rPr>
                <w:rFonts w:ascii="Arial" w:hAnsi="Arial"/>
                <w:sz w:val="18"/>
                <w:szCs w:val="18"/>
              </w:rPr>
            </w:pPr>
            <w:r w:rsidRPr="00B41F7E">
              <w:rPr>
                <w:rFonts w:ascii="Arial" w:hAnsi="Arial"/>
                <w:sz w:val="18"/>
                <w:szCs w:val="18"/>
              </w:rPr>
              <w:t>Cusp of Acceptance</w:t>
            </w:r>
          </w:p>
        </w:tc>
        <w:tc>
          <w:tcPr>
            <w:tcW w:w="1581" w:type="dxa"/>
          </w:tcPr>
          <w:p w14:paraId="7BBECB39" w14:textId="2A0CDD7C" w:rsidR="00BB1127" w:rsidRPr="00B41F7E" w:rsidRDefault="00BB1127" w:rsidP="00B41F7E">
            <w:pPr>
              <w:spacing w:before="120"/>
              <w:rPr>
                <w:rFonts w:ascii="Arial" w:hAnsi="Arial"/>
                <w:sz w:val="18"/>
                <w:szCs w:val="18"/>
              </w:rPr>
            </w:pPr>
            <w:r w:rsidRPr="00B41F7E">
              <w:rPr>
                <w:rFonts w:ascii="Arial" w:hAnsi="Arial"/>
                <w:sz w:val="18"/>
                <w:szCs w:val="18"/>
              </w:rPr>
              <w:t>Minimization</w:t>
            </w:r>
          </w:p>
        </w:tc>
        <w:tc>
          <w:tcPr>
            <w:tcW w:w="1581" w:type="dxa"/>
          </w:tcPr>
          <w:p w14:paraId="61874F01" w14:textId="4A99B351" w:rsidR="00BB1127" w:rsidRPr="00B41F7E" w:rsidRDefault="00BB1127" w:rsidP="00B41F7E">
            <w:pPr>
              <w:spacing w:before="120"/>
              <w:rPr>
                <w:rFonts w:ascii="Arial" w:hAnsi="Arial"/>
                <w:sz w:val="18"/>
                <w:szCs w:val="18"/>
              </w:rPr>
            </w:pPr>
            <w:r w:rsidRPr="00B41F7E">
              <w:rPr>
                <w:rFonts w:ascii="Arial" w:hAnsi="Arial"/>
                <w:sz w:val="18"/>
                <w:szCs w:val="18"/>
              </w:rPr>
              <w:t>Minimization</w:t>
            </w:r>
          </w:p>
        </w:tc>
        <w:tc>
          <w:tcPr>
            <w:tcW w:w="408" w:type="dxa"/>
          </w:tcPr>
          <w:p w14:paraId="5AD5DCE3" w14:textId="77777777" w:rsidR="00BB1127" w:rsidRPr="00B41F7E" w:rsidRDefault="00BB1127" w:rsidP="00B41F7E">
            <w:pPr>
              <w:spacing w:before="120"/>
              <w:rPr>
                <w:rFonts w:ascii="Arial" w:hAnsi="Arial"/>
                <w:sz w:val="18"/>
                <w:szCs w:val="18"/>
              </w:rPr>
            </w:pPr>
          </w:p>
        </w:tc>
        <w:tc>
          <w:tcPr>
            <w:tcW w:w="1337" w:type="dxa"/>
          </w:tcPr>
          <w:p w14:paraId="1EEEB899" w14:textId="11D606F7" w:rsidR="00BB1127" w:rsidRPr="00B41F7E" w:rsidRDefault="00BB1127" w:rsidP="00B41F7E">
            <w:pPr>
              <w:spacing w:before="120"/>
              <w:rPr>
                <w:rFonts w:ascii="Arial" w:hAnsi="Arial"/>
                <w:sz w:val="18"/>
                <w:szCs w:val="18"/>
              </w:rPr>
            </w:pPr>
            <w:r w:rsidRPr="00B41F7E">
              <w:rPr>
                <w:rFonts w:ascii="Arial" w:hAnsi="Arial"/>
                <w:sz w:val="18"/>
                <w:szCs w:val="18"/>
              </w:rPr>
              <w:t>Backward</w:t>
            </w:r>
          </w:p>
        </w:tc>
        <w:tc>
          <w:tcPr>
            <w:tcW w:w="1310" w:type="dxa"/>
          </w:tcPr>
          <w:p w14:paraId="472C9A40" w14:textId="733BA3FE" w:rsidR="00BB1127" w:rsidRPr="00B41F7E" w:rsidRDefault="00BB1127" w:rsidP="00B41F7E">
            <w:pPr>
              <w:spacing w:before="120"/>
              <w:rPr>
                <w:rFonts w:ascii="Arial" w:hAnsi="Arial"/>
                <w:sz w:val="18"/>
                <w:szCs w:val="18"/>
              </w:rPr>
            </w:pPr>
            <w:r w:rsidRPr="00B41F7E">
              <w:rPr>
                <w:rFonts w:ascii="Arial" w:hAnsi="Arial"/>
                <w:sz w:val="18"/>
                <w:szCs w:val="18"/>
              </w:rPr>
              <w:t>Backward</w:t>
            </w:r>
          </w:p>
        </w:tc>
      </w:tr>
      <w:tr w:rsidR="00BB1127" w:rsidRPr="00B41F7E" w14:paraId="472B0EDB" w14:textId="77777777" w:rsidTr="00BB1127">
        <w:tc>
          <w:tcPr>
            <w:tcW w:w="1058" w:type="dxa"/>
          </w:tcPr>
          <w:p w14:paraId="45652814" w14:textId="59E5BC73" w:rsidR="00BB1127" w:rsidRPr="00B41F7E" w:rsidRDefault="00BB1127" w:rsidP="00B41F7E">
            <w:pPr>
              <w:spacing w:before="120"/>
              <w:rPr>
                <w:rFonts w:ascii="Arial" w:hAnsi="Arial"/>
                <w:sz w:val="18"/>
                <w:szCs w:val="18"/>
              </w:rPr>
            </w:pPr>
            <w:r w:rsidRPr="00B41F7E">
              <w:rPr>
                <w:rFonts w:ascii="Arial" w:hAnsi="Arial"/>
                <w:sz w:val="18"/>
                <w:szCs w:val="18"/>
              </w:rPr>
              <w:t>7V</w:t>
            </w:r>
          </w:p>
        </w:tc>
        <w:tc>
          <w:tcPr>
            <w:tcW w:w="1581" w:type="dxa"/>
          </w:tcPr>
          <w:p w14:paraId="54BF653A" w14:textId="5D7B8043" w:rsidR="00BB1127" w:rsidRPr="00B41F7E" w:rsidRDefault="00BB1127" w:rsidP="00B41F7E">
            <w:pPr>
              <w:spacing w:before="120"/>
              <w:rPr>
                <w:rFonts w:ascii="Arial" w:hAnsi="Arial"/>
                <w:sz w:val="18"/>
                <w:szCs w:val="18"/>
              </w:rPr>
            </w:pPr>
            <w:r w:rsidRPr="00B41F7E">
              <w:rPr>
                <w:rFonts w:ascii="Arial" w:hAnsi="Arial"/>
                <w:sz w:val="18"/>
                <w:szCs w:val="18"/>
              </w:rPr>
              <w:t>Acceptance</w:t>
            </w:r>
          </w:p>
        </w:tc>
        <w:tc>
          <w:tcPr>
            <w:tcW w:w="1581" w:type="dxa"/>
          </w:tcPr>
          <w:p w14:paraId="4D9B335E" w14:textId="000DA8B0" w:rsidR="00BB1127" w:rsidRPr="00B41F7E" w:rsidRDefault="00BB1127" w:rsidP="00B41F7E">
            <w:pPr>
              <w:spacing w:before="120"/>
              <w:rPr>
                <w:rFonts w:ascii="Arial" w:hAnsi="Arial"/>
                <w:sz w:val="18"/>
                <w:szCs w:val="18"/>
              </w:rPr>
            </w:pPr>
            <w:r w:rsidRPr="00B41F7E">
              <w:rPr>
                <w:rFonts w:ascii="Arial" w:hAnsi="Arial"/>
                <w:sz w:val="18"/>
                <w:szCs w:val="18"/>
              </w:rPr>
              <w:t>Cusp of Acceptance</w:t>
            </w:r>
          </w:p>
        </w:tc>
        <w:tc>
          <w:tcPr>
            <w:tcW w:w="1581" w:type="dxa"/>
          </w:tcPr>
          <w:p w14:paraId="560E7A0F" w14:textId="5A059BEF" w:rsidR="00BB1127" w:rsidRPr="00B41F7E" w:rsidRDefault="00BB1127" w:rsidP="00B41F7E">
            <w:pPr>
              <w:spacing w:before="120"/>
              <w:rPr>
                <w:rFonts w:ascii="Arial" w:hAnsi="Arial"/>
                <w:sz w:val="18"/>
                <w:szCs w:val="18"/>
              </w:rPr>
            </w:pPr>
            <w:r w:rsidRPr="00B41F7E">
              <w:rPr>
                <w:rFonts w:ascii="Arial" w:hAnsi="Arial"/>
                <w:sz w:val="18"/>
                <w:szCs w:val="18"/>
              </w:rPr>
              <w:t>Cusp of Acceptance</w:t>
            </w:r>
          </w:p>
        </w:tc>
        <w:tc>
          <w:tcPr>
            <w:tcW w:w="408" w:type="dxa"/>
          </w:tcPr>
          <w:p w14:paraId="4D00BA9F" w14:textId="77777777" w:rsidR="00BB1127" w:rsidRPr="00B41F7E" w:rsidRDefault="00BB1127" w:rsidP="00B41F7E">
            <w:pPr>
              <w:spacing w:before="120"/>
              <w:rPr>
                <w:rFonts w:ascii="Arial" w:hAnsi="Arial"/>
                <w:sz w:val="18"/>
                <w:szCs w:val="18"/>
              </w:rPr>
            </w:pPr>
          </w:p>
        </w:tc>
        <w:tc>
          <w:tcPr>
            <w:tcW w:w="1337" w:type="dxa"/>
          </w:tcPr>
          <w:p w14:paraId="046D7449" w14:textId="5987E248" w:rsidR="00BB1127" w:rsidRPr="00B41F7E" w:rsidRDefault="00BB1127" w:rsidP="00B41F7E">
            <w:pPr>
              <w:spacing w:before="120"/>
              <w:rPr>
                <w:rFonts w:ascii="Arial" w:hAnsi="Arial"/>
                <w:sz w:val="18"/>
                <w:szCs w:val="18"/>
              </w:rPr>
            </w:pPr>
            <w:r w:rsidRPr="00B41F7E">
              <w:rPr>
                <w:rFonts w:ascii="Arial" w:hAnsi="Arial"/>
                <w:sz w:val="18"/>
                <w:szCs w:val="18"/>
              </w:rPr>
              <w:t>Backward</w:t>
            </w:r>
          </w:p>
        </w:tc>
        <w:tc>
          <w:tcPr>
            <w:tcW w:w="1310" w:type="dxa"/>
          </w:tcPr>
          <w:p w14:paraId="7612B808" w14:textId="75ABE624" w:rsidR="00BB1127" w:rsidRPr="00B41F7E" w:rsidRDefault="00BB1127" w:rsidP="00B41F7E">
            <w:pPr>
              <w:spacing w:before="120"/>
              <w:rPr>
                <w:rFonts w:ascii="Arial" w:hAnsi="Arial"/>
                <w:sz w:val="18"/>
                <w:szCs w:val="18"/>
              </w:rPr>
            </w:pPr>
            <w:r w:rsidRPr="00B41F7E">
              <w:rPr>
                <w:rFonts w:ascii="Arial" w:hAnsi="Arial"/>
                <w:sz w:val="18"/>
                <w:szCs w:val="18"/>
              </w:rPr>
              <w:t>Backward</w:t>
            </w:r>
          </w:p>
        </w:tc>
      </w:tr>
    </w:tbl>
    <w:p w14:paraId="7DFA8C57" w14:textId="7735495E" w:rsidR="00094CDD" w:rsidRPr="00B41F7E" w:rsidRDefault="00B41F7E" w:rsidP="00B41F7E">
      <w:pPr>
        <w:spacing w:before="120"/>
        <w:rPr>
          <w:rFonts w:ascii="Arial" w:hAnsi="Arial"/>
          <w:sz w:val="18"/>
          <w:szCs w:val="18"/>
        </w:rPr>
      </w:pPr>
      <w:r w:rsidRPr="00B41F7E">
        <w:rPr>
          <w:rFonts w:ascii="Arial" w:hAnsi="Arial"/>
          <w:sz w:val="18"/>
          <w:szCs w:val="18"/>
        </w:rPr>
        <w:t>Figure 4</w:t>
      </w:r>
      <w:r w:rsidR="00094CDD" w:rsidRPr="00B41F7E">
        <w:rPr>
          <w:rFonts w:ascii="Arial" w:hAnsi="Arial"/>
          <w:sz w:val="18"/>
          <w:szCs w:val="18"/>
        </w:rPr>
        <w:t>.  Stages of Developmental Orientation, pre-travel to post-travel 1, pre-travel to post-travel 2.</w:t>
      </w:r>
    </w:p>
    <w:p w14:paraId="6B68C1CE" w14:textId="0FE6E357" w:rsidR="00392DDD" w:rsidRPr="00B41F7E" w:rsidRDefault="00094CDD" w:rsidP="00B41F7E">
      <w:pPr>
        <w:spacing w:before="120"/>
        <w:rPr>
          <w:rFonts w:ascii="Arial" w:hAnsi="Arial"/>
          <w:sz w:val="22"/>
          <w:szCs w:val="22"/>
        </w:rPr>
      </w:pPr>
      <w:r w:rsidRPr="00B41F7E">
        <w:rPr>
          <w:rFonts w:ascii="Arial" w:hAnsi="Arial"/>
          <w:sz w:val="22"/>
          <w:szCs w:val="22"/>
        </w:rPr>
        <w:t xml:space="preserve"> </w:t>
      </w:r>
    </w:p>
    <w:p w14:paraId="6945B4AA" w14:textId="70DB6950" w:rsidR="00094CDD" w:rsidRPr="00B41F7E" w:rsidRDefault="00664E0E" w:rsidP="00B41F7E">
      <w:pPr>
        <w:spacing w:before="120"/>
        <w:rPr>
          <w:rFonts w:ascii="Arial" w:hAnsi="Arial"/>
          <w:sz w:val="22"/>
          <w:szCs w:val="22"/>
        </w:rPr>
      </w:pPr>
      <w:r w:rsidRPr="00B41F7E">
        <w:rPr>
          <w:rFonts w:ascii="Arial" w:hAnsi="Arial"/>
          <w:sz w:val="22"/>
          <w:szCs w:val="22"/>
        </w:rPr>
        <w:t>In contrast to the Developmental Orientation, when looking at the Perceived Orientation (PO)</w:t>
      </w:r>
      <w:r w:rsidR="009E341D" w:rsidRPr="00B41F7E">
        <w:rPr>
          <w:rFonts w:ascii="Arial" w:hAnsi="Arial"/>
          <w:sz w:val="22"/>
          <w:szCs w:val="22"/>
        </w:rPr>
        <w:t>,</w:t>
      </w:r>
      <w:r w:rsidRPr="00B41F7E">
        <w:rPr>
          <w:rFonts w:ascii="Arial" w:hAnsi="Arial"/>
          <w:sz w:val="22"/>
          <w:szCs w:val="22"/>
        </w:rPr>
        <w:t xml:space="preserve"> the students </w:t>
      </w:r>
      <w:r w:rsidR="009E341D" w:rsidRPr="00B41F7E">
        <w:rPr>
          <w:rFonts w:ascii="Arial" w:hAnsi="Arial"/>
          <w:sz w:val="22"/>
          <w:szCs w:val="22"/>
        </w:rPr>
        <w:t xml:space="preserve">did not </w:t>
      </w:r>
      <w:r w:rsidR="00A14261">
        <w:rPr>
          <w:rFonts w:ascii="Arial" w:hAnsi="Arial"/>
          <w:sz w:val="22"/>
          <w:szCs w:val="22"/>
        </w:rPr>
        <w:t xml:space="preserve">reap any overall </w:t>
      </w:r>
      <w:r w:rsidR="009E341D" w:rsidRPr="00B41F7E">
        <w:rPr>
          <w:rFonts w:ascii="Arial" w:hAnsi="Arial"/>
          <w:sz w:val="22"/>
          <w:szCs w:val="22"/>
        </w:rPr>
        <w:t xml:space="preserve">benefit from additional time to process the abroad experience.  The IDI records the Orientation Gap, or the difference between one’s Perceived Orientation and Developmental Orientation, noting that </w:t>
      </w:r>
      <w:r w:rsidR="00BB1127" w:rsidRPr="00B41F7E">
        <w:rPr>
          <w:rFonts w:ascii="Arial" w:hAnsi="Arial"/>
          <w:sz w:val="22"/>
          <w:szCs w:val="22"/>
        </w:rPr>
        <w:t>an Orientation Gap</w:t>
      </w:r>
      <w:r w:rsidR="009E341D" w:rsidRPr="00B41F7E">
        <w:rPr>
          <w:rFonts w:ascii="Arial" w:hAnsi="Arial"/>
          <w:sz w:val="22"/>
          <w:szCs w:val="22"/>
        </w:rPr>
        <w:t xml:space="preserve"> over</w:t>
      </w:r>
      <w:r w:rsidR="00BB1127" w:rsidRPr="00B41F7E">
        <w:rPr>
          <w:rFonts w:ascii="Arial" w:hAnsi="Arial"/>
          <w:sz w:val="22"/>
          <w:szCs w:val="22"/>
        </w:rPr>
        <w:t xml:space="preserve"> seven is significant.</w:t>
      </w:r>
      <w:r w:rsidR="009E341D" w:rsidRPr="00B41F7E">
        <w:rPr>
          <w:rFonts w:ascii="Arial" w:hAnsi="Arial"/>
          <w:sz w:val="22"/>
          <w:szCs w:val="22"/>
        </w:rPr>
        <w:t xml:space="preserve"> In the </w:t>
      </w:r>
      <w:r w:rsidR="00A14261">
        <w:rPr>
          <w:rFonts w:ascii="Arial" w:hAnsi="Arial"/>
          <w:sz w:val="22"/>
          <w:szCs w:val="22"/>
        </w:rPr>
        <w:t>second</w:t>
      </w:r>
      <w:r w:rsidR="009E341D" w:rsidRPr="00B41F7E">
        <w:rPr>
          <w:rFonts w:ascii="Arial" w:hAnsi="Arial"/>
          <w:sz w:val="22"/>
          <w:szCs w:val="22"/>
        </w:rPr>
        <w:t xml:space="preserve"> post-travel administration of the IDI, only four students</w:t>
      </w:r>
      <w:r w:rsidR="00BB1127" w:rsidRPr="00B41F7E">
        <w:rPr>
          <w:rFonts w:ascii="Arial" w:hAnsi="Arial"/>
          <w:sz w:val="22"/>
          <w:szCs w:val="22"/>
        </w:rPr>
        <w:t xml:space="preserve"> (9T, 3Z, 11R, 8U)</w:t>
      </w:r>
      <w:r w:rsidR="009E341D" w:rsidRPr="00B41F7E">
        <w:rPr>
          <w:rFonts w:ascii="Arial" w:hAnsi="Arial"/>
          <w:sz w:val="22"/>
          <w:szCs w:val="22"/>
        </w:rPr>
        <w:t xml:space="preserve"> benefited from this additional time, decreasing their </w:t>
      </w:r>
      <w:r w:rsidR="00A14261">
        <w:rPr>
          <w:rFonts w:ascii="Arial" w:hAnsi="Arial"/>
          <w:sz w:val="22"/>
          <w:szCs w:val="22"/>
        </w:rPr>
        <w:t>O</w:t>
      </w:r>
      <w:r w:rsidR="009E341D" w:rsidRPr="00B41F7E">
        <w:rPr>
          <w:rFonts w:ascii="Arial" w:hAnsi="Arial"/>
          <w:sz w:val="22"/>
          <w:szCs w:val="22"/>
        </w:rPr>
        <w:t xml:space="preserve">rientation </w:t>
      </w:r>
      <w:r w:rsidR="00A14261">
        <w:rPr>
          <w:rFonts w:ascii="Arial" w:hAnsi="Arial"/>
          <w:sz w:val="22"/>
          <w:szCs w:val="22"/>
        </w:rPr>
        <w:t>G</w:t>
      </w:r>
      <w:r w:rsidR="009E341D" w:rsidRPr="00B41F7E">
        <w:rPr>
          <w:rFonts w:ascii="Arial" w:hAnsi="Arial"/>
          <w:sz w:val="22"/>
          <w:szCs w:val="22"/>
        </w:rPr>
        <w:t>aps.  Conversely, six students (12Q, 7V, 10S, 5X, 13P, 6W) saw their Orientation Gap</w:t>
      </w:r>
      <w:r w:rsidR="00A14261">
        <w:rPr>
          <w:rFonts w:ascii="Arial" w:hAnsi="Arial"/>
          <w:sz w:val="22"/>
          <w:szCs w:val="22"/>
        </w:rPr>
        <w:t>s</w:t>
      </w:r>
      <w:r w:rsidR="009E341D" w:rsidRPr="00B41F7E">
        <w:rPr>
          <w:rFonts w:ascii="Arial" w:hAnsi="Arial"/>
          <w:sz w:val="22"/>
          <w:szCs w:val="22"/>
        </w:rPr>
        <w:t xml:space="preserve"> increase over time, demonstrating an inflated sense of where they stood on the cultural continuum.</w:t>
      </w:r>
      <w:r w:rsidR="00094CDD" w:rsidRPr="00B41F7E">
        <w:rPr>
          <w:rFonts w:ascii="Arial" w:hAnsi="Arial"/>
          <w:sz w:val="22"/>
          <w:szCs w:val="22"/>
        </w:rPr>
        <w:t xml:space="preserve"> </w:t>
      </w:r>
      <w:r w:rsidR="00BB1127" w:rsidRPr="00B41F7E">
        <w:rPr>
          <w:rFonts w:ascii="Arial" w:hAnsi="Arial"/>
          <w:sz w:val="22"/>
          <w:szCs w:val="22"/>
        </w:rPr>
        <w:t xml:space="preserve">Overall the group would be classified as highly unrealistic about their levels of cultural fluency, </w:t>
      </w:r>
      <w:r w:rsidR="00094CDD" w:rsidRPr="00B41F7E">
        <w:rPr>
          <w:rFonts w:ascii="Arial" w:hAnsi="Arial"/>
          <w:sz w:val="22"/>
          <w:szCs w:val="22"/>
        </w:rPr>
        <w:t xml:space="preserve">as reflected in </w:t>
      </w:r>
      <w:r w:rsidR="00B41F7E" w:rsidRPr="00B41F7E">
        <w:rPr>
          <w:rFonts w:ascii="Arial" w:hAnsi="Arial"/>
          <w:sz w:val="22"/>
          <w:szCs w:val="22"/>
        </w:rPr>
        <w:t>Figure 5</w:t>
      </w:r>
      <w:r w:rsidR="00094CDD" w:rsidRPr="00B41F7E">
        <w:rPr>
          <w:rFonts w:ascii="Arial" w:hAnsi="Arial"/>
          <w:sz w:val="22"/>
          <w:szCs w:val="22"/>
        </w:rPr>
        <w:t>.</w:t>
      </w:r>
    </w:p>
    <w:p w14:paraId="6DD8E2A8" w14:textId="77777777" w:rsidR="00094CDD" w:rsidRPr="00B41F7E" w:rsidRDefault="00094CDD" w:rsidP="00B41F7E">
      <w:pPr>
        <w:spacing w:before="120"/>
        <w:rPr>
          <w:rFonts w:ascii="Arial" w:hAnsi="Arial"/>
          <w:sz w:val="22"/>
          <w:szCs w:val="22"/>
        </w:rPr>
      </w:pPr>
    </w:p>
    <w:tbl>
      <w:tblPr>
        <w:tblStyle w:val="TableGrid"/>
        <w:tblW w:w="0" w:type="auto"/>
        <w:tblLook w:val="04A0" w:firstRow="1" w:lastRow="0" w:firstColumn="1" w:lastColumn="0" w:noHBand="0" w:noVBand="1"/>
      </w:tblPr>
      <w:tblGrid>
        <w:gridCol w:w="1188"/>
        <w:gridCol w:w="1335"/>
        <w:gridCol w:w="1185"/>
        <w:gridCol w:w="1260"/>
        <w:gridCol w:w="360"/>
        <w:gridCol w:w="1440"/>
        <w:gridCol w:w="1440"/>
      </w:tblGrid>
      <w:tr w:rsidR="00094CDD" w:rsidRPr="00B41F7E" w14:paraId="14B9CA27" w14:textId="77777777" w:rsidTr="00BB1127">
        <w:tc>
          <w:tcPr>
            <w:tcW w:w="1188" w:type="dxa"/>
          </w:tcPr>
          <w:p w14:paraId="22392D45" w14:textId="0AF75471" w:rsidR="00094CDD" w:rsidRPr="00B41F7E" w:rsidRDefault="00094CDD" w:rsidP="00B41F7E">
            <w:pPr>
              <w:spacing w:before="120"/>
              <w:rPr>
                <w:rFonts w:ascii="Arial" w:hAnsi="Arial"/>
                <w:sz w:val="18"/>
                <w:szCs w:val="18"/>
              </w:rPr>
            </w:pPr>
            <w:r w:rsidRPr="00B41F7E">
              <w:rPr>
                <w:rFonts w:ascii="Arial" w:hAnsi="Arial"/>
                <w:sz w:val="18"/>
                <w:szCs w:val="18"/>
              </w:rPr>
              <w:t>Student</w:t>
            </w:r>
          </w:p>
        </w:tc>
        <w:tc>
          <w:tcPr>
            <w:tcW w:w="1335" w:type="dxa"/>
          </w:tcPr>
          <w:p w14:paraId="068A6FD6" w14:textId="4D6F1D76" w:rsidR="00094CDD" w:rsidRPr="00B41F7E" w:rsidRDefault="00094CDD" w:rsidP="00B41F7E">
            <w:pPr>
              <w:spacing w:before="120"/>
              <w:rPr>
                <w:rFonts w:ascii="Arial" w:hAnsi="Arial"/>
                <w:sz w:val="18"/>
                <w:szCs w:val="18"/>
              </w:rPr>
            </w:pPr>
            <w:r w:rsidRPr="00B41F7E">
              <w:rPr>
                <w:rFonts w:ascii="Arial" w:hAnsi="Arial"/>
                <w:sz w:val="18"/>
                <w:szCs w:val="18"/>
              </w:rPr>
              <w:t>Pre-travel</w:t>
            </w:r>
          </w:p>
        </w:tc>
        <w:tc>
          <w:tcPr>
            <w:tcW w:w="1185" w:type="dxa"/>
          </w:tcPr>
          <w:p w14:paraId="07F107F6" w14:textId="3ACA0A5D" w:rsidR="00094CDD" w:rsidRPr="00B41F7E" w:rsidRDefault="00094CDD" w:rsidP="00B41F7E">
            <w:pPr>
              <w:spacing w:before="120"/>
              <w:rPr>
                <w:rFonts w:ascii="Arial" w:hAnsi="Arial"/>
                <w:sz w:val="18"/>
                <w:szCs w:val="18"/>
              </w:rPr>
            </w:pPr>
            <w:r w:rsidRPr="00B41F7E">
              <w:rPr>
                <w:rFonts w:ascii="Arial" w:hAnsi="Arial"/>
                <w:sz w:val="18"/>
                <w:szCs w:val="18"/>
              </w:rPr>
              <w:t>Post-travel 1</w:t>
            </w:r>
          </w:p>
        </w:tc>
        <w:tc>
          <w:tcPr>
            <w:tcW w:w="1260" w:type="dxa"/>
          </w:tcPr>
          <w:p w14:paraId="44CB2A14" w14:textId="73FC6B19" w:rsidR="00094CDD" w:rsidRPr="00B41F7E" w:rsidRDefault="00094CDD" w:rsidP="00B41F7E">
            <w:pPr>
              <w:spacing w:before="120"/>
              <w:rPr>
                <w:rFonts w:ascii="Arial" w:hAnsi="Arial"/>
                <w:sz w:val="18"/>
                <w:szCs w:val="18"/>
              </w:rPr>
            </w:pPr>
            <w:r w:rsidRPr="00B41F7E">
              <w:rPr>
                <w:rFonts w:ascii="Arial" w:hAnsi="Arial"/>
                <w:sz w:val="18"/>
                <w:szCs w:val="18"/>
              </w:rPr>
              <w:t>Post-travel 2</w:t>
            </w:r>
          </w:p>
        </w:tc>
        <w:tc>
          <w:tcPr>
            <w:tcW w:w="360" w:type="dxa"/>
          </w:tcPr>
          <w:p w14:paraId="411A2692" w14:textId="77777777" w:rsidR="00094CDD" w:rsidRPr="00B41F7E" w:rsidRDefault="00094CDD" w:rsidP="00B41F7E">
            <w:pPr>
              <w:spacing w:before="120"/>
              <w:rPr>
                <w:rFonts w:ascii="Arial" w:hAnsi="Arial"/>
                <w:sz w:val="18"/>
                <w:szCs w:val="18"/>
              </w:rPr>
            </w:pPr>
          </w:p>
        </w:tc>
        <w:tc>
          <w:tcPr>
            <w:tcW w:w="1440" w:type="dxa"/>
          </w:tcPr>
          <w:p w14:paraId="234678B2" w14:textId="6BFD042D" w:rsidR="00094CDD" w:rsidRPr="00B41F7E" w:rsidRDefault="00A52AEC" w:rsidP="00B41F7E">
            <w:pPr>
              <w:spacing w:before="120"/>
              <w:rPr>
                <w:rFonts w:ascii="Arial" w:hAnsi="Arial"/>
                <w:sz w:val="18"/>
                <w:szCs w:val="18"/>
              </w:rPr>
            </w:pPr>
            <w:r w:rsidRPr="00B41F7E">
              <w:rPr>
                <w:rFonts w:ascii="Arial" w:hAnsi="Arial"/>
                <w:sz w:val="18"/>
                <w:szCs w:val="18"/>
              </w:rPr>
              <w:t>Difference pre-post 1</w:t>
            </w:r>
          </w:p>
        </w:tc>
        <w:tc>
          <w:tcPr>
            <w:tcW w:w="1440" w:type="dxa"/>
          </w:tcPr>
          <w:p w14:paraId="61910D58" w14:textId="649612A1" w:rsidR="00094CDD" w:rsidRPr="00B41F7E" w:rsidRDefault="00A52AEC" w:rsidP="00B41F7E">
            <w:pPr>
              <w:spacing w:before="120"/>
              <w:rPr>
                <w:rFonts w:ascii="Arial" w:hAnsi="Arial"/>
                <w:sz w:val="18"/>
                <w:szCs w:val="18"/>
              </w:rPr>
            </w:pPr>
            <w:r w:rsidRPr="00B41F7E">
              <w:rPr>
                <w:rFonts w:ascii="Arial" w:hAnsi="Arial"/>
                <w:sz w:val="18"/>
                <w:szCs w:val="18"/>
              </w:rPr>
              <w:t>Difference pre-post 2</w:t>
            </w:r>
          </w:p>
        </w:tc>
      </w:tr>
      <w:tr w:rsidR="00094CDD" w:rsidRPr="00B41F7E" w14:paraId="51C3E8CB" w14:textId="77777777" w:rsidTr="00BB1127">
        <w:tc>
          <w:tcPr>
            <w:tcW w:w="1188" w:type="dxa"/>
          </w:tcPr>
          <w:p w14:paraId="368D0433" w14:textId="6C55940F" w:rsidR="00094CDD" w:rsidRPr="00B41F7E" w:rsidRDefault="00A52AEC" w:rsidP="00B41F7E">
            <w:pPr>
              <w:spacing w:before="120"/>
              <w:rPr>
                <w:rFonts w:ascii="Arial" w:hAnsi="Arial"/>
                <w:sz w:val="18"/>
                <w:szCs w:val="18"/>
              </w:rPr>
            </w:pPr>
            <w:r w:rsidRPr="00B41F7E">
              <w:rPr>
                <w:rFonts w:ascii="Arial" w:hAnsi="Arial"/>
                <w:sz w:val="18"/>
                <w:szCs w:val="18"/>
              </w:rPr>
              <w:t>12Q</w:t>
            </w:r>
          </w:p>
        </w:tc>
        <w:tc>
          <w:tcPr>
            <w:tcW w:w="1335" w:type="dxa"/>
          </w:tcPr>
          <w:p w14:paraId="5AE6DDAF" w14:textId="2A1E0108" w:rsidR="00094CDD" w:rsidRPr="00B41F7E" w:rsidRDefault="00A52AEC" w:rsidP="00B41F7E">
            <w:pPr>
              <w:spacing w:before="120"/>
              <w:rPr>
                <w:rFonts w:ascii="Arial" w:hAnsi="Arial"/>
                <w:sz w:val="18"/>
                <w:szCs w:val="18"/>
              </w:rPr>
            </w:pPr>
            <w:r w:rsidRPr="00B41F7E">
              <w:rPr>
                <w:rFonts w:ascii="Arial" w:hAnsi="Arial"/>
                <w:sz w:val="18"/>
                <w:szCs w:val="18"/>
              </w:rPr>
              <w:t>14.54</w:t>
            </w:r>
          </w:p>
        </w:tc>
        <w:tc>
          <w:tcPr>
            <w:tcW w:w="1185" w:type="dxa"/>
          </w:tcPr>
          <w:p w14:paraId="65D37583" w14:textId="5C1A53DD" w:rsidR="00094CDD" w:rsidRPr="00B41F7E" w:rsidRDefault="00A52AEC" w:rsidP="00B41F7E">
            <w:pPr>
              <w:spacing w:before="120"/>
              <w:rPr>
                <w:rFonts w:ascii="Arial" w:hAnsi="Arial"/>
                <w:sz w:val="18"/>
                <w:szCs w:val="18"/>
              </w:rPr>
            </w:pPr>
            <w:r w:rsidRPr="00B41F7E">
              <w:rPr>
                <w:rFonts w:ascii="Arial" w:hAnsi="Arial"/>
                <w:sz w:val="18"/>
                <w:szCs w:val="18"/>
              </w:rPr>
              <w:t>19.89</w:t>
            </w:r>
          </w:p>
        </w:tc>
        <w:tc>
          <w:tcPr>
            <w:tcW w:w="1260" w:type="dxa"/>
          </w:tcPr>
          <w:p w14:paraId="7C5014DA" w14:textId="79103BD2" w:rsidR="00094CDD" w:rsidRPr="00B41F7E" w:rsidRDefault="00A52AEC" w:rsidP="00B41F7E">
            <w:pPr>
              <w:spacing w:before="120"/>
              <w:rPr>
                <w:rFonts w:ascii="Arial" w:hAnsi="Arial"/>
                <w:sz w:val="18"/>
                <w:szCs w:val="18"/>
              </w:rPr>
            </w:pPr>
            <w:r w:rsidRPr="00B41F7E">
              <w:rPr>
                <w:rFonts w:ascii="Arial" w:hAnsi="Arial"/>
                <w:sz w:val="18"/>
                <w:szCs w:val="18"/>
              </w:rPr>
              <w:t>20</w:t>
            </w:r>
          </w:p>
        </w:tc>
        <w:tc>
          <w:tcPr>
            <w:tcW w:w="360" w:type="dxa"/>
          </w:tcPr>
          <w:p w14:paraId="273CEF79" w14:textId="77777777" w:rsidR="00094CDD" w:rsidRPr="00B41F7E" w:rsidRDefault="00094CDD" w:rsidP="00B41F7E">
            <w:pPr>
              <w:spacing w:before="120"/>
              <w:rPr>
                <w:rFonts w:ascii="Arial" w:hAnsi="Arial"/>
                <w:sz w:val="18"/>
                <w:szCs w:val="18"/>
              </w:rPr>
            </w:pPr>
          </w:p>
        </w:tc>
        <w:tc>
          <w:tcPr>
            <w:tcW w:w="1440" w:type="dxa"/>
          </w:tcPr>
          <w:p w14:paraId="67BBCD98" w14:textId="60243276" w:rsidR="00094CDD" w:rsidRPr="00B41F7E" w:rsidRDefault="00A52AEC" w:rsidP="00B41F7E">
            <w:pPr>
              <w:spacing w:before="120"/>
              <w:rPr>
                <w:rFonts w:ascii="Arial" w:hAnsi="Arial"/>
                <w:sz w:val="18"/>
                <w:szCs w:val="18"/>
              </w:rPr>
            </w:pPr>
            <w:r w:rsidRPr="00B41F7E">
              <w:rPr>
                <w:rFonts w:ascii="Arial" w:hAnsi="Arial"/>
                <w:sz w:val="18"/>
                <w:szCs w:val="18"/>
              </w:rPr>
              <w:t>5.35</w:t>
            </w:r>
          </w:p>
        </w:tc>
        <w:tc>
          <w:tcPr>
            <w:tcW w:w="1440" w:type="dxa"/>
          </w:tcPr>
          <w:p w14:paraId="2ACB3BDA" w14:textId="67B0C1C4" w:rsidR="00094CDD" w:rsidRPr="00B41F7E" w:rsidRDefault="00A52AEC" w:rsidP="00B41F7E">
            <w:pPr>
              <w:spacing w:before="120"/>
              <w:rPr>
                <w:rFonts w:ascii="Arial" w:hAnsi="Arial"/>
                <w:sz w:val="18"/>
                <w:szCs w:val="18"/>
              </w:rPr>
            </w:pPr>
            <w:r w:rsidRPr="00B41F7E">
              <w:rPr>
                <w:rFonts w:ascii="Arial" w:hAnsi="Arial"/>
                <w:sz w:val="18"/>
                <w:szCs w:val="18"/>
              </w:rPr>
              <w:t>5.46</w:t>
            </w:r>
          </w:p>
        </w:tc>
      </w:tr>
      <w:tr w:rsidR="00094CDD" w:rsidRPr="00B41F7E" w14:paraId="57E13069" w14:textId="77777777" w:rsidTr="00BB1127">
        <w:tc>
          <w:tcPr>
            <w:tcW w:w="1188" w:type="dxa"/>
          </w:tcPr>
          <w:p w14:paraId="63C6A257" w14:textId="625DB4D4" w:rsidR="00094CDD" w:rsidRPr="00B41F7E" w:rsidRDefault="00A52AEC" w:rsidP="00B41F7E">
            <w:pPr>
              <w:spacing w:before="120"/>
              <w:rPr>
                <w:rFonts w:ascii="Arial" w:hAnsi="Arial"/>
                <w:sz w:val="18"/>
                <w:szCs w:val="18"/>
              </w:rPr>
            </w:pPr>
            <w:r w:rsidRPr="00B41F7E">
              <w:rPr>
                <w:rFonts w:ascii="Arial" w:hAnsi="Arial"/>
                <w:sz w:val="18"/>
                <w:szCs w:val="18"/>
              </w:rPr>
              <w:t>7V</w:t>
            </w:r>
          </w:p>
        </w:tc>
        <w:tc>
          <w:tcPr>
            <w:tcW w:w="1335" w:type="dxa"/>
          </w:tcPr>
          <w:p w14:paraId="564EC157" w14:textId="3FEF17E9" w:rsidR="00094CDD" w:rsidRPr="00B41F7E" w:rsidRDefault="00A52AEC" w:rsidP="00B41F7E">
            <w:pPr>
              <w:spacing w:before="120"/>
              <w:rPr>
                <w:rFonts w:ascii="Arial" w:hAnsi="Arial"/>
                <w:sz w:val="18"/>
                <w:szCs w:val="18"/>
              </w:rPr>
            </w:pPr>
            <w:r w:rsidRPr="00B41F7E">
              <w:rPr>
                <w:rFonts w:ascii="Arial" w:hAnsi="Arial"/>
                <w:sz w:val="18"/>
                <w:szCs w:val="18"/>
              </w:rPr>
              <w:t>15.38</w:t>
            </w:r>
          </w:p>
        </w:tc>
        <w:tc>
          <w:tcPr>
            <w:tcW w:w="1185" w:type="dxa"/>
          </w:tcPr>
          <w:p w14:paraId="265C095D" w14:textId="527518E4" w:rsidR="00094CDD" w:rsidRPr="00B41F7E" w:rsidRDefault="00A52AEC" w:rsidP="00B41F7E">
            <w:pPr>
              <w:spacing w:before="120"/>
              <w:rPr>
                <w:rFonts w:ascii="Arial" w:hAnsi="Arial"/>
                <w:sz w:val="18"/>
                <w:szCs w:val="18"/>
              </w:rPr>
            </w:pPr>
            <w:r w:rsidRPr="00B41F7E">
              <w:rPr>
                <w:rFonts w:ascii="Arial" w:hAnsi="Arial"/>
                <w:sz w:val="18"/>
                <w:szCs w:val="18"/>
              </w:rPr>
              <w:t>18.17</w:t>
            </w:r>
          </w:p>
        </w:tc>
        <w:tc>
          <w:tcPr>
            <w:tcW w:w="1260" w:type="dxa"/>
          </w:tcPr>
          <w:p w14:paraId="33DFF7B2" w14:textId="7148B519" w:rsidR="00094CDD" w:rsidRPr="00B41F7E" w:rsidRDefault="00A52AEC" w:rsidP="00B41F7E">
            <w:pPr>
              <w:spacing w:before="120"/>
              <w:rPr>
                <w:rFonts w:ascii="Arial" w:hAnsi="Arial"/>
                <w:sz w:val="18"/>
                <w:szCs w:val="18"/>
              </w:rPr>
            </w:pPr>
            <w:r w:rsidRPr="00B41F7E">
              <w:rPr>
                <w:rFonts w:ascii="Arial" w:hAnsi="Arial"/>
                <w:sz w:val="18"/>
                <w:szCs w:val="18"/>
              </w:rPr>
              <w:t>18.75</w:t>
            </w:r>
          </w:p>
        </w:tc>
        <w:tc>
          <w:tcPr>
            <w:tcW w:w="360" w:type="dxa"/>
          </w:tcPr>
          <w:p w14:paraId="322E495F" w14:textId="77777777" w:rsidR="00094CDD" w:rsidRPr="00B41F7E" w:rsidRDefault="00094CDD" w:rsidP="00B41F7E">
            <w:pPr>
              <w:spacing w:before="120"/>
              <w:rPr>
                <w:rFonts w:ascii="Arial" w:hAnsi="Arial"/>
                <w:sz w:val="18"/>
                <w:szCs w:val="18"/>
              </w:rPr>
            </w:pPr>
          </w:p>
        </w:tc>
        <w:tc>
          <w:tcPr>
            <w:tcW w:w="1440" w:type="dxa"/>
          </w:tcPr>
          <w:p w14:paraId="34C195F5" w14:textId="0306616F" w:rsidR="00094CDD" w:rsidRPr="00B41F7E" w:rsidRDefault="00A52AEC" w:rsidP="00B41F7E">
            <w:pPr>
              <w:spacing w:before="120"/>
              <w:rPr>
                <w:rFonts w:ascii="Arial" w:hAnsi="Arial"/>
                <w:sz w:val="18"/>
                <w:szCs w:val="18"/>
              </w:rPr>
            </w:pPr>
            <w:r w:rsidRPr="00B41F7E">
              <w:rPr>
                <w:rFonts w:ascii="Arial" w:hAnsi="Arial"/>
                <w:sz w:val="18"/>
                <w:szCs w:val="18"/>
              </w:rPr>
              <w:t>2.79</w:t>
            </w:r>
          </w:p>
        </w:tc>
        <w:tc>
          <w:tcPr>
            <w:tcW w:w="1440" w:type="dxa"/>
          </w:tcPr>
          <w:p w14:paraId="01A2A6AF" w14:textId="26D4A203" w:rsidR="00094CDD" w:rsidRPr="00B41F7E" w:rsidRDefault="00A52AEC" w:rsidP="00B41F7E">
            <w:pPr>
              <w:spacing w:before="120"/>
              <w:rPr>
                <w:rFonts w:ascii="Arial" w:hAnsi="Arial"/>
                <w:sz w:val="18"/>
                <w:szCs w:val="18"/>
              </w:rPr>
            </w:pPr>
            <w:r w:rsidRPr="00B41F7E">
              <w:rPr>
                <w:rFonts w:ascii="Arial" w:hAnsi="Arial"/>
                <w:sz w:val="18"/>
                <w:szCs w:val="18"/>
              </w:rPr>
              <w:t>3.37</w:t>
            </w:r>
          </w:p>
        </w:tc>
      </w:tr>
      <w:tr w:rsidR="00094CDD" w:rsidRPr="00B41F7E" w14:paraId="6980E06B" w14:textId="77777777" w:rsidTr="00BB1127">
        <w:tc>
          <w:tcPr>
            <w:tcW w:w="1188" w:type="dxa"/>
          </w:tcPr>
          <w:p w14:paraId="750B05C2" w14:textId="17D6BE56" w:rsidR="00094CDD" w:rsidRPr="00B41F7E" w:rsidRDefault="00A52AEC" w:rsidP="00B41F7E">
            <w:pPr>
              <w:spacing w:before="120"/>
              <w:rPr>
                <w:rFonts w:ascii="Arial" w:hAnsi="Arial"/>
                <w:sz w:val="18"/>
                <w:szCs w:val="18"/>
              </w:rPr>
            </w:pPr>
            <w:r w:rsidRPr="00B41F7E">
              <w:rPr>
                <w:rFonts w:ascii="Arial" w:hAnsi="Arial"/>
                <w:sz w:val="18"/>
                <w:szCs w:val="18"/>
              </w:rPr>
              <w:t>9T</w:t>
            </w:r>
          </w:p>
        </w:tc>
        <w:tc>
          <w:tcPr>
            <w:tcW w:w="1335" w:type="dxa"/>
          </w:tcPr>
          <w:p w14:paraId="42E8D212" w14:textId="245094ED" w:rsidR="00094CDD" w:rsidRPr="00B41F7E" w:rsidRDefault="00A52AEC" w:rsidP="00B41F7E">
            <w:pPr>
              <w:spacing w:before="120"/>
              <w:rPr>
                <w:rFonts w:ascii="Arial" w:hAnsi="Arial"/>
                <w:sz w:val="18"/>
                <w:szCs w:val="18"/>
              </w:rPr>
            </w:pPr>
            <w:r w:rsidRPr="00B41F7E">
              <w:rPr>
                <w:rFonts w:ascii="Arial" w:hAnsi="Arial"/>
                <w:sz w:val="18"/>
                <w:szCs w:val="18"/>
              </w:rPr>
              <w:t>23.33</w:t>
            </w:r>
          </w:p>
        </w:tc>
        <w:tc>
          <w:tcPr>
            <w:tcW w:w="1185" w:type="dxa"/>
          </w:tcPr>
          <w:p w14:paraId="78CFDA45" w14:textId="426E1DF7" w:rsidR="00094CDD" w:rsidRPr="00B41F7E" w:rsidRDefault="00A52AEC" w:rsidP="00B41F7E">
            <w:pPr>
              <w:spacing w:before="120"/>
              <w:rPr>
                <w:rFonts w:ascii="Arial" w:hAnsi="Arial"/>
                <w:sz w:val="18"/>
                <w:szCs w:val="18"/>
              </w:rPr>
            </w:pPr>
            <w:r w:rsidRPr="00B41F7E">
              <w:rPr>
                <w:rFonts w:ascii="Arial" w:hAnsi="Arial"/>
                <w:sz w:val="18"/>
                <w:szCs w:val="18"/>
              </w:rPr>
              <w:t>35.13</w:t>
            </w:r>
          </w:p>
        </w:tc>
        <w:tc>
          <w:tcPr>
            <w:tcW w:w="1260" w:type="dxa"/>
          </w:tcPr>
          <w:p w14:paraId="58F5922F" w14:textId="15806CB7" w:rsidR="00094CDD" w:rsidRPr="00B41F7E" w:rsidRDefault="00A52AEC" w:rsidP="00B41F7E">
            <w:pPr>
              <w:spacing w:before="120"/>
              <w:rPr>
                <w:rFonts w:ascii="Arial" w:hAnsi="Arial"/>
                <w:sz w:val="18"/>
                <w:szCs w:val="18"/>
              </w:rPr>
            </w:pPr>
            <w:r w:rsidRPr="00B41F7E">
              <w:rPr>
                <w:rFonts w:ascii="Arial" w:hAnsi="Arial"/>
                <w:sz w:val="18"/>
                <w:szCs w:val="18"/>
              </w:rPr>
              <w:t>33.22</w:t>
            </w:r>
          </w:p>
        </w:tc>
        <w:tc>
          <w:tcPr>
            <w:tcW w:w="360" w:type="dxa"/>
          </w:tcPr>
          <w:p w14:paraId="5FF5FE7F" w14:textId="5EBE90FD" w:rsidR="00094CDD" w:rsidRPr="00B41F7E" w:rsidRDefault="00094CDD" w:rsidP="00B41F7E">
            <w:pPr>
              <w:spacing w:before="120"/>
              <w:rPr>
                <w:rFonts w:ascii="Arial" w:hAnsi="Arial"/>
                <w:sz w:val="18"/>
                <w:szCs w:val="18"/>
              </w:rPr>
            </w:pPr>
          </w:p>
        </w:tc>
        <w:tc>
          <w:tcPr>
            <w:tcW w:w="1440" w:type="dxa"/>
          </w:tcPr>
          <w:p w14:paraId="7B313DC7" w14:textId="465819E5" w:rsidR="00094CDD" w:rsidRPr="00B41F7E" w:rsidRDefault="00A52AEC" w:rsidP="00B41F7E">
            <w:pPr>
              <w:spacing w:before="120"/>
              <w:rPr>
                <w:rFonts w:ascii="Arial" w:hAnsi="Arial"/>
                <w:sz w:val="18"/>
                <w:szCs w:val="18"/>
              </w:rPr>
            </w:pPr>
            <w:r w:rsidRPr="00B41F7E">
              <w:rPr>
                <w:rFonts w:ascii="Arial" w:hAnsi="Arial"/>
                <w:sz w:val="18"/>
                <w:szCs w:val="18"/>
              </w:rPr>
              <w:t>11.8</w:t>
            </w:r>
          </w:p>
        </w:tc>
        <w:tc>
          <w:tcPr>
            <w:tcW w:w="1440" w:type="dxa"/>
          </w:tcPr>
          <w:p w14:paraId="2B1BEDDC" w14:textId="3CE637A4" w:rsidR="00094CDD" w:rsidRPr="00B41F7E" w:rsidRDefault="00A52AEC" w:rsidP="00B41F7E">
            <w:pPr>
              <w:spacing w:before="120"/>
              <w:rPr>
                <w:rFonts w:ascii="Arial" w:hAnsi="Arial"/>
                <w:sz w:val="18"/>
                <w:szCs w:val="18"/>
              </w:rPr>
            </w:pPr>
            <w:r w:rsidRPr="00B41F7E">
              <w:rPr>
                <w:rFonts w:ascii="Arial" w:hAnsi="Arial"/>
                <w:sz w:val="18"/>
                <w:szCs w:val="18"/>
              </w:rPr>
              <w:t>9.89</w:t>
            </w:r>
          </w:p>
        </w:tc>
      </w:tr>
      <w:tr w:rsidR="00094CDD" w:rsidRPr="00B41F7E" w14:paraId="2A36612A" w14:textId="77777777" w:rsidTr="00BB1127">
        <w:tc>
          <w:tcPr>
            <w:tcW w:w="1188" w:type="dxa"/>
          </w:tcPr>
          <w:p w14:paraId="102E5E5D" w14:textId="1BC66B2C" w:rsidR="00094CDD" w:rsidRPr="00B41F7E" w:rsidRDefault="00A52AEC" w:rsidP="00B41F7E">
            <w:pPr>
              <w:spacing w:before="120"/>
              <w:rPr>
                <w:rFonts w:ascii="Arial" w:hAnsi="Arial"/>
                <w:sz w:val="18"/>
                <w:szCs w:val="18"/>
              </w:rPr>
            </w:pPr>
            <w:r w:rsidRPr="00B41F7E">
              <w:rPr>
                <w:rFonts w:ascii="Arial" w:hAnsi="Arial"/>
                <w:sz w:val="18"/>
                <w:szCs w:val="18"/>
              </w:rPr>
              <w:t>3Z</w:t>
            </w:r>
          </w:p>
        </w:tc>
        <w:tc>
          <w:tcPr>
            <w:tcW w:w="1335" w:type="dxa"/>
          </w:tcPr>
          <w:p w14:paraId="5DE6C211" w14:textId="6D07913D" w:rsidR="00094CDD" w:rsidRPr="00B41F7E" w:rsidRDefault="00A52AEC" w:rsidP="00B41F7E">
            <w:pPr>
              <w:spacing w:before="120"/>
              <w:rPr>
                <w:rFonts w:ascii="Arial" w:hAnsi="Arial"/>
                <w:sz w:val="18"/>
                <w:szCs w:val="18"/>
              </w:rPr>
            </w:pPr>
            <w:r w:rsidRPr="00B41F7E">
              <w:rPr>
                <w:rFonts w:ascii="Arial" w:hAnsi="Arial"/>
                <w:sz w:val="18"/>
                <w:szCs w:val="18"/>
              </w:rPr>
              <w:t>25.09</w:t>
            </w:r>
          </w:p>
        </w:tc>
        <w:tc>
          <w:tcPr>
            <w:tcW w:w="1185" w:type="dxa"/>
          </w:tcPr>
          <w:p w14:paraId="78AFED6D" w14:textId="4112BD07" w:rsidR="00094CDD" w:rsidRPr="00B41F7E" w:rsidRDefault="00A52AEC" w:rsidP="00B41F7E">
            <w:pPr>
              <w:spacing w:before="120"/>
              <w:rPr>
                <w:rFonts w:ascii="Arial" w:hAnsi="Arial"/>
                <w:sz w:val="18"/>
                <w:szCs w:val="18"/>
              </w:rPr>
            </w:pPr>
            <w:r w:rsidRPr="00B41F7E">
              <w:rPr>
                <w:rFonts w:ascii="Arial" w:hAnsi="Arial"/>
                <w:sz w:val="18"/>
                <w:szCs w:val="18"/>
              </w:rPr>
              <w:t>33.96</w:t>
            </w:r>
          </w:p>
        </w:tc>
        <w:tc>
          <w:tcPr>
            <w:tcW w:w="1260" w:type="dxa"/>
          </w:tcPr>
          <w:p w14:paraId="103453FB" w14:textId="6A1BA195" w:rsidR="00094CDD" w:rsidRPr="00B41F7E" w:rsidRDefault="00A52AEC" w:rsidP="00B41F7E">
            <w:pPr>
              <w:spacing w:before="120"/>
              <w:rPr>
                <w:rFonts w:ascii="Arial" w:hAnsi="Arial"/>
                <w:sz w:val="18"/>
                <w:szCs w:val="18"/>
              </w:rPr>
            </w:pPr>
            <w:r w:rsidRPr="00B41F7E">
              <w:rPr>
                <w:rFonts w:ascii="Arial" w:hAnsi="Arial"/>
                <w:sz w:val="18"/>
                <w:szCs w:val="18"/>
              </w:rPr>
              <w:t>23.7</w:t>
            </w:r>
          </w:p>
        </w:tc>
        <w:tc>
          <w:tcPr>
            <w:tcW w:w="360" w:type="dxa"/>
          </w:tcPr>
          <w:p w14:paraId="42866E85" w14:textId="24107873" w:rsidR="00094CDD" w:rsidRPr="00B41F7E" w:rsidRDefault="00094CDD" w:rsidP="00B41F7E">
            <w:pPr>
              <w:spacing w:before="120"/>
              <w:rPr>
                <w:rFonts w:ascii="Arial" w:hAnsi="Arial"/>
                <w:sz w:val="18"/>
                <w:szCs w:val="18"/>
              </w:rPr>
            </w:pPr>
          </w:p>
        </w:tc>
        <w:tc>
          <w:tcPr>
            <w:tcW w:w="1440" w:type="dxa"/>
          </w:tcPr>
          <w:p w14:paraId="3A4AAFD8" w14:textId="66F1530F" w:rsidR="00094CDD" w:rsidRPr="00B41F7E" w:rsidRDefault="00A52AEC" w:rsidP="00B41F7E">
            <w:pPr>
              <w:spacing w:before="120"/>
              <w:rPr>
                <w:rFonts w:ascii="Arial" w:hAnsi="Arial"/>
                <w:sz w:val="18"/>
                <w:szCs w:val="18"/>
              </w:rPr>
            </w:pPr>
            <w:r w:rsidRPr="00B41F7E">
              <w:rPr>
                <w:rFonts w:ascii="Arial" w:hAnsi="Arial"/>
                <w:sz w:val="18"/>
                <w:szCs w:val="18"/>
              </w:rPr>
              <w:t>8.87</w:t>
            </w:r>
          </w:p>
        </w:tc>
        <w:tc>
          <w:tcPr>
            <w:tcW w:w="1440" w:type="dxa"/>
          </w:tcPr>
          <w:p w14:paraId="5E48CEE7" w14:textId="530C6766" w:rsidR="00094CDD" w:rsidRPr="00B41F7E" w:rsidRDefault="00A52AEC" w:rsidP="00B41F7E">
            <w:pPr>
              <w:spacing w:before="120"/>
              <w:rPr>
                <w:rFonts w:ascii="Arial" w:hAnsi="Arial"/>
                <w:sz w:val="18"/>
                <w:szCs w:val="18"/>
              </w:rPr>
            </w:pPr>
            <w:r w:rsidRPr="00B41F7E">
              <w:rPr>
                <w:rFonts w:ascii="Arial" w:hAnsi="Arial"/>
                <w:sz w:val="18"/>
                <w:szCs w:val="18"/>
              </w:rPr>
              <w:t>-1.39</w:t>
            </w:r>
          </w:p>
        </w:tc>
      </w:tr>
      <w:tr w:rsidR="00094CDD" w:rsidRPr="00B41F7E" w14:paraId="6B1E1F59" w14:textId="77777777" w:rsidTr="00BB1127">
        <w:tc>
          <w:tcPr>
            <w:tcW w:w="1188" w:type="dxa"/>
          </w:tcPr>
          <w:p w14:paraId="033A5BA8" w14:textId="4FCD30F8" w:rsidR="00094CDD" w:rsidRPr="00B41F7E" w:rsidRDefault="00A52AEC" w:rsidP="00B41F7E">
            <w:pPr>
              <w:spacing w:before="120"/>
              <w:rPr>
                <w:rFonts w:ascii="Arial" w:hAnsi="Arial"/>
                <w:sz w:val="18"/>
                <w:szCs w:val="18"/>
              </w:rPr>
            </w:pPr>
            <w:r w:rsidRPr="00B41F7E">
              <w:rPr>
                <w:rFonts w:ascii="Arial" w:hAnsi="Arial"/>
                <w:sz w:val="18"/>
                <w:szCs w:val="18"/>
              </w:rPr>
              <w:t>11R</w:t>
            </w:r>
          </w:p>
        </w:tc>
        <w:tc>
          <w:tcPr>
            <w:tcW w:w="1335" w:type="dxa"/>
          </w:tcPr>
          <w:p w14:paraId="70DAF5E0" w14:textId="0DDC8BFD" w:rsidR="00094CDD" w:rsidRPr="00B41F7E" w:rsidRDefault="00A52AEC" w:rsidP="00B41F7E">
            <w:pPr>
              <w:spacing w:before="120"/>
              <w:rPr>
                <w:rFonts w:ascii="Arial" w:hAnsi="Arial"/>
                <w:sz w:val="18"/>
                <w:szCs w:val="18"/>
              </w:rPr>
            </w:pPr>
            <w:r w:rsidRPr="00B41F7E">
              <w:rPr>
                <w:rFonts w:ascii="Arial" w:hAnsi="Arial"/>
                <w:sz w:val="18"/>
                <w:szCs w:val="18"/>
              </w:rPr>
              <w:t>26.81</w:t>
            </w:r>
          </w:p>
        </w:tc>
        <w:tc>
          <w:tcPr>
            <w:tcW w:w="1185" w:type="dxa"/>
          </w:tcPr>
          <w:p w14:paraId="1B1774E9" w14:textId="60F31FFB" w:rsidR="00094CDD" w:rsidRPr="00B41F7E" w:rsidRDefault="00A52AEC" w:rsidP="00B41F7E">
            <w:pPr>
              <w:spacing w:before="120"/>
              <w:rPr>
                <w:rFonts w:ascii="Arial" w:hAnsi="Arial"/>
                <w:sz w:val="18"/>
                <w:szCs w:val="18"/>
              </w:rPr>
            </w:pPr>
            <w:r w:rsidRPr="00B41F7E">
              <w:rPr>
                <w:rFonts w:ascii="Arial" w:hAnsi="Arial"/>
                <w:sz w:val="18"/>
                <w:szCs w:val="18"/>
              </w:rPr>
              <w:t>25.75</w:t>
            </w:r>
          </w:p>
        </w:tc>
        <w:tc>
          <w:tcPr>
            <w:tcW w:w="1260" w:type="dxa"/>
          </w:tcPr>
          <w:p w14:paraId="6DECD3A7" w14:textId="6A1ECD6D" w:rsidR="00094CDD" w:rsidRPr="00B41F7E" w:rsidRDefault="00A52AEC" w:rsidP="00B41F7E">
            <w:pPr>
              <w:spacing w:before="120"/>
              <w:rPr>
                <w:rFonts w:ascii="Arial" w:hAnsi="Arial"/>
                <w:sz w:val="18"/>
                <w:szCs w:val="18"/>
              </w:rPr>
            </w:pPr>
            <w:r w:rsidRPr="00B41F7E">
              <w:rPr>
                <w:rFonts w:ascii="Arial" w:hAnsi="Arial"/>
                <w:sz w:val="18"/>
                <w:szCs w:val="18"/>
              </w:rPr>
              <w:t>21.58</w:t>
            </w:r>
          </w:p>
        </w:tc>
        <w:tc>
          <w:tcPr>
            <w:tcW w:w="360" w:type="dxa"/>
          </w:tcPr>
          <w:p w14:paraId="318092AC" w14:textId="77777777" w:rsidR="00094CDD" w:rsidRPr="00B41F7E" w:rsidRDefault="00094CDD" w:rsidP="00B41F7E">
            <w:pPr>
              <w:spacing w:before="120"/>
              <w:rPr>
                <w:rFonts w:ascii="Arial" w:hAnsi="Arial"/>
                <w:sz w:val="18"/>
                <w:szCs w:val="18"/>
              </w:rPr>
            </w:pPr>
          </w:p>
        </w:tc>
        <w:tc>
          <w:tcPr>
            <w:tcW w:w="1440" w:type="dxa"/>
          </w:tcPr>
          <w:p w14:paraId="2C87A4A1" w14:textId="1DE7A50D" w:rsidR="00094CDD" w:rsidRPr="00B41F7E" w:rsidRDefault="00A52AEC" w:rsidP="00B41F7E">
            <w:pPr>
              <w:spacing w:before="120"/>
              <w:rPr>
                <w:rFonts w:ascii="Arial" w:hAnsi="Arial"/>
                <w:sz w:val="18"/>
                <w:szCs w:val="18"/>
              </w:rPr>
            </w:pPr>
            <w:r w:rsidRPr="00B41F7E">
              <w:rPr>
                <w:rFonts w:ascii="Arial" w:hAnsi="Arial"/>
                <w:sz w:val="18"/>
                <w:szCs w:val="18"/>
              </w:rPr>
              <w:t>-1.06</w:t>
            </w:r>
          </w:p>
        </w:tc>
        <w:tc>
          <w:tcPr>
            <w:tcW w:w="1440" w:type="dxa"/>
          </w:tcPr>
          <w:p w14:paraId="6AC38DA7" w14:textId="5AB393E6" w:rsidR="00094CDD" w:rsidRPr="00B41F7E" w:rsidRDefault="00A52AEC" w:rsidP="00B41F7E">
            <w:pPr>
              <w:spacing w:before="120"/>
              <w:rPr>
                <w:rFonts w:ascii="Arial" w:hAnsi="Arial"/>
                <w:sz w:val="18"/>
                <w:szCs w:val="18"/>
              </w:rPr>
            </w:pPr>
            <w:r w:rsidRPr="00B41F7E">
              <w:rPr>
                <w:rFonts w:ascii="Arial" w:hAnsi="Arial"/>
                <w:sz w:val="18"/>
                <w:szCs w:val="18"/>
              </w:rPr>
              <w:t>-5.23</w:t>
            </w:r>
          </w:p>
        </w:tc>
      </w:tr>
      <w:tr w:rsidR="00094CDD" w:rsidRPr="00B41F7E" w14:paraId="0264C666" w14:textId="77777777" w:rsidTr="00BB1127">
        <w:tc>
          <w:tcPr>
            <w:tcW w:w="1188" w:type="dxa"/>
          </w:tcPr>
          <w:p w14:paraId="7DA597CF" w14:textId="5B42B23C" w:rsidR="00094CDD" w:rsidRPr="00B41F7E" w:rsidRDefault="00A52AEC" w:rsidP="00B41F7E">
            <w:pPr>
              <w:spacing w:before="120"/>
              <w:rPr>
                <w:rFonts w:ascii="Arial" w:hAnsi="Arial"/>
                <w:sz w:val="18"/>
                <w:szCs w:val="18"/>
              </w:rPr>
            </w:pPr>
            <w:r w:rsidRPr="00B41F7E">
              <w:rPr>
                <w:rFonts w:ascii="Arial" w:hAnsi="Arial"/>
                <w:sz w:val="18"/>
                <w:szCs w:val="18"/>
              </w:rPr>
              <w:t>10S</w:t>
            </w:r>
          </w:p>
        </w:tc>
        <w:tc>
          <w:tcPr>
            <w:tcW w:w="1335" w:type="dxa"/>
          </w:tcPr>
          <w:p w14:paraId="54BDD16A" w14:textId="28BC7C2B" w:rsidR="00094CDD" w:rsidRPr="00B41F7E" w:rsidRDefault="00A52AEC" w:rsidP="00B41F7E">
            <w:pPr>
              <w:spacing w:before="120"/>
              <w:rPr>
                <w:rFonts w:ascii="Arial" w:hAnsi="Arial"/>
                <w:sz w:val="18"/>
                <w:szCs w:val="18"/>
              </w:rPr>
            </w:pPr>
            <w:r w:rsidRPr="00B41F7E">
              <w:rPr>
                <w:rFonts w:ascii="Arial" w:hAnsi="Arial"/>
                <w:sz w:val="18"/>
                <w:szCs w:val="18"/>
              </w:rPr>
              <w:t>27.77</w:t>
            </w:r>
          </w:p>
        </w:tc>
        <w:tc>
          <w:tcPr>
            <w:tcW w:w="1185" w:type="dxa"/>
          </w:tcPr>
          <w:p w14:paraId="1117BB08" w14:textId="61F44553" w:rsidR="00094CDD" w:rsidRPr="00B41F7E" w:rsidRDefault="00A52AEC" w:rsidP="00B41F7E">
            <w:pPr>
              <w:spacing w:before="120"/>
              <w:rPr>
                <w:rFonts w:ascii="Arial" w:hAnsi="Arial"/>
                <w:sz w:val="18"/>
                <w:szCs w:val="18"/>
              </w:rPr>
            </w:pPr>
            <w:r w:rsidRPr="00B41F7E">
              <w:rPr>
                <w:rFonts w:ascii="Arial" w:hAnsi="Arial"/>
                <w:sz w:val="18"/>
                <w:szCs w:val="18"/>
              </w:rPr>
              <w:t>39.78</w:t>
            </w:r>
          </w:p>
        </w:tc>
        <w:tc>
          <w:tcPr>
            <w:tcW w:w="1260" w:type="dxa"/>
          </w:tcPr>
          <w:p w14:paraId="566EEE7B" w14:textId="73147AD5" w:rsidR="00094CDD" w:rsidRPr="00B41F7E" w:rsidRDefault="00A52AEC" w:rsidP="00B41F7E">
            <w:pPr>
              <w:spacing w:before="120"/>
              <w:rPr>
                <w:rFonts w:ascii="Arial" w:hAnsi="Arial"/>
                <w:sz w:val="18"/>
                <w:szCs w:val="18"/>
              </w:rPr>
            </w:pPr>
            <w:r w:rsidRPr="00B41F7E">
              <w:rPr>
                <w:rFonts w:ascii="Arial" w:hAnsi="Arial"/>
                <w:sz w:val="18"/>
                <w:szCs w:val="18"/>
              </w:rPr>
              <w:t>44.32</w:t>
            </w:r>
          </w:p>
        </w:tc>
        <w:tc>
          <w:tcPr>
            <w:tcW w:w="360" w:type="dxa"/>
          </w:tcPr>
          <w:p w14:paraId="78BFD6F2" w14:textId="77777777" w:rsidR="00094CDD" w:rsidRPr="00B41F7E" w:rsidRDefault="00094CDD" w:rsidP="00B41F7E">
            <w:pPr>
              <w:spacing w:before="120"/>
              <w:rPr>
                <w:rFonts w:ascii="Arial" w:hAnsi="Arial"/>
                <w:sz w:val="18"/>
                <w:szCs w:val="18"/>
              </w:rPr>
            </w:pPr>
          </w:p>
        </w:tc>
        <w:tc>
          <w:tcPr>
            <w:tcW w:w="1440" w:type="dxa"/>
          </w:tcPr>
          <w:p w14:paraId="72A60230" w14:textId="363DD6E4" w:rsidR="00094CDD" w:rsidRPr="00B41F7E" w:rsidRDefault="00A52AEC" w:rsidP="00B41F7E">
            <w:pPr>
              <w:spacing w:before="120"/>
              <w:rPr>
                <w:rFonts w:ascii="Arial" w:hAnsi="Arial"/>
                <w:sz w:val="18"/>
                <w:szCs w:val="18"/>
              </w:rPr>
            </w:pPr>
            <w:r w:rsidRPr="00B41F7E">
              <w:rPr>
                <w:rFonts w:ascii="Arial" w:hAnsi="Arial"/>
                <w:sz w:val="18"/>
                <w:szCs w:val="18"/>
              </w:rPr>
              <w:t>12.01</w:t>
            </w:r>
          </w:p>
        </w:tc>
        <w:tc>
          <w:tcPr>
            <w:tcW w:w="1440" w:type="dxa"/>
          </w:tcPr>
          <w:p w14:paraId="65AEEA70" w14:textId="7D69B7B9" w:rsidR="00094CDD" w:rsidRPr="00B41F7E" w:rsidRDefault="00A52AEC" w:rsidP="00B41F7E">
            <w:pPr>
              <w:spacing w:before="120"/>
              <w:rPr>
                <w:rFonts w:ascii="Arial" w:hAnsi="Arial"/>
                <w:sz w:val="18"/>
                <w:szCs w:val="18"/>
              </w:rPr>
            </w:pPr>
            <w:r w:rsidRPr="00B41F7E">
              <w:rPr>
                <w:rFonts w:ascii="Arial" w:hAnsi="Arial"/>
                <w:sz w:val="18"/>
                <w:szCs w:val="18"/>
              </w:rPr>
              <w:t>16.55</w:t>
            </w:r>
          </w:p>
        </w:tc>
      </w:tr>
      <w:tr w:rsidR="00094CDD" w:rsidRPr="00B41F7E" w14:paraId="3CBF1E39" w14:textId="77777777" w:rsidTr="00BB1127">
        <w:tc>
          <w:tcPr>
            <w:tcW w:w="1188" w:type="dxa"/>
          </w:tcPr>
          <w:p w14:paraId="6F1BE642" w14:textId="5402877C" w:rsidR="00094CDD" w:rsidRPr="00B41F7E" w:rsidRDefault="00A52AEC" w:rsidP="00B41F7E">
            <w:pPr>
              <w:spacing w:before="120"/>
              <w:rPr>
                <w:rFonts w:ascii="Arial" w:hAnsi="Arial"/>
                <w:sz w:val="18"/>
                <w:szCs w:val="18"/>
              </w:rPr>
            </w:pPr>
            <w:r w:rsidRPr="00B41F7E">
              <w:rPr>
                <w:rFonts w:ascii="Arial" w:hAnsi="Arial"/>
                <w:sz w:val="18"/>
                <w:szCs w:val="18"/>
              </w:rPr>
              <w:t>5X</w:t>
            </w:r>
          </w:p>
        </w:tc>
        <w:tc>
          <w:tcPr>
            <w:tcW w:w="1335" w:type="dxa"/>
          </w:tcPr>
          <w:p w14:paraId="1C5D5C74" w14:textId="00147445" w:rsidR="00094CDD" w:rsidRPr="00B41F7E" w:rsidRDefault="00A52AEC" w:rsidP="00B41F7E">
            <w:pPr>
              <w:spacing w:before="120"/>
              <w:rPr>
                <w:rFonts w:ascii="Arial" w:hAnsi="Arial"/>
                <w:sz w:val="18"/>
                <w:szCs w:val="18"/>
              </w:rPr>
            </w:pPr>
            <w:r w:rsidRPr="00B41F7E">
              <w:rPr>
                <w:rFonts w:ascii="Arial" w:hAnsi="Arial"/>
                <w:sz w:val="18"/>
                <w:szCs w:val="18"/>
              </w:rPr>
              <w:t>30.07</w:t>
            </w:r>
          </w:p>
        </w:tc>
        <w:tc>
          <w:tcPr>
            <w:tcW w:w="1185" w:type="dxa"/>
          </w:tcPr>
          <w:p w14:paraId="44B09CE4" w14:textId="2BBD34D6" w:rsidR="00094CDD" w:rsidRPr="00B41F7E" w:rsidRDefault="00A52AEC" w:rsidP="00B41F7E">
            <w:pPr>
              <w:spacing w:before="120"/>
              <w:rPr>
                <w:rFonts w:ascii="Arial" w:hAnsi="Arial"/>
                <w:sz w:val="18"/>
                <w:szCs w:val="18"/>
              </w:rPr>
            </w:pPr>
            <w:r w:rsidRPr="00B41F7E">
              <w:rPr>
                <w:rFonts w:ascii="Arial" w:hAnsi="Arial"/>
                <w:sz w:val="18"/>
                <w:szCs w:val="18"/>
              </w:rPr>
              <w:t>28.94</w:t>
            </w:r>
          </w:p>
        </w:tc>
        <w:tc>
          <w:tcPr>
            <w:tcW w:w="1260" w:type="dxa"/>
          </w:tcPr>
          <w:p w14:paraId="467FACFF" w14:textId="14A0D14F" w:rsidR="00094CDD" w:rsidRPr="00B41F7E" w:rsidRDefault="00A52AEC" w:rsidP="00B41F7E">
            <w:pPr>
              <w:spacing w:before="120"/>
              <w:rPr>
                <w:rFonts w:ascii="Arial" w:hAnsi="Arial"/>
                <w:sz w:val="18"/>
                <w:szCs w:val="18"/>
              </w:rPr>
            </w:pPr>
            <w:r w:rsidRPr="00B41F7E">
              <w:rPr>
                <w:rFonts w:ascii="Arial" w:hAnsi="Arial"/>
                <w:sz w:val="18"/>
                <w:szCs w:val="18"/>
              </w:rPr>
              <w:t>33.88</w:t>
            </w:r>
          </w:p>
        </w:tc>
        <w:tc>
          <w:tcPr>
            <w:tcW w:w="360" w:type="dxa"/>
          </w:tcPr>
          <w:p w14:paraId="2B1C8822" w14:textId="77777777" w:rsidR="00094CDD" w:rsidRPr="00B41F7E" w:rsidRDefault="00094CDD" w:rsidP="00B41F7E">
            <w:pPr>
              <w:spacing w:before="120"/>
              <w:rPr>
                <w:rFonts w:ascii="Arial" w:hAnsi="Arial"/>
                <w:sz w:val="18"/>
                <w:szCs w:val="18"/>
              </w:rPr>
            </w:pPr>
          </w:p>
        </w:tc>
        <w:tc>
          <w:tcPr>
            <w:tcW w:w="1440" w:type="dxa"/>
          </w:tcPr>
          <w:p w14:paraId="009F3D7F" w14:textId="5BBA3EAC" w:rsidR="00094CDD" w:rsidRPr="00B41F7E" w:rsidRDefault="00A52AEC" w:rsidP="00B41F7E">
            <w:pPr>
              <w:spacing w:before="120"/>
              <w:rPr>
                <w:rFonts w:ascii="Arial" w:hAnsi="Arial"/>
                <w:sz w:val="18"/>
                <w:szCs w:val="18"/>
              </w:rPr>
            </w:pPr>
            <w:r w:rsidRPr="00B41F7E">
              <w:rPr>
                <w:rFonts w:ascii="Arial" w:hAnsi="Arial"/>
                <w:sz w:val="18"/>
                <w:szCs w:val="18"/>
              </w:rPr>
              <w:t>-1.13</w:t>
            </w:r>
          </w:p>
        </w:tc>
        <w:tc>
          <w:tcPr>
            <w:tcW w:w="1440" w:type="dxa"/>
          </w:tcPr>
          <w:p w14:paraId="7806ED00" w14:textId="1303401A" w:rsidR="00094CDD" w:rsidRPr="00B41F7E" w:rsidRDefault="00A52AEC" w:rsidP="00B41F7E">
            <w:pPr>
              <w:spacing w:before="120"/>
              <w:rPr>
                <w:rFonts w:ascii="Arial" w:hAnsi="Arial"/>
                <w:sz w:val="18"/>
                <w:szCs w:val="18"/>
              </w:rPr>
            </w:pPr>
            <w:r w:rsidRPr="00B41F7E">
              <w:rPr>
                <w:rFonts w:ascii="Arial" w:hAnsi="Arial"/>
                <w:sz w:val="18"/>
                <w:szCs w:val="18"/>
              </w:rPr>
              <w:t>3.81</w:t>
            </w:r>
          </w:p>
        </w:tc>
      </w:tr>
      <w:tr w:rsidR="00A52AEC" w:rsidRPr="00B41F7E" w14:paraId="0B2CD0D6" w14:textId="77777777" w:rsidTr="00BB1127">
        <w:tc>
          <w:tcPr>
            <w:tcW w:w="1188" w:type="dxa"/>
          </w:tcPr>
          <w:p w14:paraId="502F55C4" w14:textId="5154597D" w:rsidR="00A52AEC" w:rsidRPr="00B41F7E" w:rsidRDefault="00A52AEC" w:rsidP="00B41F7E">
            <w:pPr>
              <w:spacing w:before="120"/>
              <w:rPr>
                <w:rFonts w:ascii="Arial" w:hAnsi="Arial"/>
                <w:sz w:val="18"/>
                <w:szCs w:val="18"/>
              </w:rPr>
            </w:pPr>
            <w:r w:rsidRPr="00B41F7E">
              <w:rPr>
                <w:rFonts w:ascii="Arial" w:hAnsi="Arial"/>
                <w:sz w:val="18"/>
                <w:szCs w:val="18"/>
              </w:rPr>
              <w:t>8U</w:t>
            </w:r>
          </w:p>
        </w:tc>
        <w:tc>
          <w:tcPr>
            <w:tcW w:w="1335" w:type="dxa"/>
          </w:tcPr>
          <w:p w14:paraId="42FA2090" w14:textId="2BF9EFA5" w:rsidR="00A52AEC" w:rsidRPr="00B41F7E" w:rsidRDefault="00A52AEC" w:rsidP="00B41F7E">
            <w:pPr>
              <w:spacing w:before="120"/>
              <w:rPr>
                <w:rFonts w:ascii="Arial" w:hAnsi="Arial"/>
                <w:sz w:val="18"/>
                <w:szCs w:val="18"/>
              </w:rPr>
            </w:pPr>
            <w:r w:rsidRPr="00B41F7E">
              <w:rPr>
                <w:rFonts w:ascii="Arial" w:hAnsi="Arial"/>
                <w:sz w:val="18"/>
                <w:szCs w:val="18"/>
              </w:rPr>
              <w:t>34.36</w:t>
            </w:r>
          </w:p>
        </w:tc>
        <w:tc>
          <w:tcPr>
            <w:tcW w:w="1185" w:type="dxa"/>
          </w:tcPr>
          <w:p w14:paraId="10BFFE6B" w14:textId="2E6B619D" w:rsidR="00A52AEC" w:rsidRPr="00B41F7E" w:rsidRDefault="00A52AEC" w:rsidP="00B41F7E">
            <w:pPr>
              <w:spacing w:before="120"/>
              <w:rPr>
                <w:rFonts w:ascii="Arial" w:hAnsi="Arial"/>
                <w:sz w:val="18"/>
                <w:szCs w:val="18"/>
              </w:rPr>
            </w:pPr>
            <w:r w:rsidRPr="00B41F7E">
              <w:rPr>
                <w:rFonts w:ascii="Arial" w:hAnsi="Arial"/>
                <w:sz w:val="18"/>
                <w:szCs w:val="18"/>
              </w:rPr>
              <w:t>41.32</w:t>
            </w:r>
          </w:p>
        </w:tc>
        <w:tc>
          <w:tcPr>
            <w:tcW w:w="1260" w:type="dxa"/>
          </w:tcPr>
          <w:p w14:paraId="30901B00" w14:textId="688C8140" w:rsidR="00A52AEC" w:rsidRPr="00B41F7E" w:rsidRDefault="00A52AEC" w:rsidP="00B41F7E">
            <w:pPr>
              <w:spacing w:before="120"/>
              <w:rPr>
                <w:rFonts w:ascii="Arial" w:hAnsi="Arial"/>
                <w:sz w:val="18"/>
                <w:szCs w:val="18"/>
              </w:rPr>
            </w:pPr>
            <w:r w:rsidRPr="00B41F7E">
              <w:rPr>
                <w:rFonts w:ascii="Arial" w:hAnsi="Arial"/>
                <w:sz w:val="18"/>
                <w:szCs w:val="18"/>
              </w:rPr>
              <w:t>36.19</w:t>
            </w:r>
          </w:p>
        </w:tc>
        <w:tc>
          <w:tcPr>
            <w:tcW w:w="360" w:type="dxa"/>
          </w:tcPr>
          <w:p w14:paraId="23689775" w14:textId="77777777" w:rsidR="00A52AEC" w:rsidRPr="00B41F7E" w:rsidRDefault="00A52AEC" w:rsidP="00B41F7E">
            <w:pPr>
              <w:spacing w:before="120"/>
              <w:rPr>
                <w:rFonts w:ascii="Arial" w:hAnsi="Arial"/>
                <w:sz w:val="18"/>
                <w:szCs w:val="18"/>
              </w:rPr>
            </w:pPr>
          </w:p>
        </w:tc>
        <w:tc>
          <w:tcPr>
            <w:tcW w:w="1440" w:type="dxa"/>
          </w:tcPr>
          <w:p w14:paraId="7E872FC7" w14:textId="7EBEE355" w:rsidR="00A52AEC" w:rsidRPr="00B41F7E" w:rsidRDefault="00A52AEC" w:rsidP="00B41F7E">
            <w:pPr>
              <w:spacing w:before="120"/>
              <w:rPr>
                <w:rFonts w:ascii="Arial" w:hAnsi="Arial"/>
                <w:sz w:val="18"/>
                <w:szCs w:val="18"/>
              </w:rPr>
            </w:pPr>
            <w:r w:rsidRPr="00B41F7E">
              <w:rPr>
                <w:rFonts w:ascii="Arial" w:hAnsi="Arial"/>
                <w:sz w:val="18"/>
                <w:szCs w:val="18"/>
              </w:rPr>
              <w:t>6.96</w:t>
            </w:r>
          </w:p>
        </w:tc>
        <w:tc>
          <w:tcPr>
            <w:tcW w:w="1440" w:type="dxa"/>
          </w:tcPr>
          <w:p w14:paraId="2340E20D" w14:textId="7C24356D" w:rsidR="00A52AEC" w:rsidRPr="00B41F7E" w:rsidRDefault="00A52AEC" w:rsidP="00B41F7E">
            <w:pPr>
              <w:spacing w:before="120"/>
              <w:rPr>
                <w:rFonts w:ascii="Arial" w:hAnsi="Arial"/>
                <w:sz w:val="18"/>
                <w:szCs w:val="18"/>
              </w:rPr>
            </w:pPr>
            <w:r w:rsidRPr="00B41F7E">
              <w:rPr>
                <w:rFonts w:ascii="Arial" w:hAnsi="Arial"/>
                <w:sz w:val="18"/>
                <w:szCs w:val="18"/>
              </w:rPr>
              <w:t>1.83</w:t>
            </w:r>
          </w:p>
        </w:tc>
      </w:tr>
      <w:tr w:rsidR="00A52AEC" w:rsidRPr="00B41F7E" w14:paraId="43657F8A" w14:textId="77777777" w:rsidTr="00BB1127">
        <w:tc>
          <w:tcPr>
            <w:tcW w:w="1188" w:type="dxa"/>
          </w:tcPr>
          <w:p w14:paraId="7ABABCAF" w14:textId="27DA9FE2" w:rsidR="00A52AEC" w:rsidRPr="00B41F7E" w:rsidRDefault="00A52AEC" w:rsidP="00B41F7E">
            <w:pPr>
              <w:spacing w:before="120"/>
              <w:rPr>
                <w:rFonts w:ascii="Arial" w:hAnsi="Arial"/>
                <w:sz w:val="18"/>
                <w:szCs w:val="18"/>
              </w:rPr>
            </w:pPr>
            <w:r w:rsidRPr="00B41F7E">
              <w:rPr>
                <w:rFonts w:ascii="Arial" w:hAnsi="Arial"/>
                <w:sz w:val="18"/>
                <w:szCs w:val="18"/>
              </w:rPr>
              <w:t>13P</w:t>
            </w:r>
          </w:p>
        </w:tc>
        <w:tc>
          <w:tcPr>
            <w:tcW w:w="1335" w:type="dxa"/>
          </w:tcPr>
          <w:p w14:paraId="68E57FEE" w14:textId="09347746" w:rsidR="00A52AEC" w:rsidRPr="00B41F7E" w:rsidRDefault="00A52AEC" w:rsidP="00B41F7E">
            <w:pPr>
              <w:spacing w:before="120"/>
              <w:rPr>
                <w:rFonts w:ascii="Arial" w:hAnsi="Arial"/>
                <w:sz w:val="18"/>
                <w:szCs w:val="18"/>
              </w:rPr>
            </w:pPr>
            <w:r w:rsidRPr="00B41F7E">
              <w:rPr>
                <w:rFonts w:ascii="Arial" w:hAnsi="Arial"/>
                <w:sz w:val="18"/>
                <w:szCs w:val="18"/>
              </w:rPr>
              <w:t>39.89</w:t>
            </w:r>
          </w:p>
        </w:tc>
        <w:tc>
          <w:tcPr>
            <w:tcW w:w="1185" w:type="dxa"/>
          </w:tcPr>
          <w:p w14:paraId="4769BF21" w14:textId="3CD0678F" w:rsidR="00A52AEC" w:rsidRPr="00B41F7E" w:rsidRDefault="00A52AEC" w:rsidP="00B41F7E">
            <w:pPr>
              <w:spacing w:before="120"/>
              <w:rPr>
                <w:rFonts w:ascii="Arial" w:hAnsi="Arial"/>
                <w:sz w:val="18"/>
                <w:szCs w:val="18"/>
              </w:rPr>
            </w:pPr>
            <w:r w:rsidRPr="00B41F7E">
              <w:rPr>
                <w:rFonts w:ascii="Arial" w:hAnsi="Arial"/>
                <w:sz w:val="18"/>
                <w:szCs w:val="18"/>
              </w:rPr>
              <w:t>34.84</w:t>
            </w:r>
          </w:p>
        </w:tc>
        <w:tc>
          <w:tcPr>
            <w:tcW w:w="1260" w:type="dxa"/>
          </w:tcPr>
          <w:p w14:paraId="3ED61D85" w14:textId="2221BC75" w:rsidR="00A52AEC" w:rsidRPr="00B41F7E" w:rsidRDefault="00A52AEC" w:rsidP="00B41F7E">
            <w:pPr>
              <w:spacing w:before="120"/>
              <w:rPr>
                <w:rFonts w:ascii="Arial" w:hAnsi="Arial"/>
                <w:sz w:val="18"/>
                <w:szCs w:val="18"/>
              </w:rPr>
            </w:pPr>
            <w:r w:rsidRPr="00B41F7E">
              <w:rPr>
                <w:rFonts w:ascii="Arial" w:hAnsi="Arial"/>
                <w:sz w:val="18"/>
                <w:szCs w:val="18"/>
              </w:rPr>
              <w:t>38.72</w:t>
            </w:r>
          </w:p>
        </w:tc>
        <w:tc>
          <w:tcPr>
            <w:tcW w:w="360" w:type="dxa"/>
          </w:tcPr>
          <w:p w14:paraId="37374A90" w14:textId="77777777" w:rsidR="00A52AEC" w:rsidRPr="00B41F7E" w:rsidRDefault="00A52AEC" w:rsidP="00B41F7E">
            <w:pPr>
              <w:spacing w:before="120"/>
              <w:rPr>
                <w:rFonts w:ascii="Arial" w:hAnsi="Arial"/>
                <w:sz w:val="18"/>
                <w:szCs w:val="18"/>
              </w:rPr>
            </w:pPr>
          </w:p>
        </w:tc>
        <w:tc>
          <w:tcPr>
            <w:tcW w:w="1440" w:type="dxa"/>
          </w:tcPr>
          <w:p w14:paraId="5F344895" w14:textId="1422990D" w:rsidR="00A52AEC" w:rsidRPr="00B41F7E" w:rsidRDefault="00A52AEC" w:rsidP="00B41F7E">
            <w:pPr>
              <w:spacing w:before="120"/>
              <w:rPr>
                <w:rFonts w:ascii="Arial" w:hAnsi="Arial"/>
                <w:sz w:val="18"/>
                <w:szCs w:val="18"/>
              </w:rPr>
            </w:pPr>
            <w:r w:rsidRPr="00B41F7E">
              <w:rPr>
                <w:rFonts w:ascii="Arial" w:hAnsi="Arial"/>
                <w:sz w:val="18"/>
                <w:szCs w:val="18"/>
              </w:rPr>
              <w:t>-5.05</w:t>
            </w:r>
          </w:p>
        </w:tc>
        <w:tc>
          <w:tcPr>
            <w:tcW w:w="1440" w:type="dxa"/>
          </w:tcPr>
          <w:p w14:paraId="73D166E6" w14:textId="0E564458" w:rsidR="00A52AEC" w:rsidRPr="00B41F7E" w:rsidRDefault="00A52AEC" w:rsidP="00B41F7E">
            <w:pPr>
              <w:spacing w:before="120"/>
              <w:rPr>
                <w:rFonts w:ascii="Arial" w:hAnsi="Arial"/>
                <w:sz w:val="18"/>
                <w:szCs w:val="18"/>
              </w:rPr>
            </w:pPr>
            <w:r w:rsidRPr="00B41F7E">
              <w:rPr>
                <w:rFonts w:ascii="Arial" w:hAnsi="Arial"/>
                <w:sz w:val="18"/>
                <w:szCs w:val="18"/>
              </w:rPr>
              <w:t>-1.17</w:t>
            </w:r>
          </w:p>
        </w:tc>
      </w:tr>
      <w:tr w:rsidR="00A52AEC" w:rsidRPr="00B41F7E" w14:paraId="7C0AF271" w14:textId="77777777" w:rsidTr="00BB1127">
        <w:tc>
          <w:tcPr>
            <w:tcW w:w="1188" w:type="dxa"/>
          </w:tcPr>
          <w:p w14:paraId="4396E30C" w14:textId="4B03C5EC" w:rsidR="00A52AEC" w:rsidRPr="00B41F7E" w:rsidRDefault="00A52AEC" w:rsidP="00B41F7E">
            <w:pPr>
              <w:spacing w:before="120"/>
              <w:rPr>
                <w:rFonts w:ascii="Arial" w:hAnsi="Arial"/>
                <w:sz w:val="18"/>
                <w:szCs w:val="18"/>
              </w:rPr>
            </w:pPr>
            <w:r w:rsidRPr="00B41F7E">
              <w:rPr>
                <w:rFonts w:ascii="Arial" w:hAnsi="Arial"/>
                <w:sz w:val="18"/>
                <w:szCs w:val="18"/>
              </w:rPr>
              <w:t>6W</w:t>
            </w:r>
          </w:p>
        </w:tc>
        <w:tc>
          <w:tcPr>
            <w:tcW w:w="1335" w:type="dxa"/>
          </w:tcPr>
          <w:p w14:paraId="0E912033" w14:textId="6ACCC5B9" w:rsidR="00A52AEC" w:rsidRPr="00B41F7E" w:rsidRDefault="00A52AEC" w:rsidP="00B41F7E">
            <w:pPr>
              <w:spacing w:before="120"/>
              <w:rPr>
                <w:rFonts w:ascii="Arial" w:hAnsi="Arial"/>
                <w:sz w:val="18"/>
                <w:szCs w:val="18"/>
              </w:rPr>
            </w:pPr>
            <w:r w:rsidRPr="00B41F7E">
              <w:rPr>
                <w:rFonts w:ascii="Arial" w:hAnsi="Arial"/>
                <w:sz w:val="18"/>
                <w:szCs w:val="18"/>
              </w:rPr>
              <w:t>41.03</w:t>
            </w:r>
          </w:p>
        </w:tc>
        <w:tc>
          <w:tcPr>
            <w:tcW w:w="1185" w:type="dxa"/>
          </w:tcPr>
          <w:p w14:paraId="708CFA06" w14:textId="4CCA45FD" w:rsidR="00A52AEC" w:rsidRPr="00B41F7E" w:rsidRDefault="00A52AEC" w:rsidP="00B41F7E">
            <w:pPr>
              <w:spacing w:before="120"/>
              <w:rPr>
                <w:rFonts w:ascii="Arial" w:hAnsi="Arial"/>
                <w:sz w:val="18"/>
                <w:szCs w:val="18"/>
              </w:rPr>
            </w:pPr>
            <w:r w:rsidRPr="00B41F7E">
              <w:rPr>
                <w:rFonts w:ascii="Arial" w:hAnsi="Arial"/>
                <w:sz w:val="18"/>
                <w:szCs w:val="18"/>
              </w:rPr>
              <w:t>33.52</w:t>
            </w:r>
          </w:p>
        </w:tc>
        <w:tc>
          <w:tcPr>
            <w:tcW w:w="1260" w:type="dxa"/>
          </w:tcPr>
          <w:p w14:paraId="6B60AC8A" w14:textId="06EBD773" w:rsidR="00A52AEC" w:rsidRPr="00B41F7E" w:rsidRDefault="00A52AEC" w:rsidP="00B41F7E">
            <w:pPr>
              <w:spacing w:before="120"/>
              <w:rPr>
                <w:rFonts w:ascii="Arial" w:hAnsi="Arial"/>
                <w:sz w:val="18"/>
                <w:szCs w:val="18"/>
              </w:rPr>
            </w:pPr>
            <w:r w:rsidRPr="00B41F7E">
              <w:rPr>
                <w:rFonts w:ascii="Arial" w:hAnsi="Arial"/>
                <w:sz w:val="18"/>
                <w:szCs w:val="18"/>
              </w:rPr>
              <w:t>34.91</w:t>
            </w:r>
          </w:p>
        </w:tc>
        <w:tc>
          <w:tcPr>
            <w:tcW w:w="360" w:type="dxa"/>
          </w:tcPr>
          <w:p w14:paraId="76C82DC7" w14:textId="77777777" w:rsidR="00A52AEC" w:rsidRPr="00B41F7E" w:rsidRDefault="00A52AEC" w:rsidP="00B41F7E">
            <w:pPr>
              <w:spacing w:before="120"/>
              <w:rPr>
                <w:rFonts w:ascii="Arial" w:hAnsi="Arial"/>
                <w:sz w:val="18"/>
                <w:szCs w:val="18"/>
              </w:rPr>
            </w:pPr>
          </w:p>
        </w:tc>
        <w:tc>
          <w:tcPr>
            <w:tcW w:w="1440" w:type="dxa"/>
          </w:tcPr>
          <w:p w14:paraId="78913109" w14:textId="1E88956C" w:rsidR="00A52AEC" w:rsidRPr="00B41F7E" w:rsidRDefault="00A52AEC" w:rsidP="00B41F7E">
            <w:pPr>
              <w:spacing w:before="120"/>
              <w:rPr>
                <w:rFonts w:ascii="Arial" w:hAnsi="Arial"/>
                <w:sz w:val="18"/>
                <w:szCs w:val="18"/>
              </w:rPr>
            </w:pPr>
            <w:r w:rsidRPr="00B41F7E">
              <w:rPr>
                <w:rFonts w:ascii="Arial" w:hAnsi="Arial"/>
                <w:sz w:val="18"/>
                <w:szCs w:val="18"/>
              </w:rPr>
              <w:t>-7.51</w:t>
            </w:r>
          </w:p>
        </w:tc>
        <w:tc>
          <w:tcPr>
            <w:tcW w:w="1440" w:type="dxa"/>
          </w:tcPr>
          <w:p w14:paraId="75132F4F" w14:textId="78D92593" w:rsidR="00A52AEC" w:rsidRPr="00B41F7E" w:rsidRDefault="00A52AEC" w:rsidP="00B41F7E">
            <w:pPr>
              <w:spacing w:before="120"/>
              <w:rPr>
                <w:rFonts w:ascii="Arial" w:hAnsi="Arial"/>
                <w:sz w:val="18"/>
                <w:szCs w:val="18"/>
              </w:rPr>
            </w:pPr>
            <w:r w:rsidRPr="00B41F7E">
              <w:rPr>
                <w:rFonts w:ascii="Arial" w:hAnsi="Arial"/>
                <w:sz w:val="18"/>
                <w:szCs w:val="18"/>
              </w:rPr>
              <w:t>-6.12</w:t>
            </w:r>
          </w:p>
        </w:tc>
      </w:tr>
    </w:tbl>
    <w:p w14:paraId="17F97575" w14:textId="3534F453" w:rsidR="00094CDD" w:rsidRPr="00B41F7E" w:rsidRDefault="00B41F7E" w:rsidP="00B41F7E">
      <w:pPr>
        <w:spacing w:before="120"/>
        <w:rPr>
          <w:rFonts w:ascii="Arial" w:hAnsi="Arial"/>
          <w:sz w:val="18"/>
          <w:szCs w:val="18"/>
        </w:rPr>
      </w:pPr>
      <w:r w:rsidRPr="00B41F7E">
        <w:rPr>
          <w:rFonts w:ascii="Arial" w:hAnsi="Arial"/>
          <w:sz w:val="18"/>
          <w:szCs w:val="18"/>
        </w:rPr>
        <w:t>Figure 5</w:t>
      </w:r>
      <w:r w:rsidR="00A52AEC" w:rsidRPr="00B41F7E">
        <w:rPr>
          <w:rFonts w:ascii="Arial" w:hAnsi="Arial"/>
          <w:sz w:val="18"/>
          <w:szCs w:val="18"/>
        </w:rPr>
        <w:t>.  Perceived Orientation, pre-travel to post-travel 1, pre-travel to post-travel 2.</w:t>
      </w:r>
    </w:p>
    <w:p w14:paraId="0D64E933" w14:textId="77777777" w:rsidR="00664E0E" w:rsidRPr="00B41F7E" w:rsidRDefault="00664E0E" w:rsidP="00B41F7E">
      <w:pPr>
        <w:spacing w:before="120"/>
        <w:rPr>
          <w:rFonts w:ascii="Arial" w:hAnsi="Arial"/>
          <w:sz w:val="22"/>
          <w:szCs w:val="22"/>
        </w:rPr>
      </w:pPr>
    </w:p>
    <w:p w14:paraId="7353046B" w14:textId="15FF796C" w:rsidR="00664E0E" w:rsidRPr="00B41F7E" w:rsidRDefault="00A14261" w:rsidP="00B41F7E">
      <w:pPr>
        <w:spacing w:before="120"/>
        <w:rPr>
          <w:rFonts w:ascii="Arial" w:hAnsi="Arial"/>
          <w:sz w:val="22"/>
          <w:szCs w:val="22"/>
        </w:rPr>
      </w:pPr>
      <w:r>
        <w:rPr>
          <w:rFonts w:ascii="Arial" w:hAnsi="Arial"/>
          <w:sz w:val="22"/>
          <w:szCs w:val="22"/>
        </w:rPr>
        <w:t>Surprisingly, p</w:t>
      </w:r>
      <w:r w:rsidR="00664E0E" w:rsidRPr="00B41F7E">
        <w:rPr>
          <w:rFonts w:ascii="Arial" w:hAnsi="Arial"/>
          <w:sz w:val="22"/>
          <w:szCs w:val="22"/>
        </w:rPr>
        <w:t xml:space="preserve">revious study abroad experience does not appear to predict forward movement on the cultural continuum.  In fact, all three students with previous study abroad experience experienced a regression on the first post-travel IDI, with </w:t>
      </w:r>
      <w:r w:rsidR="00BB1127" w:rsidRPr="00B41F7E">
        <w:rPr>
          <w:rFonts w:ascii="Arial" w:hAnsi="Arial"/>
          <w:sz w:val="22"/>
          <w:szCs w:val="22"/>
        </w:rPr>
        <w:t>less negative</w:t>
      </w:r>
      <w:r w:rsidR="00664E0E" w:rsidRPr="00B41F7E">
        <w:rPr>
          <w:rFonts w:ascii="Arial" w:hAnsi="Arial"/>
          <w:sz w:val="22"/>
          <w:szCs w:val="22"/>
        </w:rPr>
        <w:t xml:space="preserve"> results o</w:t>
      </w:r>
      <w:r w:rsidR="00BB1127" w:rsidRPr="00B41F7E">
        <w:rPr>
          <w:rFonts w:ascii="Arial" w:hAnsi="Arial"/>
          <w:sz w:val="22"/>
          <w:szCs w:val="22"/>
        </w:rPr>
        <w:t>n the later-administered IDI, as reflected on</w:t>
      </w:r>
      <w:r w:rsidR="00664E0E" w:rsidRPr="00B41F7E">
        <w:rPr>
          <w:rFonts w:ascii="Arial" w:hAnsi="Arial"/>
          <w:sz w:val="22"/>
          <w:szCs w:val="22"/>
        </w:rPr>
        <w:t xml:space="preserve"> </w:t>
      </w:r>
      <w:r w:rsidR="00B41F7E" w:rsidRPr="00B41F7E">
        <w:rPr>
          <w:rFonts w:ascii="Arial" w:hAnsi="Arial"/>
          <w:sz w:val="22"/>
          <w:szCs w:val="22"/>
        </w:rPr>
        <w:t>Figure 6</w:t>
      </w:r>
      <w:r w:rsidR="00664E0E" w:rsidRPr="00B41F7E">
        <w:rPr>
          <w:rFonts w:ascii="Arial" w:hAnsi="Arial"/>
          <w:sz w:val="22"/>
          <w:szCs w:val="22"/>
        </w:rPr>
        <w:t>.</w:t>
      </w:r>
      <w:r w:rsidR="00C96BE1">
        <w:rPr>
          <w:rFonts w:ascii="Arial" w:hAnsi="Arial"/>
          <w:sz w:val="22"/>
          <w:szCs w:val="22"/>
        </w:rPr>
        <w:t xml:space="preserve">  Two of the students </w:t>
      </w:r>
      <w:r w:rsidR="00322D79">
        <w:rPr>
          <w:rFonts w:ascii="Arial" w:hAnsi="Arial"/>
          <w:sz w:val="22"/>
          <w:szCs w:val="22"/>
        </w:rPr>
        <w:t xml:space="preserve">(10S, 9T) </w:t>
      </w:r>
      <w:r w:rsidR="00C96BE1">
        <w:rPr>
          <w:rFonts w:ascii="Arial" w:hAnsi="Arial"/>
          <w:sz w:val="22"/>
          <w:szCs w:val="22"/>
        </w:rPr>
        <w:t>with previous study abroad experience</w:t>
      </w:r>
      <w:r w:rsidR="00322D79">
        <w:rPr>
          <w:rFonts w:ascii="Arial" w:hAnsi="Arial"/>
          <w:sz w:val="22"/>
          <w:szCs w:val="22"/>
        </w:rPr>
        <w:t xml:space="preserve"> actually experienced the highest level of regression on the cultural continuum in comparison with the entire cohort.</w:t>
      </w:r>
    </w:p>
    <w:p w14:paraId="5367DBC1" w14:textId="77777777" w:rsidR="00BB1127" w:rsidRPr="00B41F7E" w:rsidRDefault="00BB1127" w:rsidP="00B41F7E">
      <w:pPr>
        <w:spacing w:before="120"/>
        <w:rPr>
          <w:rFonts w:ascii="Arial" w:hAnsi="Arial"/>
          <w:sz w:val="22"/>
          <w:szCs w:val="22"/>
        </w:rPr>
      </w:pPr>
    </w:p>
    <w:tbl>
      <w:tblPr>
        <w:tblStyle w:val="TableGrid"/>
        <w:tblW w:w="0" w:type="auto"/>
        <w:tblLayout w:type="fixed"/>
        <w:tblLook w:val="04A0" w:firstRow="1" w:lastRow="0" w:firstColumn="1" w:lastColumn="0" w:noHBand="0" w:noVBand="1"/>
      </w:tblPr>
      <w:tblGrid>
        <w:gridCol w:w="1339"/>
        <w:gridCol w:w="1290"/>
        <w:gridCol w:w="1289"/>
        <w:gridCol w:w="1280"/>
        <w:gridCol w:w="400"/>
        <w:gridCol w:w="1440"/>
        <w:gridCol w:w="1350"/>
      </w:tblGrid>
      <w:tr w:rsidR="00BB1127" w:rsidRPr="00B41F7E" w14:paraId="56C6ED68" w14:textId="77777777" w:rsidTr="0003318E">
        <w:tc>
          <w:tcPr>
            <w:tcW w:w="1339" w:type="dxa"/>
          </w:tcPr>
          <w:p w14:paraId="39BBC3E3" w14:textId="292C9FDE" w:rsidR="00BB1127" w:rsidRPr="00B41F7E" w:rsidRDefault="00BB1127" w:rsidP="00B41F7E">
            <w:pPr>
              <w:spacing w:before="120"/>
              <w:rPr>
                <w:rFonts w:ascii="Arial" w:hAnsi="Arial"/>
                <w:sz w:val="18"/>
                <w:szCs w:val="18"/>
              </w:rPr>
            </w:pPr>
            <w:r w:rsidRPr="00B41F7E">
              <w:rPr>
                <w:rFonts w:ascii="Arial" w:hAnsi="Arial"/>
                <w:sz w:val="18"/>
                <w:szCs w:val="18"/>
              </w:rPr>
              <w:t>Student</w:t>
            </w:r>
          </w:p>
        </w:tc>
        <w:tc>
          <w:tcPr>
            <w:tcW w:w="1290" w:type="dxa"/>
          </w:tcPr>
          <w:p w14:paraId="7356B78D" w14:textId="2FFDC2EB" w:rsidR="00BB1127" w:rsidRPr="00B41F7E" w:rsidRDefault="00BB1127" w:rsidP="00B41F7E">
            <w:pPr>
              <w:spacing w:before="120"/>
              <w:rPr>
                <w:rFonts w:ascii="Arial" w:hAnsi="Arial"/>
                <w:sz w:val="18"/>
                <w:szCs w:val="18"/>
              </w:rPr>
            </w:pPr>
            <w:r w:rsidRPr="00B41F7E">
              <w:rPr>
                <w:rFonts w:ascii="Arial" w:hAnsi="Arial"/>
                <w:sz w:val="18"/>
                <w:szCs w:val="18"/>
              </w:rPr>
              <w:t>Pre-travel</w:t>
            </w:r>
          </w:p>
        </w:tc>
        <w:tc>
          <w:tcPr>
            <w:tcW w:w="1289" w:type="dxa"/>
          </w:tcPr>
          <w:p w14:paraId="60CC7F20" w14:textId="352B7ED9" w:rsidR="00BB1127" w:rsidRPr="00B41F7E" w:rsidRDefault="00BB1127" w:rsidP="00B41F7E">
            <w:pPr>
              <w:spacing w:before="120"/>
              <w:rPr>
                <w:rFonts w:ascii="Arial" w:hAnsi="Arial"/>
                <w:sz w:val="18"/>
                <w:szCs w:val="18"/>
              </w:rPr>
            </w:pPr>
            <w:r w:rsidRPr="00B41F7E">
              <w:rPr>
                <w:rFonts w:ascii="Arial" w:hAnsi="Arial"/>
                <w:sz w:val="18"/>
                <w:szCs w:val="18"/>
              </w:rPr>
              <w:t>Post-travel 1</w:t>
            </w:r>
          </w:p>
        </w:tc>
        <w:tc>
          <w:tcPr>
            <w:tcW w:w="1280" w:type="dxa"/>
          </w:tcPr>
          <w:p w14:paraId="2035E5D7" w14:textId="60AE1DA0" w:rsidR="00BB1127" w:rsidRPr="00B41F7E" w:rsidRDefault="00BB1127" w:rsidP="00B41F7E">
            <w:pPr>
              <w:spacing w:before="120"/>
              <w:rPr>
                <w:rFonts w:ascii="Arial" w:hAnsi="Arial"/>
                <w:sz w:val="18"/>
                <w:szCs w:val="18"/>
              </w:rPr>
            </w:pPr>
            <w:r w:rsidRPr="00B41F7E">
              <w:rPr>
                <w:rFonts w:ascii="Arial" w:hAnsi="Arial"/>
                <w:sz w:val="18"/>
                <w:szCs w:val="18"/>
              </w:rPr>
              <w:t>Post-travel 2</w:t>
            </w:r>
          </w:p>
        </w:tc>
        <w:tc>
          <w:tcPr>
            <w:tcW w:w="400" w:type="dxa"/>
          </w:tcPr>
          <w:p w14:paraId="065DCE87" w14:textId="77777777" w:rsidR="00BB1127" w:rsidRPr="00B41F7E" w:rsidRDefault="00BB1127" w:rsidP="00B41F7E">
            <w:pPr>
              <w:spacing w:before="120"/>
              <w:rPr>
                <w:rFonts w:ascii="Arial" w:hAnsi="Arial"/>
                <w:sz w:val="18"/>
                <w:szCs w:val="18"/>
              </w:rPr>
            </w:pPr>
          </w:p>
        </w:tc>
        <w:tc>
          <w:tcPr>
            <w:tcW w:w="1440" w:type="dxa"/>
          </w:tcPr>
          <w:p w14:paraId="4EBF1C35" w14:textId="52B7F3BD" w:rsidR="00BB1127" w:rsidRPr="00B41F7E" w:rsidRDefault="00BB1127" w:rsidP="00B41F7E">
            <w:pPr>
              <w:spacing w:before="120"/>
              <w:rPr>
                <w:rFonts w:ascii="Arial" w:hAnsi="Arial"/>
                <w:sz w:val="18"/>
                <w:szCs w:val="18"/>
              </w:rPr>
            </w:pPr>
            <w:r w:rsidRPr="00B41F7E">
              <w:rPr>
                <w:rFonts w:ascii="Arial" w:hAnsi="Arial"/>
                <w:sz w:val="18"/>
                <w:szCs w:val="18"/>
              </w:rPr>
              <w:t>Difference pre-post 1</w:t>
            </w:r>
          </w:p>
        </w:tc>
        <w:tc>
          <w:tcPr>
            <w:tcW w:w="1350" w:type="dxa"/>
          </w:tcPr>
          <w:p w14:paraId="14A9F273" w14:textId="760E6E07" w:rsidR="00BB1127" w:rsidRPr="00B41F7E" w:rsidRDefault="00BB1127" w:rsidP="00B41F7E">
            <w:pPr>
              <w:spacing w:before="120"/>
              <w:rPr>
                <w:rFonts w:ascii="Arial" w:hAnsi="Arial"/>
                <w:sz w:val="18"/>
                <w:szCs w:val="18"/>
              </w:rPr>
            </w:pPr>
            <w:r w:rsidRPr="00B41F7E">
              <w:rPr>
                <w:rFonts w:ascii="Arial" w:hAnsi="Arial"/>
                <w:sz w:val="18"/>
                <w:szCs w:val="18"/>
              </w:rPr>
              <w:t>Difference pre-post 2</w:t>
            </w:r>
          </w:p>
        </w:tc>
      </w:tr>
      <w:tr w:rsidR="00BB1127" w:rsidRPr="00B41F7E" w14:paraId="6AFB2986" w14:textId="77777777" w:rsidTr="0003318E">
        <w:tc>
          <w:tcPr>
            <w:tcW w:w="1339" w:type="dxa"/>
          </w:tcPr>
          <w:p w14:paraId="288EA180" w14:textId="229FF09D" w:rsidR="00BB1127" w:rsidRPr="00B41F7E" w:rsidRDefault="00BB1127" w:rsidP="00B41F7E">
            <w:pPr>
              <w:spacing w:before="120"/>
              <w:rPr>
                <w:rFonts w:ascii="Arial" w:hAnsi="Arial"/>
                <w:sz w:val="18"/>
                <w:szCs w:val="18"/>
              </w:rPr>
            </w:pPr>
            <w:r w:rsidRPr="00B41F7E">
              <w:rPr>
                <w:rFonts w:ascii="Arial" w:hAnsi="Arial"/>
                <w:sz w:val="18"/>
                <w:szCs w:val="18"/>
              </w:rPr>
              <w:t>10S</w:t>
            </w:r>
          </w:p>
        </w:tc>
        <w:tc>
          <w:tcPr>
            <w:tcW w:w="1290" w:type="dxa"/>
          </w:tcPr>
          <w:p w14:paraId="02D66280" w14:textId="6CDE8A6E" w:rsidR="00BB1127" w:rsidRPr="00B41F7E" w:rsidRDefault="00BB1127" w:rsidP="00B41F7E">
            <w:pPr>
              <w:spacing w:before="120"/>
              <w:rPr>
                <w:rFonts w:ascii="Arial" w:hAnsi="Arial"/>
                <w:sz w:val="18"/>
                <w:szCs w:val="18"/>
              </w:rPr>
            </w:pPr>
            <w:r w:rsidRPr="00B41F7E">
              <w:rPr>
                <w:rFonts w:ascii="Arial" w:hAnsi="Arial"/>
                <w:sz w:val="18"/>
                <w:szCs w:val="18"/>
              </w:rPr>
              <w:t>93.08</w:t>
            </w:r>
          </w:p>
        </w:tc>
        <w:tc>
          <w:tcPr>
            <w:tcW w:w="1289" w:type="dxa"/>
          </w:tcPr>
          <w:p w14:paraId="758D8869" w14:textId="30717E2C" w:rsidR="00BB1127" w:rsidRPr="00B41F7E" w:rsidRDefault="00BB1127" w:rsidP="00B41F7E">
            <w:pPr>
              <w:spacing w:before="120"/>
              <w:rPr>
                <w:rFonts w:ascii="Arial" w:hAnsi="Arial"/>
                <w:sz w:val="18"/>
                <w:szCs w:val="18"/>
              </w:rPr>
            </w:pPr>
            <w:r w:rsidRPr="00B41F7E">
              <w:rPr>
                <w:rFonts w:ascii="Arial" w:hAnsi="Arial"/>
                <w:sz w:val="18"/>
                <w:szCs w:val="18"/>
              </w:rPr>
              <w:t>74.28</w:t>
            </w:r>
          </w:p>
        </w:tc>
        <w:tc>
          <w:tcPr>
            <w:tcW w:w="1280" w:type="dxa"/>
          </w:tcPr>
          <w:p w14:paraId="51B72207" w14:textId="0D021A28" w:rsidR="00BB1127" w:rsidRPr="00B41F7E" w:rsidRDefault="00BB1127" w:rsidP="00B41F7E">
            <w:pPr>
              <w:spacing w:before="120"/>
              <w:rPr>
                <w:rFonts w:ascii="Arial" w:hAnsi="Arial"/>
                <w:sz w:val="18"/>
                <w:szCs w:val="18"/>
              </w:rPr>
            </w:pPr>
            <w:r w:rsidRPr="00B41F7E">
              <w:rPr>
                <w:rFonts w:ascii="Arial" w:hAnsi="Arial"/>
                <w:sz w:val="18"/>
                <w:szCs w:val="18"/>
              </w:rPr>
              <w:t>69.88</w:t>
            </w:r>
          </w:p>
        </w:tc>
        <w:tc>
          <w:tcPr>
            <w:tcW w:w="400" w:type="dxa"/>
          </w:tcPr>
          <w:p w14:paraId="4C30939A" w14:textId="77777777" w:rsidR="00BB1127" w:rsidRPr="00B41F7E" w:rsidRDefault="00BB1127" w:rsidP="00B41F7E">
            <w:pPr>
              <w:spacing w:before="120"/>
              <w:rPr>
                <w:rFonts w:ascii="Arial" w:hAnsi="Arial"/>
                <w:sz w:val="18"/>
                <w:szCs w:val="18"/>
              </w:rPr>
            </w:pPr>
          </w:p>
        </w:tc>
        <w:tc>
          <w:tcPr>
            <w:tcW w:w="1440" w:type="dxa"/>
          </w:tcPr>
          <w:p w14:paraId="79A13716" w14:textId="24B21E8A" w:rsidR="00BB1127" w:rsidRPr="00B41F7E" w:rsidRDefault="00BB1127" w:rsidP="00B41F7E">
            <w:pPr>
              <w:spacing w:before="120"/>
              <w:rPr>
                <w:rFonts w:ascii="Arial" w:hAnsi="Arial"/>
                <w:sz w:val="18"/>
                <w:szCs w:val="18"/>
              </w:rPr>
            </w:pPr>
            <w:r w:rsidRPr="00B41F7E">
              <w:rPr>
                <w:rFonts w:ascii="Arial" w:hAnsi="Arial"/>
                <w:sz w:val="18"/>
                <w:szCs w:val="18"/>
              </w:rPr>
              <w:t>-18.8</w:t>
            </w:r>
          </w:p>
        </w:tc>
        <w:tc>
          <w:tcPr>
            <w:tcW w:w="1350" w:type="dxa"/>
          </w:tcPr>
          <w:p w14:paraId="38CB5150" w14:textId="604A5BD6" w:rsidR="00BB1127" w:rsidRPr="00B41F7E" w:rsidRDefault="00BB1127" w:rsidP="00B41F7E">
            <w:pPr>
              <w:spacing w:before="120"/>
              <w:rPr>
                <w:rFonts w:ascii="Arial" w:hAnsi="Arial"/>
                <w:sz w:val="18"/>
                <w:szCs w:val="18"/>
              </w:rPr>
            </w:pPr>
            <w:r w:rsidRPr="00B41F7E">
              <w:rPr>
                <w:rFonts w:ascii="Arial" w:hAnsi="Arial"/>
                <w:sz w:val="18"/>
                <w:szCs w:val="18"/>
              </w:rPr>
              <w:t>-23.2</w:t>
            </w:r>
          </w:p>
        </w:tc>
      </w:tr>
      <w:tr w:rsidR="00BB1127" w:rsidRPr="00B41F7E" w14:paraId="66863320" w14:textId="77777777" w:rsidTr="0003318E">
        <w:tc>
          <w:tcPr>
            <w:tcW w:w="1339" w:type="dxa"/>
          </w:tcPr>
          <w:p w14:paraId="4074F41D" w14:textId="3DDB9D7B" w:rsidR="00BB1127" w:rsidRPr="00B41F7E" w:rsidRDefault="00BB1127" w:rsidP="00B41F7E">
            <w:pPr>
              <w:spacing w:before="120"/>
              <w:rPr>
                <w:rFonts w:ascii="Arial" w:hAnsi="Arial"/>
                <w:sz w:val="18"/>
                <w:szCs w:val="18"/>
              </w:rPr>
            </w:pPr>
            <w:r w:rsidRPr="00B41F7E">
              <w:rPr>
                <w:rFonts w:ascii="Arial" w:hAnsi="Arial"/>
                <w:sz w:val="18"/>
                <w:szCs w:val="18"/>
              </w:rPr>
              <w:t>9T</w:t>
            </w:r>
          </w:p>
        </w:tc>
        <w:tc>
          <w:tcPr>
            <w:tcW w:w="1290" w:type="dxa"/>
          </w:tcPr>
          <w:p w14:paraId="61C5CEE1" w14:textId="2463CAF3" w:rsidR="00BB1127" w:rsidRPr="00B41F7E" w:rsidRDefault="00BB1127" w:rsidP="00B41F7E">
            <w:pPr>
              <w:spacing w:before="120"/>
              <w:rPr>
                <w:rFonts w:ascii="Arial" w:hAnsi="Arial"/>
                <w:sz w:val="18"/>
                <w:szCs w:val="18"/>
              </w:rPr>
            </w:pPr>
            <w:r w:rsidRPr="00B41F7E">
              <w:rPr>
                <w:rFonts w:ascii="Arial" w:hAnsi="Arial"/>
                <w:sz w:val="18"/>
                <w:szCs w:val="18"/>
              </w:rPr>
              <w:t>103.5</w:t>
            </w:r>
          </w:p>
        </w:tc>
        <w:tc>
          <w:tcPr>
            <w:tcW w:w="1289" w:type="dxa"/>
          </w:tcPr>
          <w:p w14:paraId="7C9E7F7A" w14:textId="4131702F" w:rsidR="00BB1127" w:rsidRPr="00B41F7E" w:rsidRDefault="00BB1127" w:rsidP="00B41F7E">
            <w:pPr>
              <w:spacing w:before="120"/>
              <w:rPr>
                <w:rFonts w:ascii="Arial" w:hAnsi="Arial"/>
                <w:sz w:val="18"/>
                <w:szCs w:val="18"/>
              </w:rPr>
            </w:pPr>
            <w:r w:rsidRPr="00B41F7E">
              <w:rPr>
                <w:rFonts w:ascii="Arial" w:hAnsi="Arial"/>
                <w:sz w:val="18"/>
                <w:szCs w:val="18"/>
              </w:rPr>
              <w:t>83.46</w:t>
            </w:r>
          </w:p>
        </w:tc>
        <w:tc>
          <w:tcPr>
            <w:tcW w:w="1280" w:type="dxa"/>
          </w:tcPr>
          <w:p w14:paraId="678D612E" w14:textId="7EEBAEAF" w:rsidR="00BB1127" w:rsidRPr="00B41F7E" w:rsidRDefault="00BB1127" w:rsidP="00B41F7E">
            <w:pPr>
              <w:spacing w:before="120"/>
              <w:rPr>
                <w:rFonts w:ascii="Arial" w:hAnsi="Arial"/>
                <w:sz w:val="18"/>
                <w:szCs w:val="18"/>
              </w:rPr>
            </w:pPr>
            <w:r w:rsidRPr="00B41F7E">
              <w:rPr>
                <w:rFonts w:ascii="Arial" w:hAnsi="Arial"/>
                <w:sz w:val="18"/>
                <w:szCs w:val="18"/>
              </w:rPr>
              <w:t>87.89</w:t>
            </w:r>
          </w:p>
        </w:tc>
        <w:tc>
          <w:tcPr>
            <w:tcW w:w="400" w:type="dxa"/>
          </w:tcPr>
          <w:p w14:paraId="2624EACF" w14:textId="77777777" w:rsidR="00BB1127" w:rsidRPr="00B41F7E" w:rsidRDefault="00BB1127" w:rsidP="00B41F7E">
            <w:pPr>
              <w:spacing w:before="120"/>
              <w:rPr>
                <w:rFonts w:ascii="Arial" w:hAnsi="Arial"/>
                <w:sz w:val="18"/>
                <w:szCs w:val="18"/>
              </w:rPr>
            </w:pPr>
          </w:p>
        </w:tc>
        <w:tc>
          <w:tcPr>
            <w:tcW w:w="1440" w:type="dxa"/>
          </w:tcPr>
          <w:p w14:paraId="35D61746" w14:textId="2D354490" w:rsidR="00BB1127" w:rsidRPr="00B41F7E" w:rsidRDefault="00BB1127" w:rsidP="00B41F7E">
            <w:pPr>
              <w:spacing w:before="120"/>
              <w:rPr>
                <w:rFonts w:ascii="Arial" w:hAnsi="Arial"/>
                <w:sz w:val="18"/>
                <w:szCs w:val="18"/>
              </w:rPr>
            </w:pPr>
            <w:r w:rsidRPr="00B41F7E">
              <w:rPr>
                <w:rFonts w:ascii="Arial" w:hAnsi="Arial"/>
                <w:sz w:val="18"/>
                <w:szCs w:val="18"/>
              </w:rPr>
              <w:t>-20.4</w:t>
            </w:r>
          </w:p>
        </w:tc>
        <w:tc>
          <w:tcPr>
            <w:tcW w:w="1350" w:type="dxa"/>
          </w:tcPr>
          <w:p w14:paraId="7147B20B" w14:textId="6F9409B9" w:rsidR="00BB1127" w:rsidRPr="00B41F7E" w:rsidRDefault="00BB1127" w:rsidP="00B41F7E">
            <w:pPr>
              <w:spacing w:before="120"/>
              <w:rPr>
                <w:rFonts w:ascii="Arial" w:hAnsi="Arial"/>
                <w:sz w:val="18"/>
                <w:szCs w:val="18"/>
              </w:rPr>
            </w:pPr>
            <w:r w:rsidRPr="00B41F7E">
              <w:rPr>
                <w:rFonts w:ascii="Arial" w:hAnsi="Arial"/>
                <w:sz w:val="18"/>
                <w:szCs w:val="18"/>
              </w:rPr>
              <w:t>-15.61</w:t>
            </w:r>
          </w:p>
        </w:tc>
      </w:tr>
      <w:tr w:rsidR="00BB1127" w:rsidRPr="00B41F7E" w14:paraId="31872895" w14:textId="77777777" w:rsidTr="0003318E">
        <w:tc>
          <w:tcPr>
            <w:tcW w:w="1339" w:type="dxa"/>
          </w:tcPr>
          <w:p w14:paraId="45643874" w14:textId="1D45EE01" w:rsidR="00BB1127" w:rsidRPr="00B41F7E" w:rsidRDefault="00BB1127" w:rsidP="00B41F7E">
            <w:pPr>
              <w:spacing w:before="120"/>
              <w:rPr>
                <w:rFonts w:ascii="Arial" w:hAnsi="Arial"/>
                <w:sz w:val="18"/>
                <w:szCs w:val="18"/>
              </w:rPr>
            </w:pPr>
            <w:r w:rsidRPr="00B41F7E">
              <w:rPr>
                <w:rFonts w:ascii="Arial" w:hAnsi="Arial"/>
                <w:sz w:val="18"/>
                <w:szCs w:val="18"/>
              </w:rPr>
              <w:t>7V</w:t>
            </w:r>
          </w:p>
        </w:tc>
        <w:tc>
          <w:tcPr>
            <w:tcW w:w="1290" w:type="dxa"/>
          </w:tcPr>
          <w:p w14:paraId="30D68E36" w14:textId="1EC85024" w:rsidR="00BB1127" w:rsidRPr="00B41F7E" w:rsidRDefault="00BB1127" w:rsidP="00B41F7E">
            <w:pPr>
              <w:spacing w:before="120"/>
              <w:rPr>
                <w:rFonts w:ascii="Arial" w:hAnsi="Arial"/>
                <w:sz w:val="18"/>
                <w:szCs w:val="18"/>
              </w:rPr>
            </w:pPr>
            <w:r w:rsidRPr="00B41F7E">
              <w:rPr>
                <w:rFonts w:ascii="Arial" w:hAnsi="Arial"/>
                <w:sz w:val="18"/>
                <w:szCs w:val="18"/>
              </w:rPr>
              <w:t>115.22</w:t>
            </w:r>
          </w:p>
        </w:tc>
        <w:tc>
          <w:tcPr>
            <w:tcW w:w="1289" w:type="dxa"/>
          </w:tcPr>
          <w:p w14:paraId="321A7FD1" w14:textId="05B73C44" w:rsidR="00BB1127" w:rsidRPr="00B41F7E" w:rsidRDefault="00BB1127" w:rsidP="00B41F7E">
            <w:pPr>
              <w:spacing w:before="120"/>
              <w:rPr>
                <w:rFonts w:ascii="Arial" w:hAnsi="Arial"/>
                <w:sz w:val="18"/>
                <w:szCs w:val="18"/>
              </w:rPr>
            </w:pPr>
            <w:r w:rsidRPr="00B41F7E">
              <w:rPr>
                <w:rFonts w:ascii="Arial" w:hAnsi="Arial"/>
                <w:sz w:val="18"/>
                <w:szCs w:val="18"/>
              </w:rPr>
              <w:t>111.52</w:t>
            </w:r>
          </w:p>
        </w:tc>
        <w:tc>
          <w:tcPr>
            <w:tcW w:w="1280" w:type="dxa"/>
          </w:tcPr>
          <w:p w14:paraId="3DA6325E" w14:textId="618F9F3E" w:rsidR="00BB1127" w:rsidRPr="00B41F7E" w:rsidRDefault="00BB1127" w:rsidP="00B41F7E">
            <w:pPr>
              <w:spacing w:before="120"/>
              <w:rPr>
                <w:rFonts w:ascii="Arial" w:hAnsi="Arial"/>
                <w:sz w:val="18"/>
                <w:szCs w:val="18"/>
              </w:rPr>
            </w:pPr>
            <w:r w:rsidRPr="00B41F7E">
              <w:rPr>
                <w:rFonts w:ascii="Arial" w:hAnsi="Arial"/>
                <w:sz w:val="18"/>
                <w:szCs w:val="18"/>
              </w:rPr>
              <w:t>113.4</w:t>
            </w:r>
          </w:p>
        </w:tc>
        <w:tc>
          <w:tcPr>
            <w:tcW w:w="400" w:type="dxa"/>
          </w:tcPr>
          <w:p w14:paraId="432738B9" w14:textId="77777777" w:rsidR="00BB1127" w:rsidRPr="00B41F7E" w:rsidRDefault="00BB1127" w:rsidP="00B41F7E">
            <w:pPr>
              <w:spacing w:before="120"/>
              <w:rPr>
                <w:rFonts w:ascii="Arial" w:hAnsi="Arial"/>
                <w:sz w:val="18"/>
                <w:szCs w:val="18"/>
              </w:rPr>
            </w:pPr>
          </w:p>
        </w:tc>
        <w:tc>
          <w:tcPr>
            <w:tcW w:w="1440" w:type="dxa"/>
          </w:tcPr>
          <w:p w14:paraId="2BE717E4" w14:textId="5DDD039C" w:rsidR="00BB1127" w:rsidRPr="00B41F7E" w:rsidRDefault="00BB1127" w:rsidP="00B41F7E">
            <w:pPr>
              <w:spacing w:before="120"/>
              <w:rPr>
                <w:rFonts w:ascii="Arial" w:hAnsi="Arial"/>
                <w:sz w:val="18"/>
                <w:szCs w:val="18"/>
              </w:rPr>
            </w:pPr>
            <w:r w:rsidRPr="00B41F7E">
              <w:rPr>
                <w:rFonts w:ascii="Arial" w:hAnsi="Arial"/>
                <w:sz w:val="18"/>
                <w:szCs w:val="18"/>
              </w:rPr>
              <w:t>-3.7</w:t>
            </w:r>
          </w:p>
        </w:tc>
        <w:tc>
          <w:tcPr>
            <w:tcW w:w="1350" w:type="dxa"/>
          </w:tcPr>
          <w:p w14:paraId="5B8C5434" w14:textId="02E05BB5" w:rsidR="00BB1127" w:rsidRPr="00B41F7E" w:rsidRDefault="00BB1127" w:rsidP="00B41F7E">
            <w:pPr>
              <w:spacing w:before="120"/>
              <w:rPr>
                <w:rFonts w:ascii="Arial" w:hAnsi="Arial"/>
                <w:sz w:val="18"/>
                <w:szCs w:val="18"/>
              </w:rPr>
            </w:pPr>
            <w:r w:rsidRPr="00B41F7E">
              <w:rPr>
                <w:rFonts w:ascii="Arial" w:hAnsi="Arial"/>
                <w:sz w:val="18"/>
                <w:szCs w:val="18"/>
              </w:rPr>
              <w:t>-1.82</w:t>
            </w:r>
          </w:p>
        </w:tc>
      </w:tr>
    </w:tbl>
    <w:p w14:paraId="52666031" w14:textId="0CD6166A" w:rsidR="00BB1127" w:rsidRPr="00B41F7E" w:rsidRDefault="00B41F7E" w:rsidP="00B41F7E">
      <w:pPr>
        <w:spacing w:before="120"/>
        <w:rPr>
          <w:rFonts w:ascii="Arial" w:hAnsi="Arial"/>
          <w:sz w:val="22"/>
          <w:szCs w:val="22"/>
        </w:rPr>
      </w:pPr>
      <w:r w:rsidRPr="00B41F7E">
        <w:rPr>
          <w:rFonts w:ascii="Arial" w:hAnsi="Arial"/>
          <w:sz w:val="18"/>
          <w:szCs w:val="18"/>
        </w:rPr>
        <w:t>Figure 6</w:t>
      </w:r>
      <w:r w:rsidR="00BB1127" w:rsidRPr="00B41F7E">
        <w:rPr>
          <w:rFonts w:ascii="Arial" w:hAnsi="Arial"/>
          <w:sz w:val="18"/>
          <w:szCs w:val="18"/>
        </w:rPr>
        <w:t>.  Developmental Orientation of students with previous study abroad experience, pre-travel to post-travel 1, pre-travel to post-travel 2.</w:t>
      </w:r>
    </w:p>
    <w:p w14:paraId="52DD743B" w14:textId="77777777" w:rsidR="00216F71" w:rsidRPr="00B41F7E" w:rsidRDefault="00216F71" w:rsidP="00B41F7E">
      <w:pPr>
        <w:spacing w:before="120"/>
        <w:rPr>
          <w:rFonts w:ascii="Arial" w:hAnsi="Arial"/>
          <w:sz w:val="22"/>
          <w:szCs w:val="22"/>
        </w:rPr>
      </w:pPr>
    </w:p>
    <w:p w14:paraId="14C0E2EA" w14:textId="77777777" w:rsidR="00216F71" w:rsidRPr="00B41F7E" w:rsidRDefault="00216F71" w:rsidP="00B41F7E">
      <w:pPr>
        <w:spacing w:before="120"/>
        <w:rPr>
          <w:rFonts w:ascii="Arial" w:hAnsi="Arial"/>
          <w:sz w:val="22"/>
          <w:szCs w:val="22"/>
        </w:rPr>
      </w:pPr>
      <w:r w:rsidRPr="00B41F7E">
        <w:rPr>
          <w:rFonts w:ascii="Arial" w:hAnsi="Arial"/>
          <w:sz w:val="22"/>
          <w:szCs w:val="22"/>
        </w:rPr>
        <w:t>4.0 Discussion</w:t>
      </w:r>
    </w:p>
    <w:p w14:paraId="0B81B765" w14:textId="0A6552AB" w:rsidR="009A4581" w:rsidRPr="00B41F7E" w:rsidRDefault="009A4581" w:rsidP="00B41F7E">
      <w:pPr>
        <w:spacing w:before="120"/>
        <w:rPr>
          <w:rFonts w:ascii="Arial" w:hAnsi="Arial"/>
          <w:sz w:val="22"/>
          <w:szCs w:val="22"/>
        </w:rPr>
      </w:pPr>
      <w:r w:rsidRPr="00B41F7E">
        <w:rPr>
          <w:rFonts w:ascii="Arial" w:hAnsi="Arial"/>
          <w:sz w:val="22"/>
          <w:szCs w:val="22"/>
        </w:rPr>
        <w:t>4.1 Potential design flaws</w:t>
      </w:r>
    </w:p>
    <w:p w14:paraId="2136D888" w14:textId="04E1E0A1" w:rsidR="009A4581" w:rsidRPr="00B41F7E" w:rsidRDefault="009A4581" w:rsidP="00B41F7E">
      <w:pPr>
        <w:spacing w:before="120"/>
        <w:rPr>
          <w:rFonts w:ascii="Arial" w:hAnsi="Arial"/>
          <w:sz w:val="22"/>
          <w:szCs w:val="22"/>
        </w:rPr>
      </w:pPr>
      <w:r w:rsidRPr="00B41F7E">
        <w:rPr>
          <w:rFonts w:ascii="Arial" w:hAnsi="Arial"/>
          <w:sz w:val="22"/>
          <w:szCs w:val="22"/>
        </w:rPr>
        <w:t xml:space="preserve">The faculty member who designed the two-week immersion program in Costa Rica chose to focus </w:t>
      </w:r>
      <w:r w:rsidR="00322D79">
        <w:rPr>
          <w:rFonts w:ascii="Arial" w:hAnsi="Arial"/>
          <w:sz w:val="22"/>
          <w:szCs w:val="22"/>
        </w:rPr>
        <w:t>the</w:t>
      </w:r>
      <w:r w:rsidRPr="00B41F7E">
        <w:rPr>
          <w:rFonts w:ascii="Arial" w:hAnsi="Arial"/>
          <w:sz w:val="22"/>
          <w:szCs w:val="22"/>
        </w:rPr>
        <w:t xml:space="preserve"> course around the theme of ecotourism and its positive and negative effects on the country.  Prior to travel, the researcher and the faculty member identified potential design flaws in the planned travel program, arising due to the thematic concentration.  First, the group would need to move around the country often, never spending more than three nights in one place.  While this would allow them to visit and research different forms of ecotourism, the students’ ability to establish relationships with locals would be significantly hampered.  Secondly, the frequent movement would require the program rely on a sole tour provider </w:t>
      </w:r>
      <w:proofErr w:type="gramStart"/>
      <w:r w:rsidRPr="00B41F7E">
        <w:rPr>
          <w:rFonts w:ascii="Arial" w:hAnsi="Arial"/>
          <w:sz w:val="22"/>
          <w:szCs w:val="22"/>
        </w:rPr>
        <w:t>in-country</w:t>
      </w:r>
      <w:proofErr w:type="gramEnd"/>
      <w:r w:rsidRPr="00B41F7E">
        <w:rPr>
          <w:rFonts w:ascii="Arial" w:hAnsi="Arial"/>
          <w:sz w:val="22"/>
          <w:szCs w:val="22"/>
        </w:rPr>
        <w:t>.  Using one tour provider can set students up to view realities through the windows of a tour bus, instead of experiencing them firsthand.   Additional activities were planned by the researcher and the faculty member in an attempt to counter any possible negative effects from the</w:t>
      </w:r>
      <w:r w:rsidR="00A14261">
        <w:rPr>
          <w:rFonts w:ascii="Arial" w:hAnsi="Arial"/>
          <w:sz w:val="22"/>
          <w:szCs w:val="22"/>
        </w:rPr>
        <w:t>se</w:t>
      </w:r>
      <w:r w:rsidRPr="00B41F7E">
        <w:rPr>
          <w:rFonts w:ascii="Arial" w:hAnsi="Arial"/>
          <w:sz w:val="22"/>
          <w:szCs w:val="22"/>
        </w:rPr>
        <w:t xml:space="preserve"> potential design issues.</w:t>
      </w:r>
    </w:p>
    <w:p w14:paraId="6C212DB4" w14:textId="77777777" w:rsidR="009A4581" w:rsidRPr="00B41F7E" w:rsidRDefault="009A4581" w:rsidP="00B41F7E">
      <w:pPr>
        <w:spacing w:before="120"/>
        <w:rPr>
          <w:rFonts w:ascii="Arial" w:hAnsi="Arial"/>
          <w:sz w:val="22"/>
          <w:szCs w:val="22"/>
        </w:rPr>
      </w:pPr>
    </w:p>
    <w:p w14:paraId="5DF8AD92" w14:textId="2F6485E2" w:rsidR="009A4581" w:rsidRPr="00B41F7E" w:rsidRDefault="009A4581" w:rsidP="00B41F7E">
      <w:pPr>
        <w:spacing w:before="120"/>
        <w:rPr>
          <w:rFonts w:ascii="Arial" w:hAnsi="Arial"/>
          <w:sz w:val="22"/>
          <w:szCs w:val="22"/>
        </w:rPr>
      </w:pPr>
      <w:r w:rsidRPr="00B41F7E">
        <w:rPr>
          <w:rFonts w:ascii="Arial" w:hAnsi="Arial"/>
          <w:sz w:val="22"/>
          <w:szCs w:val="22"/>
        </w:rPr>
        <w:t>4.2 Qualitative results</w:t>
      </w:r>
    </w:p>
    <w:p w14:paraId="2258453A" w14:textId="42D75B40" w:rsidR="009A4581" w:rsidRPr="00B41F7E" w:rsidRDefault="009A4581" w:rsidP="00B41F7E">
      <w:pPr>
        <w:spacing w:before="120"/>
        <w:rPr>
          <w:rFonts w:ascii="Arial" w:hAnsi="Arial"/>
          <w:sz w:val="22"/>
          <w:szCs w:val="22"/>
        </w:rPr>
      </w:pPr>
      <w:r w:rsidRPr="00B41F7E">
        <w:rPr>
          <w:rFonts w:ascii="Arial" w:hAnsi="Arial"/>
          <w:sz w:val="22"/>
          <w:szCs w:val="22"/>
        </w:rPr>
        <w:t>In the interviews conducted at the spring Undergraduate Research Symposium, it became clear that the design concern</w:t>
      </w:r>
      <w:r w:rsidR="009063E9" w:rsidRPr="00B41F7E">
        <w:rPr>
          <w:rFonts w:ascii="Arial" w:hAnsi="Arial"/>
          <w:sz w:val="22"/>
          <w:szCs w:val="22"/>
        </w:rPr>
        <w:t xml:space="preserve">s outlined above did, in fact, </w:t>
      </w:r>
      <w:r w:rsidRPr="00B41F7E">
        <w:rPr>
          <w:rFonts w:ascii="Arial" w:hAnsi="Arial"/>
          <w:sz w:val="22"/>
          <w:szCs w:val="22"/>
        </w:rPr>
        <w:t xml:space="preserve">produce significant negative results among the students, confirming the overall undesirable results as recorded in the post-travel IDIs.  </w:t>
      </w:r>
      <w:r w:rsidR="009063E9" w:rsidRPr="00B41F7E">
        <w:rPr>
          <w:rFonts w:ascii="Arial" w:hAnsi="Arial"/>
          <w:sz w:val="22"/>
          <w:szCs w:val="22"/>
        </w:rPr>
        <w:t>The activities co-designed by the researcher and the faculty member were referred to on posters, in journals and in oral interviews as being work assigned by the researcher, with the implication that these in-country activities were viewed as an additional and unwelcome burden, quite possibly incongruent with the existing course objectives.</w:t>
      </w:r>
    </w:p>
    <w:p w14:paraId="5AD48B2D" w14:textId="77777777" w:rsidR="009063E9" w:rsidRPr="00B41F7E" w:rsidRDefault="009063E9" w:rsidP="00B41F7E">
      <w:pPr>
        <w:spacing w:before="120"/>
        <w:rPr>
          <w:rFonts w:ascii="Arial" w:hAnsi="Arial"/>
          <w:sz w:val="22"/>
          <w:szCs w:val="22"/>
        </w:rPr>
      </w:pPr>
    </w:p>
    <w:p w14:paraId="65AFB1A5" w14:textId="68734366" w:rsidR="00E73A97" w:rsidRPr="00B41F7E" w:rsidRDefault="009063E9" w:rsidP="00B41F7E">
      <w:pPr>
        <w:spacing w:before="120"/>
        <w:rPr>
          <w:rFonts w:ascii="Arial" w:hAnsi="Arial"/>
          <w:sz w:val="22"/>
          <w:szCs w:val="22"/>
        </w:rPr>
      </w:pPr>
      <w:r w:rsidRPr="00B41F7E">
        <w:rPr>
          <w:rFonts w:ascii="Arial" w:hAnsi="Arial"/>
          <w:sz w:val="22"/>
          <w:szCs w:val="22"/>
        </w:rPr>
        <w:t xml:space="preserve">The constant movement from one locale to another also appears to have forced students to develop a disproportionate reliance on the tour guide for information and for clarification and details on what they were experiencing.  When </w:t>
      </w:r>
      <w:r w:rsidR="00E73A97" w:rsidRPr="00B41F7E">
        <w:rPr>
          <w:rFonts w:ascii="Arial" w:hAnsi="Arial"/>
          <w:sz w:val="22"/>
          <w:szCs w:val="22"/>
        </w:rPr>
        <w:t>talking about their experience in Costa Rica, all students mentioned the tour guide and his assistance in providing information.  It should be noted that all but one student pronounced the tour guide’s name</w:t>
      </w:r>
      <w:r w:rsidR="00A14261">
        <w:rPr>
          <w:rFonts w:ascii="Arial" w:hAnsi="Arial"/>
          <w:sz w:val="22"/>
          <w:szCs w:val="22"/>
        </w:rPr>
        <w:t>, Esteban,</w:t>
      </w:r>
      <w:r w:rsidR="00E73A97" w:rsidRPr="00B41F7E">
        <w:rPr>
          <w:rFonts w:ascii="Arial" w:hAnsi="Arial"/>
          <w:sz w:val="22"/>
          <w:szCs w:val="22"/>
        </w:rPr>
        <w:t xml:space="preserve"> incorrectly, shifting the stress to the antepenultimate syllable as would be more consistent with the English variant of that name.  This </w:t>
      </w:r>
      <w:r w:rsidR="00E73A97" w:rsidRPr="00B41F7E">
        <w:rPr>
          <w:rFonts w:ascii="Arial" w:hAnsi="Arial"/>
          <w:i/>
          <w:sz w:val="22"/>
          <w:szCs w:val="22"/>
        </w:rPr>
        <w:t xml:space="preserve">filtering </w:t>
      </w:r>
      <w:r w:rsidR="00E73A97" w:rsidRPr="00B41F7E">
        <w:rPr>
          <w:rFonts w:ascii="Arial" w:hAnsi="Arial"/>
          <w:sz w:val="22"/>
          <w:szCs w:val="22"/>
        </w:rPr>
        <w:t xml:space="preserve">effect by the tour guide </w:t>
      </w:r>
      <w:r w:rsidR="001378EC" w:rsidRPr="00B41F7E">
        <w:rPr>
          <w:rFonts w:ascii="Arial" w:hAnsi="Arial"/>
          <w:sz w:val="22"/>
          <w:szCs w:val="22"/>
        </w:rPr>
        <w:t>prevented students from discovering information on their own, using linguistic and cultural strategies to gain the information they sought.</w:t>
      </w:r>
    </w:p>
    <w:p w14:paraId="5226A05B" w14:textId="77777777" w:rsidR="001378EC" w:rsidRPr="00B41F7E" w:rsidRDefault="001378EC" w:rsidP="00B41F7E">
      <w:pPr>
        <w:spacing w:before="120"/>
        <w:rPr>
          <w:rFonts w:ascii="Arial" w:hAnsi="Arial"/>
          <w:sz w:val="22"/>
          <w:szCs w:val="22"/>
        </w:rPr>
      </w:pPr>
    </w:p>
    <w:p w14:paraId="195BC956" w14:textId="5A6CB34F" w:rsidR="001378EC" w:rsidRPr="00B41F7E" w:rsidRDefault="001378EC" w:rsidP="00B41F7E">
      <w:pPr>
        <w:spacing w:before="120"/>
        <w:rPr>
          <w:rFonts w:ascii="Arial" w:hAnsi="Arial"/>
          <w:sz w:val="22"/>
          <w:szCs w:val="22"/>
        </w:rPr>
      </w:pPr>
      <w:r w:rsidRPr="00B41F7E">
        <w:rPr>
          <w:rFonts w:ascii="Arial" w:hAnsi="Arial"/>
          <w:sz w:val="22"/>
          <w:szCs w:val="22"/>
        </w:rPr>
        <w:t>During the in-person interviews, students were also asked to talk about a pivotal moment in their travels.  There had been a significant and potentially traumatic incident during the trip, and the researcher was concerned that the students might have internalized those concerns, thus impeding forward cultural development.  Surprisingly, not one student mentioned that incident.  Instead, over one half of the students indicated that the life-changing moment for them included zip lining through the forest canopy, further indication that the cultural experience remained at superficial levels for many of the students.</w:t>
      </w:r>
    </w:p>
    <w:p w14:paraId="65023E6F" w14:textId="77777777" w:rsidR="001378EC" w:rsidRPr="00B41F7E" w:rsidRDefault="001378EC" w:rsidP="00B41F7E">
      <w:pPr>
        <w:spacing w:before="120"/>
        <w:rPr>
          <w:rFonts w:ascii="Arial" w:hAnsi="Arial"/>
          <w:sz w:val="22"/>
          <w:szCs w:val="22"/>
        </w:rPr>
      </w:pPr>
    </w:p>
    <w:p w14:paraId="26EC30E4" w14:textId="57544B0E" w:rsidR="009063E9" w:rsidRPr="00B41F7E" w:rsidRDefault="001378EC" w:rsidP="00B41F7E">
      <w:pPr>
        <w:spacing w:before="120"/>
        <w:rPr>
          <w:rFonts w:ascii="Arial" w:hAnsi="Arial"/>
          <w:sz w:val="22"/>
          <w:szCs w:val="22"/>
        </w:rPr>
      </w:pPr>
      <w:r w:rsidRPr="00B41F7E">
        <w:rPr>
          <w:rFonts w:ascii="Arial" w:hAnsi="Arial"/>
          <w:sz w:val="22"/>
          <w:szCs w:val="22"/>
        </w:rPr>
        <w:t xml:space="preserve">Finally, the students were asked at the interview to define </w:t>
      </w:r>
      <w:r w:rsidR="00A14261">
        <w:rPr>
          <w:rFonts w:ascii="Arial" w:hAnsi="Arial"/>
          <w:sz w:val="22"/>
          <w:szCs w:val="22"/>
        </w:rPr>
        <w:t>the</w:t>
      </w:r>
      <w:r w:rsidRPr="00B41F7E">
        <w:rPr>
          <w:rFonts w:ascii="Arial" w:hAnsi="Arial"/>
          <w:sz w:val="22"/>
          <w:szCs w:val="22"/>
        </w:rPr>
        <w:t xml:space="preserve"> term</w:t>
      </w:r>
      <w:r w:rsidR="00A14261">
        <w:rPr>
          <w:rFonts w:ascii="Arial" w:hAnsi="Arial"/>
          <w:sz w:val="22"/>
          <w:szCs w:val="22"/>
        </w:rPr>
        <w:t xml:space="preserve"> </w:t>
      </w:r>
      <w:proofErr w:type="spellStart"/>
      <w:r w:rsidR="00A14261">
        <w:rPr>
          <w:rFonts w:ascii="Arial" w:hAnsi="Arial"/>
          <w:i/>
          <w:sz w:val="22"/>
          <w:szCs w:val="22"/>
        </w:rPr>
        <w:t>chicas</w:t>
      </w:r>
      <w:proofErr w:type="spellEnd"/>
      <w:r w:rsidR="00A14261">
        <w:rPr>
          <w:rFonts w:ascii="Arial" w:hAnsi="Arial"/>
          <w:i/>
          <w:sz w:val="22"/>
          <w:szCs w:val="22"/>
        </w:rPr>
        <w:t xml:space="preserve"> </w:t>
      </w:r>
      <w:proofErr w:type="spellStart"/>
      <w:r w:rsidR="00A14261">
        <w:rPr>
          <w:rFonts w:ascii="Arial" w:hAnsi="Arial"/>
          <w:i/>
          <w:sz w:val="22"/>
          <w:szCs w:val="22"/>
        </w:rPr>
        <w:t>fresas</w:t>
      </w:r>
      <w:proofErr w:type="spellEnd"/>
      <w:r w:rsidRPr="00B41F7E">
        <w:rPr>
          <w:rFonts w:ascii="Arial" w:hAnsi="Arial"/>
          <w:sz w:val="22"/>
          <w:szCs w:val="22"/>
        </w:rPr>
        <w:t xml:space="preserve"> that the tour guide had used to refer to the group.  The term, in fact, is derogatory in nature.  Not one student had asked for a definition.  They all chose instead to assume that it was a </w:t>
      </w:r>
      <w:r w:rsidRPr="00B41F7E">
        <w:rPr>
          <w:rFonts w:ascii="Arial" w:hAnsi="Arial"/>
          <w:i/>
          <w:sz w:val="22"/>
          <w:szCs w:val="22"/>
        </w:rPr>
        <w:t>term of endearment</w:t>
      </w:r>
      <w:r w:rsidRPr="00B41F7E">
        <w:rPr>
          <w:rFonts w:ascii="Arial" w:hAnsi="Arial"/>
          <w:sz w:val="22"/>
          <w:szCs w:val="22"/>
        </w:rPr>
        <w:t>.  Perhaps the</w:t>
      </w:r>
      <w:r w:rsidR="00322D79">
        <w:rPr>
          <w:rFonts w:ascii="Arial" w:hAnsi="Arial"/>
          <w:sz w:val="22"/>
          <w:szCs w:val="22"/>
        </w:rPr>
        <w:t xml:space="preserve"> tour guide’s use of this</w:t>
      </w:r>
      <w:r w:rsidRPr="00B41F7E">
        <w:rPr>
          <w:rFonts w:ascii="Arial" w:hAnsi="Arial"/>
          <w:sz w:val="22"/>
          <w:szCs w:val="22"/>
        </w:rPr>
        <w:t xml:space="preserve"> term was used to balance the nickname </w:t>
      </w:r>
      <w:r w:rsidR="00322D79">
        <w:rPr>
          <w:rFonts w:ascii="Arial" w:hAnsi="Arial"/>
          <w:sz w:val="22"/>
          <w:szCs w:val="22"/>
        </w:rPr>
        <w:t xml:space="preserve">the students </w:t>
      </w:r>
      <w:r w:rsidR="00322D79">
        <w:rPr>
          <w:rFonts w:ascii="Arial" w:hAnsi="Arial"/>
          <w:i/>
          <w:sz w:val="22"/>
          <w:szCs w:val="22"/>
        </w:rPr>
        <w:t xml:space="preserve">affectionately </w:t>
      </w:r>
      <w:r w:rsidRPr="00B41F7E">
        <w:rPr>
          <w:rFonts w:ascii="Arial" w:hAnsi="Arial"/>
          <w:sz w:val="22"/>
          <w:szCs w:val="22"/>
        </w:rPr>
        <w:t>assigned to t</w:t>
      </w:r>
      <w:r w:rsidR="00E73A97" w:rsidRPr="00B41F7E">
        <w:rPr>
          <w:rFonts w:ascii="Arial" w:hAnsi="Arial"/>
          <w:sz w:val="22"/>
          <w:szCs w:val="22"/>
        </w:rPr>
        <w:t>he bus d</w:t>
      </w:r>
      <w:r w:rsidRPr="00B41F7E">
        <w:rPr>
          <w:rFonts w:ascii="Arial" w:hAnsi="Arial"/>
          <w:sz w:val="22"/>
          <w:szCs w:val="22"/>
        </w:rPr>
        <w:t xml:space="preserve">river, </w:t>
      </w:r>
      <w:bookmarkStart w:id="0" w:name="_GoBack"/>
      <w:proofErr w:type="spellStart"/>
      <w:r w:rsidR="00A14261" w:rsidRPr="00A14261">
        <w:rPr>
          <w:rFonts w:ascii="Arial" w:hAnsi="Arial"/>
          <w:i/>
          <w:sz w:val="22"/>
          <w:szCs w:val="22"/>
        </w:rPr>
        <w:t>Bigotes</w:t>
      </w:r>
      <w:bookmarkEnd w:id="0"/>
      <w:proofErr w:type="spellEnd"/>
      <w:r w:rsidR="00A14261">
        <w:rPr>
          <w:rFonts w:ascii="Arial" w:hAnsi="Arial"/>
          <w:sz w:val="22"/>
          <w:szCs w:val="22"/>
        </w:rPr>
        <w:t xml:space="preserve">, </w:t>
      </w:r>
      <w:r w:rsidR="00E73A97" w:rsidRPr="00A14261">
        <w:rPr>
          <w:rFonts w:ascii="Arial" w:hAnsi="Arial"/>
          <w:sz w:val="22"/>
          <w:szCs w:val="22"/>
        </w:rPr>
        <w:t>the</w:t>
      </w:r>
      <w:r w:rsidR="00E73A97" w:rsidRPr="00B41F7E">
        <w:rPr>
          <w:rFonts w:ascii="Arial" w:hAnsi="Arial"/>
          <w:sz w:val="22"/>
          <w:szCs w:val="22"/>
        </w:rPr>
        <w:t xml:space="preserve"> equivalent of </w:t>
      </w:r>
      <w:r w:rsidR="00E73A97" w:rsidRPr="00B41F7E">
        <w:rPr>
          <w:rFonts w:ascii="Arial" w:hAnsi="Arial"/>
          <w:i/>
          <w:sz w:val="22"/>
          <w:szCs w:val="22"/>
        </w:rPr>
        <w:t>moustaches</w:t>
      </w:r>
      <w:r w:rsidR="00E73A97" w:rsidRPr="00B41F7E">
        <w:rPr>
          <w:rFonts w:ascii="Arial" w:hAnsi="Arial"/>
          <w:sz w:val="22"/>
          <w:szCs w:val="22"/>
        </w:rPr>
        <w:t xml:space="preserve">, due to his handlebar moustache.  </w:t>
      </w:r>
    </w:p>
    <w:p w14:paraId="4B16C350" w14:textId="77777777" w:rsidR="001378EC" w:rsidRPr="00B41F7E" w:rsidRDefault="001378EC" w:rsidP="00B41F7E">
      <w:pPr>
        <w:spacing w:before="120"/>
        <w:rPr>
          <w:rFonts w:ascii="Arial" w:hAnsi="Arial"/>
          <w:sz w:val="22"/>
          <w:szCs w:val="22"/>
        </w:rPr>
      </w:pPr>
    </w:p>
    <w:p w14:paraId="434FB3BF" w14:textId="5E94E5B7" w:rsidR="001378EC" w:rsidRPr="00B41F7E" w:rsidRDefault="001378EC" w:rsidP="00B41F7E">
      <w:pPr>
        <w:spacing w:before="120"/>
        <w:rPr>
          <w:rFonts w:ascii="Arial" w:hAnsi="Arial"/>
          <w:sz w:val="22"/>
          <w:szCs w:val="22"/>
        </w:rPr>
      </w:pPr>
      <w:r w:rsidRPr="00B41F7E">
        <w:rPr>
          <w:rFonts w:ascii="Arial" w:hAnsi="Arial"/>
          <w:sz w:val="22"/>
          <w:szCs w:val="22"/>
        </w:rPr>
        <w:t>5.0 Implications</w:t>
      </w:r>
    </w:p>
    <w:p w14:paraId="63AF7E80" w14:textId="135A83D5" w:rsidR="001378EC" w:rsidRPr="00B41F7E" w:rsidRDefault="001378EC" w:rsidP="00B41F7E">
      <w:pPr>
        <w:spacing w:before="120"/>
        <w:rPr>
          <w:rFonts w:ascii="Arial" w:hAnsi="Arial"/>
          <w:sz w:val="22"/>
          <w:szCs w:val="22"/>
        </w:rPr>
      </w:pPr>
      <w:r w:rsidRPr="00B41F7E">
        <w:rPr>
          <w:rFonts w:ascii="Arial" w:hAnsi="Arial"/>
          <w:sz w:val="22"/>
          <w:szCs w:val="22"/>
        </w:rPr>
        <w:t xml:space="preserve">While the distressing qualitative results gathered would </w:t>
      </w:r>
      <w:r w:rsidR="00BA1AFF" w:rsidRPr="00B41F7E">
        <w:rPr>
          <w:rFonts w:ascii="Arial" w:hAnsi="Arial"/>
          <w:sz w:val="22"/>
          <w:szCs w:val="22"/>
        </w:rPr>
        <w:t>suggest</w:t>
      </w:r>
      <w:r w:rsidRPr="00B41F7E">
        <w:rPr>
          <w:rFonts w:ascii="Arial" w:hAnsi="Arial"/>
          <w:sz w:val="22"/>
          <w:szCs w:val="22"/>
        </w:rPr>
        <w:t xml:space="preserve"> future program modification, the additional quantitative results from the administration of the IDI reinforce the need to revisit the primary program objectives.  I</w:t>
      </w:r>
      <w:r w:rsidR="00BA1AFF" w:rsidRPr="00B41F7E">
        <w:rPr>
          <w:rFonts w:ascii="Arial" w:hAnsi="Arial"/>
          <w:sz w:val="22"/>
          <w:szCs w:val="22"/>
        </w:rPr>
        <w:t>n the short-term program reviewed in this study</w:t>
      </w:r>
      <w:r w:rsidRPr="00B41F7E">
        <w:rPr>
          <w:rFonts w:ascii="Arial" w:hAnsi="Arial"/>
          <w:sz w:val="22"/>
          <w:szCs w:val="22"/>
        </w:rPr>
        <w:t xml:space="preserve">, </w:t>
      </w:r>
      <w:r w:rsidR="00BA1AFF" w:rsidRPr="00B41F7E">
        <w:rPr>
          <w:rFonts w:ascii="Arial" w:hAnsi="Arial"/>
          <w:sz w:val="22"/>
          <w:szCs w:val="22"/>
        </w:rPr>
        <w:t>the thematic focus of ecotourism was added to the primary goals of enhanced language and cultural proficiency.  All students completed excellent research projects regarding the themed focus, but it appears that this was at the expense of cultural gains.  Future program planning will need to address this concern.</w:t>
      </w:r>
    </w:p>
    <w:p w14:paraId="12804658" w14:textId="77777777" w:rsidR="00BA1AFF" w:rsidRPr="00B41F7E" w:rsidRDefault="00BA1AFF" w:rsidP="00B41F7E">
      <w:pPr>
        <w:spacing w:before="120"/>
        <w:rPr>
          <w:rFonts w:ascii="Arial" w:hAnsi="Arial"/>
          <w:sz w:val="22"/>
          <w:szCs w:val="22"/>
        </w:rPr>
      </w:pPr>
    </w:p>
    <w:p w14:paraId="5E1747C7" w14:textId="6C15E6AD" w:rsidR="00BA1AFF" w:rsidRPr="00B41F7E" w:rsidRDefault="00BA1AFF" w:rsidP="00B41F7E">
      <w:pPr>
        <w:spacing w:before="120"/>
        <w:rPr>
          <w:rFonts w:ascii="Arial" w:hAnsi="Arial"/>
          <w:sz w:val="22"/>
          <w:szCs w:val="22"/>
        </w:rPr>
      </w:pPr>
      <w:r w:rsidRPr="00B41F7E">
        <w:rPr>
          <w:rFonts w:ascii="Arial" w:hAnsi="Arial"/>
          <w:sz w:val="22"/>
          <w:szCs w:val="22"/>
        </w:rPr>
        <w:t>A new feature of the IDI is provision of an Intercultural Development Plan (IDP) for individual respondents who receive feedback sessions.  This IDP provides focused reflections and activities based on the Developmental Orientation of the person surveyed.  The IDP may prove to be a valuable component in mentoring students in short-term study abroad programs.</w:t>
      </w:r>
    </w:p>
    <w:p w14:paraId="1F3F6147" w14:textId="77777777" w:rsidR="00BA1AFF" w:rsidRPr="00B41F7E" w:rsidRDefault="00BA1AFF" w:rsidP="00B41F7E">
      <w:pPr>
        <w:spacing w:before="120"/>
        <w:rPr>
          <w:rFonts w:ascii="Arial" w:hAnsi="Arial"/>
          <w:sz w:val="22"/>
          <w:szCs w:val="22"/>
        </w:rPr>
      </w:pPr>
    </w:p>
    <w:p w14:paraId="5D839FF5" w14:textId="1B3BAA51" w:rsidR="00BA1AFF" w:rsidRPr="00B41F7E" w:rsidRDefault="00BA1AFF" w:rsidP="00B41F7E">
      <w:pPr>
        <w:spacing w:before="120"/>
        <w:rPr>
          <w:rFonts w:ascii="Arial" w:hAnsi="Arial"/>
          <w:sz w:val="22"/>
          <w:szCs w:val="22"/>
        </w:rPr>
      </w:pPr>
      <w:r w:rsidRPr="00B41F7E">
        <w:rPr>
          <w:rFonts w:ascii="Arial" w:hAnsi="Arial"/>
          <w:sz w:val="22"/>
          <w:szCs w:val="22"/>
        </w:rPr>
        <w:t xml:space="preserve">Forthcoming research by </w:t>
      </w:r>
      <w:proofErr w:type="spellStart"/>
      <w:r w:rsidRPr="00B41F7E">
        <w:rPr>
          <w:rFonts w:ascii="Arial" w:hAnsi="Arial"/>
          <w:sz w:val="22"/>
          <w:szCs w:val="22"/>
        </w:rPr>
        <w:t>VandeBerg</w:t>
      </w:r>
      <w:proofErr w:type="spellEnd"/>
      <w:r w:rsidRPr="00B41F7E">
        <w:rPr>
          <w:rFonts w:ascii="Arial" w:hAnsi="Arial"/>
          <w:sz w:val="22"/>
          <w:szCs w:val="22"/>
        </w:rPr>
        <w:t xml:space="preserve"> (2012) will also document the importance of </w:t>
      </w:r>
      <w:r w:rsidRPr="00322D79">
        <w:rPr>
          <w:rFonts w:ascii="Arial" w:hAnsi="Arial"/>
          <w:i/>
          <w:sz w:val="22"/>
          <w:szCs w:val="22"/>
        </w:rPr>
        <w:t>training the trainer</w:t>
      </w:r>
      <w:r w:rsidRPr="00B41F7E">
        <w:rPr>
          <w:rFonts w:ascii="Arial" w:hAnsi="Arial"/>
          <w:sz w:val="22"/>
          <w:szCs w:val="22"/>
        </w:rPr>
        <w:t>, calling for the administration of the IDI on faculty members who mentor students in study abroad experiences.  Those findings indicate that a faculty member in Polarization may well inhibit students from progression beyond that level, whereas working with faculty mentors to bring them into the phases of Acceptance/Adaptation will greatly enhance the student experience.</w:t>
      </w:r>
    </w:p>
    <w:p w14:paraId="1B807C38" w14:textId="77777777" w:rsidR="009A4581" w:rsidRPr="00B41F7E" w:rsidRDefault="009A4581" w:rsidP="00B41F7E">
      <w:pPr>
        <w:spacing w:before="120"/>
        <w:rPr>
          <w:rFonts w:ascii="Arial" w:hAnsi="Arial"/>
          <w:sz w:val="22"/>
          <w:szCs w:val="22"/>
        </w:rPr>
      </w:pPr>
    </w:p>
    <w:p w14:paraId="39AAB401" w14:textId="7B364868" w:rsidR="00B41F7E" w:rsidRPr="00B41F7E" w:rsidRDefault="00B41F7E" w:rsidP="00B41F7E">
      <w:pPr>
        <w:spacing w:before="120"/>
        <w:rPr>
          <w:rFonts w:ascii="Arial" w:hAnsi="Arial"/>
          <w:sz w:val="22"/>
          <w:szCs w:val="22"/>
        </w:rPr>
      </w:pPr>
      <w:r w:rsidRPr="00B41F7E">
        <w:rPr>
          <w:rFonts w:ascii="Arial" w:hAnsi="Arial"/>
          <w:sz w:val="22"/>
          <w:szCs w:val="22"/>
        </w:rPr>
        <w:br w:type="page"/>
      </w:r>
    </w:p>
    <w:p w14:paraId="6C84B943" w14:textId="1200B4B3" w:rsidR="00FA28EC" w:rsidRPr="00D342B2" w:rsidRDefault="00B41F7E" w:rsidP="00B41F7E">
      <w:pPr>
        <w:spacing w:before="120"/>
        <w:rPr>
          <w:rFonts w:ascii="Arial" w:hAnsi="Arial" w:cs="Arial"/>
          <w:sz w:val="18"/>
          <w:szCs w:val="18"/>
        </w:rPr>
      </w:pPr>
      <w:r w:rsidRPr="00D342B2">
        <w:rPr>
          <w:rFonts w:ascii="Arial" w:hAnsi="Arial" w:cs="Arial"/>
          <w:sz w:val="18"/>
          <w:szCs w:val="18"/>
        </w:rPr>
        <w:t>BIBLIOGRAPHY</w:t>
      </w:r>
    </w:p>
    <w:p w14:paraId="3AC4265E" w14:textId="3CBD25B9" w:rsidR="00B41F7E" w:rsidRPr="00D342B2" w:rsidRDefault="00406D1E" w:rsidP="00BE0A62">
      <w:pPr>
        <w:spacing w:before="120"/>
        <w:rPr>
          <w:rFonts w:ascii="Arial" w:hAnsi="Arial" w:cs="Arial"/>
          <w:sz w:val="18"/>
          <w:szCs w:val="18"/>
        </w:rPr>
      </w:pPr>
      <w:proofErr w:type="gramStart"/>
      <w:r w:rsidRPr="00D342B2">
        <w:rPr>
          <w:rFonts w:ascii="Arial" w:hAnsi="Arial" w:cs="Arial"/>
          <w:sz w:val="18"/>
          <w:szCs w:val="18"/>
        </w:rPr>
        <w:t>College Parents of America.</w:t>
      </w:r>
      <w:proofErr w:type="gramEnd"/>
      <w:r w:rsidRPr="00D342B2">
        <w:rPr>
          <w:rFonts w:ascii="Arial" w:hAnsi="Arial" w:cs="Arial"/>
          <w:sz w:val="18"/>
          <w:szCs w:val="18"/>
        </w:rPr>
        <w:t xml:space="preserve">  (2006)</w:t>
      </w:r>
      <w:proofErr w:type="gramStart"/>
      <w:r w:rsidRPr="00D342B2">
        <w:rPr>
          <w:rFonts w:ascii="Arial" w:hAnsi="Arial" w:cs="Arial"/>
          <w:sz w:val="18"/>
          <w:szCs w:val="18"/>
        </w:rPr>
        <w:t>.  National Parent Survey Reveals High Level of Communication.</w:t>
      </w:r>
      <w:proofErr w:type="gramEnd"/>
      <w:r w:rsidRPr="00D342B2">
        <w:rPr>
          <w:rFonts w:ascii="Arial" w:hAnsi="Arial" w:cs="Arial"/>
          <w:sz w:val="18"/>
          <w:szCs w:val="18"/>
        </w:rPr>
        <w:t xml:space="preserve">  </w:t>
      </w:r>
      <w:hyperlink r:id="rId9" w:history="1">
        <w:r w:rsidRPr="00D342B2">
          <w:rPr>
            <w:rStyle w:val="Hyperlink"/>
            <w:rFonts w:ascii="Arial" w:hAnsi="Arial" w:cs="Arial"/>
            <w:sz w:val="18"/>
            <w:szCs w:val="18"/>
          </w:rPr>
          <w:t>http://www.collegeparents.org/cpa/resource-current-campus-survey.html</w:t>
        </w:r>
      </w:hyperlink>
      <w:r w:rsidRPr="00D342B2">
        <w:rPr>
          <w:rFonts w:ascii="Arial" w:hAnsi="Arial" w:cs="Arial"/>
          <w:sz w:val="18"/>
          <w:szCs w:val="18"/>
        </w:rPr>
        <w:t>.</w:t>
      </w:r>
    </w:p>
    <w:p w14:paraId="3378C344" w14:textId="737D5216" w:rsidR="00C96BE1" w:rsidRPr="00D342B2" w:rsidRDefault="00C96BE1" w:rsidP="00BE0A62">
      <w:pPr>
        <w:spacing w:before="120"/>
        <w:rPr>
          <w:rFonts w:ascii="Arial" w:hAnsi="Arial" w:cs="Arial"/>
          <w:sz w:val="18"/>
          <w:szCs w:val="18"/>
        </w:rPr>
      </w:pPr>
      <w:r w:rsidRPr="00D342B2">
        <w:rPr>
          <w:rFonts w:ascii="Arial" w:hAnsi="Arial" w:cs="Arial"/>
          <w:sz w:val="18"/>
          <w:szCs w:val="18"/>
        </w:rPr>
        <w:t>Donnelly-Smith</w:t>
      </w:r>
      <w:r w:rsidR="008C157B" w:rsidRPr="00D342B2">
        <w:rPr>
          <w:rFonts w:ascii="Arial" w:hAnsi="Arial" w:cs="Arial"/>
          <w:sz w:val="18"/>
          <w:szCs w:val="18"/>
        </w:rPr>
        <w:t>, L.</w:t>
      </w:r>
      <w:r w:rsidRPr="00D342B2">
        <w:rPr>
          <w:rFonts w:ascii="Arial" w:hAnsi="Arial" w:cs="Arial"/>
          <w:sz w:val="18"/>
          <w:szCs w:val="18"/>
        </w:rPr>
        <w:t xml:space="preserve">  (2009)</w:t>
      </w:r>
      <w:proofErr w:type="gramStart"/>
      <w:r w:rsidR="008C157B" w:rsidRPr="00D342B2">
        <w:rPr>
          <w:rFonts w:ascii="Arial" w:hAnsi="Arial" w:cs="Arial"/>
          <w:sz w:val="18"/>
          <w:szCs w:val="18"/>
        </w:rPr>
        <w:t>.  Global Learning through Short-Term Study Abroad.</w:t>
      </w:r>
      <w:proofErr w:type="gramEnd"/>
      <w:r w:rsidR="008C157B" w:rsidRPr="00D342B2">
        <w:rPr>
          <w:rFonts w:ascii="Arial" w:hAnsi="Arial" w:cs="Arial"/>
          <w:sz w:val="18"/>
          <w:szCs w:val="18"/>
        </w:rPr>
        <w:t xml:space="preserve">  Peer Review, Association of American Colleges and Universities, </w:t>
      </w:r>
      <w:proofErr w:type="gramStart"/>
      <w:r w:rsidR="008C157B" w:rsidRPr="00D342B2">
        <w:rPr>
          <w:rFonts w:ascii="Arial" w:hAnsi="Arial" w:cs="Arial"/>
          <w:sz w:val="18"/>
          <w:szCs w:val="18"/>
        </w:rPr>
        <w:t>Fall</w:t>
      </w:r>
      <w:proofErr w:type="gramEnd"/>
      <w:r w:rsidR="008C157B" w:rsidRPr="00D342B2">
        <w:rPr>
          <w:rFonts w:ascii="Arial" w:hAnsi="Arial" w:cs="Arial"/>
          <w:sz w:val="18"/>
          <w:szCs w:val="18"/>
        </w:rPr>
        <w:t xml:space="preserve"> 12-15.</w:t>
      </w:r>
    </w:p>
    <w:p w14:paraId="7440F257" w14:textId="6E8B5798" w:rsidR="00BE0A62" w:rsidRPr="00D342B2" w:rsidRDefault="00BE0A62" w:rsidP="00BE0A62">
      <w:pPr>
        <w:widowControl w:val="0"/>
        <w:autoSpaceDE w:val="0"/>
        <w:autoSpaceDN w:val="0"/>
        <w:adjustRightInd w:val="0"/>
        <w:spacing w:before="120"/>
        <w:rPr>
          <w:rFonts w:ascii="Arial" w:hAnsi="Arial" w:cs="Arial"/>
          <w:sz w:val="18"/>
          <w:szCs w:val="18"/>
        </w:rPr>
      </w:pPr>
      <w:proofErr w:type="gramStart"/>
      <w:r w:rsidRPr="00D342B2">
        <w:rPr>
          <w:rFonts w:ascii="Arial" w:hAnsi="Arial" w:cs="Arial"/>
          <w:sz w:val="18"/>
          <w:szCs w:val="18"/>
        </w:rPr>
        <w:t>Hammer, M.R. (2011).</w:t>
      </w:r>
      <w:proofErr w:type="gramEnd"/>
      <w:r w:rsidRPr="00D342B2">
        <w:rPr>
          <w:rFonts w:ascii="Arial" w:hAnsi="Arial" w:cs="Arial"/>
          <w:sz w:val="18"/>
          <w:szCs w:val="18"/>
        </w:rPr>
        <w:t xml:space="preserve"> </w:t>
      </w:r>
      <w:proofErr w:type="gramStart"/>
      <w:r w:rsidRPr="00D342B2">
        <w:rPr>
          <w:rFonts w:ascii="Arial" w:hAnsi="Arial" w:cs="Arial"/>
          <w:sz w:val="18"/>
          <w:szCs w:val="18"/>
        </w:rPr>
        <w:t>Additional cross-cultural validity testing of the Intercultural Development Inventory.</w:t>
      </w:r>
      <w:proofErr w:type="gramEnd"/>
      <w:r w:rsidRPr="00D342B2">
        <w:rPr>
          <w:rFonts w:ascii="Arial" w:hAnsi="Arial" w:cs="Arial"/>
          <w:sz w:val="18"/>
          <w:szCs w:val="18"/>
        </w:rPr>
        <w:t xml:space="preserve"> </w:t>
      </w:r>
      <w:proofErr w:type="gramStart"/>
      <w:r w:rsidRPr="00D342B2">
        <w:rPr>
          <w:rFonts w:ascii="Arial" w:hAnsi="Arial" w:cs="Arial"/>
          <w:sz w:val="18"/>
          <w:szCs w:val="18"/>
        </w:rPr>
        <w:t>International Journal of Inter</w:t>
      </w:r>
      <w:r w:rsidR="00724003" w:rsidRPr="00D342B2">
        <w:rPr>
          <w:rFonts w:ascii="Arial" w:hAnsi="Arial" w:cs="Arial"/>
          <w:sz w:val="18"/>
          <w:szCs w:val="18"/>
        </w:rPr>
        <w:t>cultural Relations, 35, 474-487.</w:t>
      </w:r>
      <w:proofErr w:type="gramEnd"/>
      <w:r w:rsidR="00724003" w:rsidRPr="00D342B2">
        <w:rPr>
          <w:rFonts w:ascii="Arial" w:hAnsi="Arial" w:cs="Arial"/>
          <w:sz w:val="18"/>
          <w:szCs w:val="18"/>
        </w:rPr>
        <w:t xml:space="preserve">  DOI 10.1016/j.ijintrel.2011.02.014</w:t>
      </w:r>
    </w:p>
    <w:p w14:paraId="18546150" w14:textId="77777777" w:rsidR="00BE0A62" w:rsidRPr="00D342B2" w:rsidRDefault="00BE0A62" w:rsidP="00BE0A62">
      <w:pPr>
        <w:widowControl w:val="0"/>
        <w:autoSpaceDE w:val="0"/>
        <w:autoSpaceDN w:val="0"/>
        <w:adjustRightInd w:val="0"/>
        <w:spacing w:before="120"/>
        <w:rPr>
          <w:rFonts w:ascii="Arial" w:hAnsi="Arial" w:cs="Arial"/>
          <w:sz w:val="18"/>
          <w:szCs w:val="18"/>
        </w:rPr>
      </w:pPr>
      <w:proofErr w:type="gramStart"/>
      <w:r w:rsidRPr="00D342B2">
        <w:rPr>
          <w:rFonts w:ascii="Arial" w:hAnsi="Arial" w:cs="Arial"/>
          <w:sz w:val="18"/>
          <w:szCs w:val="18"/>
        </w:rPr>
        <w:t>Hammer, M.R. (2009).</w:t>
      </w:r>
      <w:proofErr w:type="gramEnd"/>
      <w:r w:rsidRPr="00D342B2">
        <w:rPr>
          <w:rFonts w:ascii="Arial" w:hAnsi="Arial" w:cs="Arial"/>
          <w:sz w:val="18"/>
          <w:szCs w:val="18"/>
        </w:rPr>
        <w:t xml:space="preserve"> The Intercultural Development Inventory: An Approach for assessing and building intercultural competence. In M.A. </w:t>
      </w:r>
      <w:proofErr w:type="spellStart"/>
      <w:r w:rsidRPr="00D342B2">
        <w:rPr>
          <w:rFonts w:ascii="Arial" w:hAnsi="Arial" w:cs="Arial"/>
          <w:sz w:val="18"/>
          <w:szCs w:val="18"/>
        </w:rPr>
        <w:t>Moodian</w:t>
      </w:r>
      <w:proofErr w:type="spellEnd"/>
      <w:r w:rsidRPr="00D342B2">
        <w:rPr>
          <w:rFonts w:ascii="Arial" w:hAnsi="Arial" w:cs="Arial"/>
          <w:sz w:val="18"/>
          <w:szCs w:val="18"/>
        </w:rPr>
        <w:t xml:space="preserve"> (Ed.), Contemporary leadership and intercultural competence: Exploring the cross-cultural dynamics within organizations (pp. 203-108). Thousand Oaks, CA: Sage.</w:t>
      </w:r>
    </w:p>
    <w:p w14:paraId="61E2DB21" w14:textId="77777777" w:rsidR="00BE0A62" w:rsidRPr="00D342B2" w:rsidRDefault="00BE0A62" w:rsidP="00BE0A62">
      <w:pPr>
        <w:widowControl w:val="0"/>
        <w:autoSpaceDE w:val="0"/>
        <w:autoSpaceDN w:val="0"/>
        <w:adjustRightInd w:val="0"/>
        <w:spacing w:before="120"/>
        <w:rPr>
          <w:rFonts w:ascii="Arial" w:hAnsi="Arial" w:cs="Arial"/>
          <w:sz w:val="18"/>
          <w:szCs w:val="18"/>
        </w:rPr>
      </w:pPr>
      <w:proofErr w:type="gramStart"/>
      <w:r w:rsidRPr="00D342B2">
        <w:rPr>
          <w:rFonts w:ascii="Arial" w:hAnsi="Arial" w:cs="Arial"/>
          <w:sz w:val="18"/>
          <w:szCs w:val="18"/>
        </w:rPr>
        <w:t>Hammer, M.R. (2009).</w:t>
      </w:r>
      <w:proofErr w:type="gramEnd"/>
      <w:r w:rsidRPr="00D342B2">
        <w:rPr>
          <w:rFonts w:ascii="Arial" w:hAnsi="Arial" w:cs="Arial"/>
          <w:sz w:val="18"/>
          <w:szCs w:val="18"/>
        </w:rPr>
        <w:t xml:space="preserve"> The Intercultural Development Inventory (IDI v3) Berlin, MD: IDI, LLC.</w:t>
      </w:r>
    </w:p>
    <w:p w14:paraId="0EB37C89" w14:textId="12C37001" w:rsidR="00BE0A62" w:rsidRPr="00D342B2" w:rsidRDefault="00BE0A62" w:rsidP="00BE0A62">
      <w:pPr>
        <w:widowControl w:val="0"/>
        <w:autoSpaceDE w:val="0"/>
        <w:autoSpaceDN w:val="0"/>
        <w:adjustRightInd w:val="0"/>
        <w:spacing w:before="120"/>
        <w:rPr>
          <w:rFonts w:ascii="Arial" w:hAnsi="Arial" w:cs="Arial"/>
          <w:sz w:val="18"/>
          <w:szCs w:val="18"/>
        </w:rPr>
      </w:pPr>
      <w:proofErr w:type="gramStart"/>
      <w:r w:rsidRPr="00D342B2">
        <w:rPr>
          <w:rFonts w:ascii="Arial" w:hAnsi="Arial" w:cs="Arial"/>
          <w:sz w:val="18"/>
          <w:szCs w:val="18"/>
        </w:rPr>
        <w:t>Hammer, M.R., Bennett, M.J. &amp; Wiseman, R. (2003).</w:t>
      </w:r>
      <w:proofErr w:type="gramEnd"/>
      <w:r w:rsidRPr="00D342B2">
        <w:rPr>
          <w:rFonts w:ascii="Arial" w:hAnsi="Arial" w:cs="Arial"/>
          <w:sz w:val="18"/>
          <w:szCs w:val="18"/>
        </w:rPr>
        <w:t xml:space="preserve"> The Intercultural Development Inventory: A measure of intercultural sensitivity. </w:t>
      </w:r>
      <w:proofErr w:type="gramStart"/>
      <w:r w:rsidRPr="00D342B2">
        <w:rPr>
          <w:rFonts w:ascii="Arial" w:hAnsi="Arial" w:cs="Arial"/>
          <w:sz w:val="18"/>
          <w:szCs w:val="18"/>
        </w:rPr>
        <w:t>In M. Paige (Guest Editor), International Journal of Intercultural Relations, 27, 421-443.</w:t>
      </w:r>
      <w:proofErr w:type="gramEnd"/>
    </w:p>
    <w:p w14:paraId="2C113534" w14:textId="4E6930DB" w:rsidR="00D30741" w:rsidRPr="00D342B2" w:rsidRDefault="00D30741" w:rsidP="00BE0A62">
      <w:pPr>
        <w:spacing w:before="120"/>
        <w:rPr>
          <w:rFonts w:ascii="Arial" w:hAnsi="Arial" w:cs="Arial"/>
          <w:sz w:val="18"/>
          <w:szCs w:val="18"/>
        </w:rPr>
      </w:pPr>
      <w:proofErr w:type="gramStart"/>
      <w:r w:rsidRPr="00D342B2">
        <w:rPr>
          <w:rFonts w:ascii="Arial" w:hAnsi="Arial" w:cs="Arial"/>
          <w:sz w:val="18"/>
          <w:szCs w:val="18"/>
        </w:rPr>
        <w:t>Institute of International Education.</w:t>
      </w:r>
      <w:proofErr w:type="gramEnd"/>
      <w:r w:rsidRPr="00D342B2">
        <w:rPr>
          <w:rFonts w:ascii="Arial" w:hAnsi="Arial" w:cs="Arial"/>
          <w:sz w:val="18"/>
          <w:szCs w:val="18"/>
        </w:rPr>
        <w:t xml:space="preserve">  (2012).  Open Doors 2012: Report on International Educational Exchange.  Washington, DC: Institute of International Education.</w:t>
      </w:r>
    </w:p>
    <w:p w14:paraId="6EAAE937" w14:textId="127A28D6" w:rsidR="00C96BE1" w:rsidRPr="00D342B2" w:rsidRDefault="00C96BE1" w:rsidP="00BE0A62">
      <w:pPr>
        <w:spacing w:before="120"/>
        <w:rPr>
          <w:rFonts w:ascii="Arial" w:hAnsi="Arial" w:cs="Arial"/>
          <w:sz w:val="18"/>
          <w:szCs w:val="18"/>
        </w:rPr>
      </w:pPr>
      <w:r w:rsidRPr="00D342B2">
        <w:rPr>
          <w:rFonts w:ascii="Arial" w:hAnsi="Arial" w:cs="Arial"/>
          <w:sz w:val="18"/>
          <w:szCs w:val="18"/>
        </w:rPr>
        <w:t>Jackson</w:t>
      </w:r>
      <w:r w:rsidR="008C157B" w:rsidRPr="00D342B2">
        <w:rPr>
          <w:rFonts w:ascii="Arial" w:hAnsi="Arial" w:cs="Arial"/>
          <w:sz w:val="18"/>
          <w:szCs w:val="18"/>
        </w:rPr>
        <w:t>, J.</w:t>
      </w:r>
      <w:r w:rsidRPr="00D342B2">
        <w:rPr>
          <w:rFonts w:ascii="Arial" w:hAnsi="Arial" w:cs="Arial"/>
          <w:sz w:val="18"/>
          <w:szCs w:val="18"/>
        </w:rPr>
        <w:t xml:space="preserve">  (2008)</w:t>
      </w:r>
      <w:proofErr w:type="gramStart"/>
      <w:r w:rsidR="008C157B" w:rsidRPr="00D342B2">
        <w:rPr>
          <w:rFonts w:ascii="Arial" w:hAnsi="Arial" w:cs="Arial"/>
          <w:sz w:val="18"/>
          <w:szCs w:val="18"/>
        </w:rPr>
        <w:t>. Globalization, internationalization, and short-term stays abroad.</w:t>
      </w:r>
      <w:proofErr w:type="gramEnd"/>
      <w:r w:rsidR="008C157B" w:rsidRPr="00D342B2">
        <w:rPr>
          <w:rFonts w:ascii="Arial" w:hAnsi="Arial" w:cs="Arial"/>
          <w:sz w:val="18"/>
          <w:szCs w:val="18"/>
        </w:rPr>
        <w:t xml:space="preserve">  </w:t>
      </w:r>
      <w:proofErr w:type="gramStart"/>
      <w:r w:rsidR="008C157B" w:rsidRPr="00D342B2">
        <w:rPr>
          <w:rFonts w:ascii="Arial" w:hAnsi="Arial" w:cs="Arial"/>
          <w:sz w:val="18"/>
          <w:szCs w:val="18"/>
        </w:rPr>
        <w:t>International Journal of Intercultural Relations, 32, 349-358.</w:t>
      </w:r>
      <w:proofErr w:type="gramEnd"/>
    </w:p>
    <w:p w14:paraId="3F5D0B3D" w14:textId="1D3AD5CC" w:rsidR="00406D1E" w:rsidRPr="00D342B2" w:rsidRDefault="00406D1E" w:rsidP="00BE0A62">
      <w:pPr>
        <w:spacing w:before="120"/>
        <w:rPr>
          <w:rFonts w:ascii="Arial" w:hAnsi="Arial" w:cs="Arial"/>
          <w:sz w:val="18"/>
          <w:szCs w:val="18"/>
        </w:rPr>
      </w:pPr>
      <w:proofErr w:type="spellStart"/>
      <w:r w:rsidRPr="00D342B2">
        <w:rPr>
          <w:rFonts w:ascii="Arial" w:hAnsi="Arial" w:cs="Arial"/>
          <w:sz w:val="18"/>
          <w:szCs w:val="18"/>
        </w:rPr>
        <w:t>Kinginger</w:t>
      </w:r>
      <w:proofErr w:type="spellEnd"/>
      <w:r w:rsidRPr="00D342B2">
        <w:rPr>
          <w:rFonts w:ascii="Arial" w:hAnsi="Arial" w:cs="Arial"/>
          <w:sz w:val="18"/>
          <w:szCs w:val="18"/>
        </w:rPr>
        <w:t xml:space="preserve">, C.  (2008).  Language Learning in Study Abroad: Case Histories of Americans in France.  </w:t>
      </w:r>
      <w:proofErr w:type="gramStart"/>
      <w:r w:rsidRPr="00D342B2">
        <w:rPr>
          <w:rFonts w:ascii="Arial" w:hAnsi="Arial" w:cs="Arial"/>
          <w:sz w:val="18"/>
          <w:szCs w:val="18"/>
        </w:rPr>
        <w:t>Modern Language Journal Monograph Series, 1, 2008.</w:t>
      </w:r>
      <w:proofErr w:type="gramEnd"/>
      <w:r w:rsidRPr="00D342B2">
        <w:rPr>
          <w:rFonts w:ascii="Arial" w:hAnsi="Arial" w:cs="Arial"/>
          <w:sz w:val="18"/>
          <w:szCs w:val="18"/>
        </w:rPr>
        <w:t xml:space="preserve">  Oxford: Blackwell.</w:t>
      </w:r>
    </w:p>
    <w:p w14:paraId="59E6D8D1" w14:textId="2845B91D" w:rsidR="00C96BE1" w:rsidRPr="00D342B2" w:rsidRDefault="00CE6664" w:rsidP="00BE0A62">
      <w:pPr>
        <w:spacing w:before="120"/>
        <w:rPr>
          <w:rFonts w:ascii="Arial" w:hAnsi="Arial" w:cs="Arial"/>
          <w:sz w:val="18"/>
          <w:szCs w:val="18"/>
        </w:rPr>
      </w:pPr>
      <w:proofErr w:type="spellStart"/>
      <w:r w:rsidRPr="00D342B2">
        <w:rPr>
          <w:rFonts w:ascii="Arial" w:hAnsi="Arial" w:cs="Arial"/>
          <w:sz w:val="18"/>
          <w:szCs w:val="18"/>
        </w:rPr>
        <w:t>Lla</w:t>
      </w:r>
      <w:r w:rsidR="00C96BE1" w:rsidRPr="00D342B2">
        <w:rPr>
          <w:rFonts w:ascii="Arial" w:hAnsi="Arial" w:cs="Arial"/>
          <w:sz w:val="18"/>
          <w:szCs w:val="18"/>
        </w:rPr>
        <w:t>ne</w:t>
      </w:r>
      <w:r w:rsidRPr="00D342B2">
        <w:rPr>
          <w:rFonts w:ascii="Arial" w:hAnsi="Arial" w:cs="Arial"/>
          <w:sz w:val="18"/>
          <w:szCs w:val="18"/>
        </w:rPr>
        <w:t>s</w:t>
      </w:r>
      <w:proofErr w:type="spellEnd"/>
      <w:r w:rsidR="00C96BE1" w:rsidRPr="00D342B2">
        <w:rPr>
          <w:rFonts w:ascii="Arial" w:hAnsi="Arial" w:cs="Arial"/>
          <w:sz w:val="18"/>
          <w:szCs w:val="18"/>
        </w:rPr>
        <w:t>,</w:t>
      </w:r>
      <w:r w:rsidRPr="00D342B2">
        <w:rPr>
          <w:rFonts w:ascii="Arial" w:hAnsi="Arial" w:cs="Arial"/>
          <w:sz w:val="18"/>
          <w:szCs w:val="18"/>
        </w:rPr>
        <w:t xml:space="preserve"> A.,</w:t>
      </w:r>
      <w:r w:rsidR="00C96BE1" w:rsidRPr="00D342B2">
        <w:rPr>
          <w:rFonts w:ascii="Arial" w:hAnsi="Arial" w:cs="Arial"/>
          <w:sz w:val="18"/>
          <w:szCs w:val="18"/>
        </w:rPr>
        <w:t xml:space="preserve"> Muñoz</w:t>
      </w:r>
      <w:r w:rsidRPr="00D342B2">
        <w:rPr>
          <w:rFonts w:ascii="Arial" w:hAnsi="Arial" w:cs="Arial"/>
          <w:sz w:val="18"/>
          <w:szCs w:val="18"/>
        </w:rPr>
        <w:t>, C.</w:t>
      </w:r>
      <w:r w:rsidR="00C96BE1" w:rsidRPr="00D342B2">
        <w:rPr>
          <w:rFonts w:ascii="Arial" w:hAnsi="Arial" w:cs="Arial"/>
          <w:sz w:val="18"/>
          <w:szCs w:val="18"/>
        </w:rPr>
        <w:t xml:space="preserve">  (2009)</w:t>
      </w:r>
      <w:r w:rsidRPr="00D342B2">
        <w:rPr>
          <w:rFonts w:ascii="Arial" w:hAnsi="Arial" w:cs="Arial"/>
          <w:sz w:val="18"/>
          <w:szCs w:val="18"/>
        </w:rPr>
        <w:t>.  A short stay abroad: Does it make a difference</w:t>
      </w:r>
      <w:proofErr w:type="gramStart"/>
      <w:r w:rsidRPr="00D342B2">
        <w:rPr>
          <w:rFonts w:ascii="Arial" w:hAnsi="Arial" w:cs="Arial"/>
          <w:sz w:val="18"/>
          <w:szCs w:val="18"/>
        </w:rPr>
        <w:t>?.</w:t>
      </w:r>
      <w:proofErr w:type="gramEnd"/>
      <w:r w:rsidRPr="00D342B2">
        <w:rPr>
          <w:rFonts w:ascii="Arial" w:hAnsi="Arial" w:cs="Arial"/>
          <w:sz w:val="18"/>
          <w:szCs w:val="18"/>
        </w:rPr>
        <w:t xml:space="preserve">  </w:t>
      </w:r>
      <w:proofErr w:type="gramStart"/>
      <w:r w:rsidRPr="00D342B2">
        <w:rPr>
          <w:rFonts w:ascii="Arial" w:hAnsi="Arial" w:cs="Arial"/>
          <w:sz w:val="18"/>
          <w:szCs w:val="18"/>
        </w:rPr>
        <w:t>System, 37</w:t>
      </w:r>
      <w:r w:rsidR="00D30741" w:rsidRPr="00D342B2">
        <w:rPr>
          <w:rFonts w:ascii="Arial" w:hAnsi="Arial" w:cs="Arial"/>
          <w:sz w:val="18"/>
          <w:szCs w:val="18"/>
        </w:rPr>
        <w:t>(</w:t>
      </w:r>
      <w:r w:rsidRPr="00D342B2">
        <w:rPr>
          <w:rFonts w:ascii="Arial" w:hAnsi="Arial" w:cs="Arial"/>
          <w:sz w:val="18"/>
          <w:szCs w:val="18"/>
        </w:rPr>
        <w:t>3</w:t>
      </w:r>
      <w:r w:rsidR="00D30741" w:rsidRPr="00D342B2">
        <w:rPr>
          <w:rFonts w:ascii="Arial" w:hAnsi="Arial" w:cs="Arial"/>
          <w:sz w:val="18"/>
          <w:szCs w:val="18"/>
        </w:rPr>
        <w:t>)</w:t>
      </w:r>
      <w:r w:rsidRPr="00D342B2">
        <w:rPr>
          <w:rFonts w:ascii="Arial" w:hAnsi="Arial" w:cs="Arial"/>
          <w:sz w:val="18"/>
          <w:szCs w:val="18"/>
        </w:rPr>
        <w:t>, 353-365.</w:t>
      </w:r>
      <w:proofErr w:type="gramEnd"/>
      <w:r w:rsidR="0023295D" w:rsidRPr="00D342B2">
        <w:rPr>
          <w:rFonts w:ascii="Arial" w:hAnsi="Arial" w:cs="Arial"/>
          <w:sz w:val="18"/>
          <w:szCs w:val="18"/>
        </w:rPr>
        <w:t xml:space="preserve">  DOI 10.1016/j.system.2009.03.001</w:t>
      </w:r>
    </w:p>
    <w:p w14:paraId="0E7E1F84" w14:textId="67014685" w:rsidR="00C96BE1" w:rsidRPr="00D342B2" w:rsidRDefault="00C96BE1" w:rsidP="00BE0A62">
      <w:pPr>
        <w:spacing w:before="120"/>
        <w:rPr>
          <w:rFonts w:ascii="Arial" w:hAnsi="Arial" w:cs="Arial"/>
          <w:sz w:val="18"/>
          <w:szCs w:val="18"/>
        </w:rPr>
      </w:pPr>
      <w:proofErr w:type="spellStart"/>
      <w:proofErr w:type="gramStart"/>
      <w:r w:rsidRPr="00D342B2">
        <w:rPr>
          <w:rFonts w:ascii="Arial" w:hAnsi="Arial" w:cs="Arial"/>
          <w:sz w:val="18"/>
          <w:szCs w:val="18"/>
        </w:rPr>
        <w:t>Lumkes</w:t>
      </w:r>
      <w:proofErr w:type="spellEnd"/>
      <w:r w:rsidR="00CE6664" w:rsidRPr="00D342B2">
        <w:rPr>
          <w:rFonts w:ascii="Arial" w:hAnsi="Arial" w:cs="Arial"/>
          <w:sz w:val="18"/>
          <w:szCs w:val="18"/>
        </w:rPr>
        <w:t xml:space="preserve"> </w:t>
      </w:r>
      <w:proofErr w:type="spellStart"/>
      <w:r w:rsidR="00CE6664" w:rsidRPr="00D342B2">
        <w:rPr>
          <w:rFonts w:ascii="Arial" w:hAnsi="Arial" w:cs="Arial"/>
          <w:sz w:val="18"/>
          <w:szCs w:val="18"/>
        </w:rPr>
        <w:t>Jr</w:t>
      </w:r>
      <w:proofErr w:type="spellEnd"/>
      <w:r w:rsidR="00CE6664" w:rsidRPr="00D342B2">
        <w:rPr>
          <w:rFonts w:ascii="Arial" w:hAnsi="Arial" w:cs="Arial"/>
          <w:sz w:val="18"/>
          <w:szCs w:val="18"/>
        </w:rPr>
        <w:t>, J.</w:t>
      </w:r>
      <w:r w:rsidRPr="00D342B2">
        <w:rPr>
          <w:rFonts w:ascii="Arial" w:hAnsi="Arial" w:cs="Arial"/>
          <w:sz w:val="18"/>
          <w:szCs w:val="18"/>
        </w:rPr>
        <w:t xml:space="preserve">, </w:t>
      </w:r>
      <w:proofErr w:type="spellStart"/>
      <w:r w:rsidRPr="00D342B2">
        <w:rPr>
          <w:rFonts w:ascii="Arial" w:hAnsi="Arial" w:cs="Arial"/>
          <w:sz w:val="18"/>
          <w:szCs w:val="18"/>
        </w:rPr>
        <w:t>Hallett</w:t>
      </w:r>
      <w:proofErr w:type="spellEnd"/>
      <w:r w:rsidRPr="00D342B2">
        <w:rPr>
          <w:rFonts w:ascii="Arial" w:hAnsi="Arial" w:cs="Arial"/>
          <w:sz w:val="18"/>
          <w:szCs w:val="18"/>
        </w:rPr>
        <w:t>,</w:t>
      </w:r>
      <w:r w:rsidR="00CE6664" w:rsidRPr="00D342B2">
        <w:rPr>
          <w:rFonts w:ascii="Arial" w:hAnsi="Arial" w:cs="Arial"/>
          <w:sz w:val="18"/>
          <w:szCs w:val="18"/>
        </w:rPr>
        <w:t xml:space="preserve"> S., and</w:t>
      </w:r>
      <w:r w:rsidRPr="00D342B2">
        <w:rPr>
          <w:rFonts w:ascii="Arial" w:hAnsi="Arial" w:cs="Arial"/>
          <w:sz w:val="18"/>
          <w:szCs w:val="18"/>
        </w:rPr>
        <w:t xml:space="preserve"> </w:t>
      </w:r>
      <w:proofErr w:type="spellStart"/>
      <w:r w:rsidRPr="00D342B2">
        <w:rPr>
          <w:rFonts w:ascii="Arial" w:hAnsi="Arial" w:cs="Arial"/>
          <w:sz w:val="18"/>
          <w:szCs w:val="18"/>
        </w:rPr>
        <w:t>Vallade</w:t>
      </w:r>
      <w:proofErr w:type="spellEnd"/>
      <w:r w:rsidR="00CE6664" w:rsidRPr="00D342B2">
        <w:rPr>
          <w:rFonts w:ascii="Arial" w:hAnsi="Arial" w:cs="Arial"/>
          <w:sz w:val="18"/>
          <w:szCs w:val="18"/>
        </w:rPr>
        <w:t>, L.</w:t>
      </w:r>
      <w:proofErr w:type="gramEnd"/>
      <w:r w:rsidRPr="00D342B2">
        <w:rPr>
          <w:rFonts w:ascii="Arial" w:hAnsi="Arial" w:cs="Arial"/>
          <w:sz w:val="18"/>
          <w:szCs w:val="18"/>
        </w:rPr>
        <w:t xml:space="preserve"> </w:t>
      </w:r>
      <w:r w:rsidR="00CE6664" w:rsidRPr="00D342B2">
        <w:rPr>
          <w:rFonts w:ascii="Arial" w:hAnsi="Arial" w:cs="Arial"/>
          <w:sz w:val="18"/>
          <w:szCs w:val="18"/>
        </w:rPr>
        <w:t xml:space="preserve"> </w:t>
      </w:r>
      <w:r w:rsidRPr="00D342B2">
        <w:rPr>
          <w:rFonts w:ascii="Arial" w:hAnsi="Arial" w:cs="Arial"/>
          <w:sz w:val="18"/>
          <w:szCs w:val="18"/>
        </w:rPr>
        <w:t>(2012)</w:t>
      </w:r>
      <w:r w:rsidR="00CE6664" w:rsidRPr="00D342B2">
        <w:rPr>
          <w:rFonts w:ascii="Arial" w:hAnsi="Arial" w:cs="Arial"/>
          <w:sz w:val="18"/>
          <w:szCs w:val="18"/>
        </w:rPr>
        <w:t xml:space="preserve">.  Hearing versus experiencing: The impact of a short-term study abroad experience in China on </w:t>
      </w:r>
      <w:proofErr w:type="gramStart"/>
      <w:r w:rsidR="00CE6664" w:rsidRPr="00D342B2">
        <w:rPr>
          <w:rFonts w:ascii="Arial" w:hAnsi="Arial" w:cs="Arial"/>
          <w:sz w:val="18"/>
          <w:szCs w:val="18"/>
        </w:rPr>
        <w:t>students</w:t>
      </w:r>
      <w:proofErr w:type="gramEnd"/>
      <w:r w:rsidR="00CE6664" w:rsidRPr="00D342B2">
        <w:rPr>
          <w:rFonts w:ascii="Arial" w:hAnsi="Arial" w:cs="Arial"/>
          <w:sz w:val="18"/>
          <w:szCs w:val="18"/>
        </w:rPr>
        <w:t xml:space="preserve"> perceptions regarding globalization and cultural awareness.  </w:t>
      </w:r>
      <w:proofErr w:type="gramStart"/>
      <w:r w:rsidR="00CE6664" w:rsidRPr="00D342B2">
        <w:rPr>
          <w:rFonts w:ascii="Arial" w:hAnsi="Arial" w:cs="Arial"/>
          <w:sz w:val="18"/>
          <w:szCs w:val="18"/>
        </w:rPr>
        <w:t>International Journal of Intercultural Relations, 36</w:t>
      </w:r>
      <w:r w:rsidR="00D30741" w:rsidRPr="00D342B2">
        <w:rPr>
          <w:rFonts w:ascii="Arial" w:hAnsi="Arial" w:cs="Arial"/>
          <w:sz w:val="18"/>
          <w:szCs w:val="18"/>
        </w:rPr>
        <w:t>(</w:t>
      </w:r>
      <w:r w:rsidR="00CE6664" w:rsidRPr="00D342B2">
        <w:rPr>
          <w:rFonts w:ascii="Arial" w:hAnsi="Arial" w:cs="Arial"/>
          <w:sz w:val="18"/>
          <w:szCs w:val="18"/>
        </w:rPr>
        <w:t>1</w:t>
      </w:r>
      <w:r w:rsidR="00D30741" w:rsidRPr="00D342B2">
        <w:rPr>
          <w:rFonts w:ascii="Arial" w:hAnsi="Arial" w:cs="Arial"/>
          <w:sz w:val="18"/>
          <w:szCs w:val="18"/>
        </w:rPr>
        <w:t>)</w:t>
      </w:r>
      <w:r w:rsidR="00CE6664" w:rsidRPr="00D342B2">
        <w:rPr>
          <w:rFonts w:ascii="Arial" w:hAnsi="Arial" w:cs="Arial"/>
          <w:sz w:val="18"/>
          <w:szCs w:val="18"/>
        </w:rPr>
        <w:t>, 151-159.</w:t>
      </w:r>
      <w:proofErr w:type="gramEnd"/>
    </w:p>
    <w:p w14:paraId="55CF15A2" w14:textId="2E3151B8" w:rsidR="00C96BE1" w:rsidRPr="00D342B2" w:rsidRDefault="00CE6664" w:rsidP="00B41F7E">
      <w:pPr>
        <w:spacing w:before="120"/>
        <w:rPr>
          <w:rFonts w:ascii="Arial" w:hAnsi="Arial" w:cs="Arial"/>
          <w:sz w:val="18"/>
          <w:szCs w:val="18"/>
        </w:rPr>
      </w:pPr>
      <w:proofErr w:type="spellStart"/>
      <w:proofErr w:type="gramStart"/>
      <w:r w:rsidRPr="00D342B2">
        <w:rPr>
          <w:rFonts w:ascii="Arial" w:hAnsi="Arial" w:cs="Arial"/>
          <w:sz w:val="18"/>
          <w:szCs w:val="18"/>
        </w:rPr>
        <w:t>Martinsen</w:t>
      </w:r>
      <w:proofErr w:type="spellEnd"/>
      <w:r w:rsidRPr="00D342B2">
        <w:rPr>
          <w:rFonts w:ascii="Arial" w:hAnsi="Arial" w:cs="Arial"/>
          <w:sz w:val="18"/>
          <w:szCs w:val="18"/>
        </w:rPr>
        <w:t>, R.,</w:t>
      </w:r>
      <w:r w:rsidR="00C96BE1" w:rsidRPr="00D342B2">
        <w:rPr>
          <w:rFonts w:ascii="Arial" w:hAnsi="Arial" w:cs="Arial"/>
          <w:sz w:val="18"/>
          <w:szCs w:val="18"/>
        </w:rPr>
        <w:t xml:space="preserve"> </w:t>
      </w:r>
      <w:r w:rsidRPr="00D342B2">
        <w:rPr>
          <w:rFonts w:ascii="Arial" w:hAnsi="Arial" w:cs="Arial"/>
          <w:sz w:val="18"/>
          <w:szCs w:val="18"/>
        </w:rPr>
        <w:t xml:space="preserve"> </w:t>
      </w:r>
      <w:r w:rsidR="00C96BE1" w:rsidRPr="00D342B2">
        <w:rPr>
          <w:rFonts w:ascii="Arial" w:hAnsi="Arial" w:cs="Arial"/>
          <w:sz w:val="18"/>
          <w:szCs w:val="18"/>
        </w:rPr>
        <w:t>(2011)</w:t>
      </w:r>
      <w:r w:rsidRPr="00D342B2">
        <w:rPr>
          <w:rFonts w:ascii="Arial" w:hAnsi="Arial" w:cs="Arial"/>
          <w:sz w:val="18"/>
          <w:szCs w:val="18"/>
        </w:rPr>
        <w:t>.</w:t>
      </w:r>
      <w:proofErr w:type="gramEnd"/>
      <w:r w:rsidRPr="00D342B2">
        <w:rPr>
          <w:rFonts w:ascii="Arial" w:hAnsi="Arial" w:cs="Arial"/>
          <w:sz w:val="18"/>
          <w:szCs w:val="18"/>
        </w:rPr>
        <w:t xml:space="preserve">  </w:t>
      </w:r>
      <w:proofErr w:type="gramStart"/>
      <w:r w:rsidRPr="00D342B2">
        <w:rPr>
          <w:rFonts w:ascii="Arial" w:hAnsi="Arial" w:cs="Arial"/>
          <w:sz w:val="18"/>
          <w:szCs w:val="18"/>
        </w:rPr>
        <w:t>Predicting Changes in Cultural Sensitivity among Students of Spanish during Short-term Study Abroad.</w:t>
      </w:r>
      <w:proofErr w:type="gramEnd"/>
      <w:r w:rsidRPr="00D342B2">
        <w:rPr>
          <w:rFonts w:ascii="Arial" w:hAnsi="Arial" w:cs="Arial"/>
          <w:sz w:val="18"/>
          <w:szCs w:val="18"/>
        </w:rPr>
        <w:t xml:space="preserve">   </w:t>
      </w:r>
      <w:proofErr w:type="gramStart"/>
      <w:r w:rsidRPr="00D342B2">
        <w:rPr>
          <w:rFonts w:ascii="Arial" w:hAnsi="Arial" w:cs="Arial"/>
          <w:sz w:val="18"/>
          <w:szCs w:val="18"/>
        </w:rPr>
        <w:t>Hispania, 94</w:t>
      </w:r>
      <w:r w:rsidR="00D30741" w:rsidRPr="00D342B2">
        <w:rPr>
          <w:rFonts w:ascii="Arial" w:hAnsi="Arial" w:cs="Arial"/>
          <w:sz w:val="18"/>
          <w:szCs w:val="18"/>
        </w:rPr>
        <w:t>(</w:t>
      </w:r>
      <w:r w:rsidRPr="00D342B2">
        <w:rPr>
          <w:rFonts w:ascii="Arial" w:hAnsi="Arial" w:cs="Arial"/>
          <w:sz w:val="18"/>
          <w:szCs w:val="18"/>
        </w:rPr>
        <w:t>1</w:t>
      </w:r>
      <w:r w:rsidR="00D30741" w:rsidRPr="00D342B2">
        <w:rPr>
          <w:rFonts w:ascii="Arial" w:hAnsi="Arial" w:cs="Arial"/>
          <w:sz w:val="18"/>
          <w:szCs w:val="18"/>
        </w:rPr>
        <w:t>)</w:t>
      </w:r>
      <w:r w:rsidRPr="00D342B2">
        <w:rPr>
          <w:rFonts w:ascii="Arial" w:hAnsi="Arial" w:cs="Arial"/>
          <w:sz w:val="18"/>
          <w:szCs w:val="18"/>
        </w:rPr>
        <w:t>, 121-141.</w:t>
      </w:r>
      <w:proofErr w:type="gramEnd"/>
    </w:p>
    <w:p w14:paraId="736C1249" w14:textId="31196B9E" w:rsidR="00C96BE1" w:rsidRPr="00D342B2" w:rsidRDefault="00C96BE1" w:rsidP="00B41F7E">
      <w:pPr>
        <w:spacing w:before="120"/>
        <w:rPr>
          <w:rFonts w:ascii="Arial" w:hAnsi="Arial" w:cs="Arial"/>
          <w:sz w:val="18"/>
          <w:szCs w:val="18"/>
        </w:rPr>
      </w:pPr>
      <w:r w:rsidRPr="00D342B2">
        <w:rPr>
          <w:rFonts w:ascii="Arial" w:hAnsi="Arial" w:cs="Arial"/>
          <w:sz w:val="18"/>
          <w:szCs w:val="18"/>
        </w:rPr>
        <w:t>Nam</w:t>
      </w:r>
      <w:r w:rsidR="00867928" w:rsidRPr="00D342B2">
        <w:rPr>
          <w:rFonts w:ascii="Arial" w:hAnsi="Arial" w:cs="Arial"/>
          <w:sz w:val="18"/>
          <w:szCs w:val="18"/>
        </w:rPr>
        <w:t>, K. A.</w:t>
      </w:r>
      <w:r w:rsidRPr="00D342B2">
        <w:rPr>
          <w:rFonts w:ascii="Arial" w:hAnsi="Arial" w:cs="Arial"/>
          <w:sz w:val="18"/>
          <w:szCs w:val="18"/>
        </w:rPr>
        <w:t xml:space="preserve"> </w:t>
      </w:r>
      <w:r w:rsidR="00867928" w:rsidRPr="00D342B2">
        <w:rPr>
          <w:rFonts w:ascii="Arial" w:hAnsi="Arial" w:cs="Arial"/>
          <w:sz w:val="18"/>
          <w:szCs w:val="18"/>
        </w:rPr>
        <w:t xml:space="preserve"> </w:t>
      </w:r>
      <w:r w:rsidRPr="00D342B2">
        <w:rPr>
          <w:rFonts w:ascii="Arial" w:hAnsi="Arial" w:cs="Arial"/>
          <w:sz w:val="18"/>
          <w:szCs w:val="18"/>
        </w:rPr>
        <w:t>(2011)</w:t>
      </w:r>
      <w:r w:rsidR="00867928" w:rsidRPr="00D342B2">
        <w:rPr>
          <w:rFonts w:ascii="Arial" w:hAnsi="Arial" w:cs="Arial"/>
          <w:sz w:val="18"/>
          <w:szCs w:val="18"/>
        </w:rPr>
        <w:t xml:space="preserve">.  Intercultural Development in the Short-Term Study Abroad Context: A Comparative Case Study Analysis of Global Seminars in Asia (Thailand and Laos) and in Europe (Netherlands).  </w:t>
      </w:r>
      <w:proofErr w:type="gramStart"/>
      <w:r w:rsidR="00867928" w:rsidRPr="00D342B2">
        <w:rPr>
          <w:rFonts w:ascii="Arial" w:hAnsi="Arial" w:cs="Arial"/>
          <w:sz w:val="18"/>
          <w:szCs w:val="18"/>
        </w:rPr>
        <w:t>(Doctoral Dissertation).</w:t>
      </w:r>
      <w:proofErr w:type="gramEnd"/>
      <w:r w:rsidR="00867928" w:rsidRPr="00D342B2">
        <w:rPr>
          <w:rFonts w:ascii="Arial" w:hAnsi="Arial" w:cs="Arial"/>
          <w:sz w:val="18"/>
          <w:szCs w:val="18"/>
        </w:rPr>
        <w:t xml:space="preserve">  Retrieved from Dissertations &amp; Theses:  Full Text.  </w:t>
      </w:r>
      <w:proofErr w:type="gramStart"/>
      <w:r w:rsidR="00867928" w:rsidRPr="00D342B2">
        <w:rPr>
          <w:rFonts w:ascii="Arial" w:hAnsi="Arial" w:cs="Arial"/>
          <w:sz w:val="18"/>
          <w:szCs w:val="18"/>
        </w:rPr>
        <w:t>(AAT 3450809).</w:t>
      </w:r>
      <w:proofErr w:type="gramEnd"/>
    </w:p>
    <w:p w14:paraId="5B01F791" w14:textId="6DEDBF03" w:rsidR="00C96BE1" w:rsidRPr="00D342B2" w:rsidRDefault="00867928" w:rsidP="00B41F7E">
      <w:pPr>
        <w:spacing w:before="120"/>
        <w:rPr>
          <w:rFonts w:ascii="Arial" w:hAnsi="Arial" w:cs="Arial"/>
          <w:sz w:val="18"/>
          <w:szCs w:val="18"/>
        </w:rPr>
      </w:pPr>
      <w:r w:rsidRPr="00D342B2">
        <w:rPr>
          <w:rFonts w:ascii="Arial" w:hAnsi="Arial" w:cs="Arial"/>
          <w:sz w:val="18"/>
          <w:szCs w:val="18"/>
        </w:rPr>
        <w:t xml:space="preserve">Paige, M., Fry, G., Stallman, E., </w:t>
      </w:r>
      <w:proofErr w:type="spellStart"/>
      <w:r w:rsidRPr="00D342B2">
        <w:rPr>
          <w:rFonts w:ascii="Arial" w:hAnsi="Arial" w:cs="Arial"/>
          <w:sz w:val="18"/>
          <w:szCs w:val="18"/>
        </w:rPr>
        <w:t>Josic</w:t>
      </w:r>
      <w:proofErr w:type="spellEnd"/>
      <w:r w:rsidRPr="00D342B2">
        <w:rPr>
          <w:rFonts w:ascii="Arial" w:hAnsi="Arial" w:cs="Arial"/>
          <w:sz w:val="18"/>
          <w:szCs w:val="18"/>
        </w:rPr>
        <w:t>, J., Jon, J. E</w:t>
      </w:r>
      <w:r w:rsidR="00C96BE1" w:rsidRPr="00D342B2">
        <w:rPr>
          <w:rFonts w:ascii="Arial" w:hAnsi="Arial" w:cs="Arial"/>
          <w:sz w:val="18"/>
          <w:szCs w:val="18"/>
        </w:rPr>
        <w:t>.  (2009)</w:t>
      </w:r>
      <w:r w:rsidRPr="00D342B2">
        <w:rPr>
          <w:rFonts w:ascii="Arial" w:hAnsi="Arial" w:cs="Arial"/>
          <w:sz w:val="18"/>
          <w:szCs w:val="18"/>
        </w:rPr>
        <w:t xml:space="preserve">.  Study Abroad for Global Engagement: The Long-Term Impact of Mobility.  </w:t>
      </w:r>
      <w:proofErr w:type="gramStart"/>
      <w:r w:rsidRPr="00D342B2">
        <w:rPr>
          <w:rFonts w:ascii="Arial" w:hAnsi="Arial" w:cs="Arial"/>
          <w:sz w:val="18"/>
          <w:szCs w:val="18"/>
        </w:rPr>
        <w:t>Intercultural Education, 20(1-2), S29-S44.</w:t>
      </w:r>
      <w:proofErr w:type="gramEnd"/>
      <w:r w:rsidR="0023295D" w:rsidRPr="00D342B2">
        <w:rPr>
          <w:rFonts w:ascii="Arial" w:hAnsi="Arial" w:cs="Arial"/>
          <w:sz w:val="18"/>
          <w:szCs w:val="18"/>
        </w:rPr>
        <w:t xml:space="preserve">  DOI 10.1080/14675980903370847</w:t>
      </w:r>
    </w:p>
    <w:p w14:paraId="44828C86" w14:textId="42D802CA" w:rsidR="00406D1E" w:rsidRPr="00D342B2" w:rsidRDefault="00406D1E" w:rsidP="00B41F7E">
      <w:pPr>
        <w:spacing w:before="120"/>
        <w:rPr>
          <w:rFonts w:ascii="Arial" w:hAnsi="Arial" w:cs="Arial"/>
          <w:sz w:val="18"/>
          <w:szCs w:val="18"/>
        </w:rPr>
      </w:pPr>
      <w:proofErr w:type="spellStart"/>
      <w:proofErr w:type="gramStart"/>
      <w:r w:rsidRPr="00D342B2">
        <w:rPr>
          <w:rFonts w:ascii="Arial" w:hAnsi="Arial" w:cs="Arial"/>
          <w:sz w:val="18"/>
          <w:szCs w:val="18"/>
        </w:rPr>
        <w:t>Pempek</w:t>
      </w:r>
      <w:proofErr w:type="spellEnd"/>
      <w:r w:rsidRPr="00D342B2">
        <w:rPr>
          <w:rFonts w:ascii="Arial" w:hAnsi="Arial" w:cs="Arial"/>
          <w:sz w:val="18"/>
          <w:szCs w:val="18"/>
        </w:rPr>
        <w:t xml:space="preserve">, T., </w:t>
      </w:r>
      <w:proofErr w:type="spellStart"/>
      <w:r w:rsidRPr="00D342B2">
        <w:rPr>
          <w:rFonts w:ascii="Arial" w:hAnsi="Arial" w:cs="Arial"/>
          <w:sz w:val="18"/>
          <w:szCs w:val="18"/>
        </w:rPr>
        <w:t>Yermolayeva</w:t>
      </w:r>
      <w:proofErr w:type="spellEnd"/>
      <w:r w:rsidRPr="00D342B2">
        <w:rPr>
          <w:rFonts w:ascii="Arial" w:hAnsi="Arial" w:cs="Arial"/>
          <w:sz w:val="18"/>
          <w:szCs w:val="18"/>
        </w:rPr>
        <w:t>, Y., and Calvert, S.</w:t>
      </w:r>
      <w:proofErr w:type="gramEnd"/>
      <w:r w:rsidRPr="00D342B2">
        <w:rPr>
          <w:rFonts w:ascii="Arial" w:hAnsi="Arial" w:cs="Arial"/>
          <w:sz w:val="18"/>
          <w:szCs w:val="18"/>
        </w:rPr>
        <w:t xml:space="preserve">  (2009)</w:t>
      </w:r>
      <w:proofErr w:type="gramStart"/>
      <w:r w:rsidRPr="00D342B2">
        <w:rPr>
          <w:rFonts w:ascii="Arial" w:hAnsi="Arial" w:cs="Arial"/>
          <w:sz w:val="18"/>
          <w:szCs w:val="18"/>
        </w:rPr>
        <w:t>.  College students’ social networking experiences on Facebook.</w:t>
      </w:r>
      <w:proofErr w:type="gramEnd"/>
      <w:r w:rsidRPr="00D342B2">
        <w:rPr>
          <w:rFonts w:ascii="Arial" w:hAnsi="Arial" w:cs="Arial"/>
          <w:sz w:val="18"/>
          <w:szCs w:val="18"/>
        </w:rPr>
        <w:t xml:space="preserve">  </w:t>
      </w:r>
      <w:proofErr w:type="gramStart"/>
      <w:r w:rsidRPr="00D342B2">
        <w:rPr>
          <w:rFonts w:ascii="Arial" w:hAnsi="Arial" w:cs="Arial"/>
          <w:sz w:val="18"/>
          <w:szCs w:val="18"/>
        </w:rPr>
        <w:t>Journal of Applied Developmental Psychology, 30, 227-238.</w:t>
      </w:r>
      <w:proofErr w:type="gramEnd"/>
      <w:r w:rsidR="0023295D" w:rsidRPr="00D342B2">
        <w:rPr>
          <w:rFonts w:ascii="Arial" w:hAnsi="Arial" w:cs="Arial"/>
          <w:sz w:val="18"/>
          <w:szCs w:val="18"/>
        </w:rPr>
        <w:t xml:space="preserve">  DOI 10.1016/j.appdev.2008.12.010</w:t>
      </w:r>
    </w:p>
    <w:p w14:paraId="2A2F3BDF" w14:textId="17C084C9" w:rsidR="00C96BE1" w:rsidRPr="00D342B2" w:rsidRDefault="00C96BE1" w:rsidP="00B41F7E">
      <w:pPr>
        <w:spacing w:before="120"/>
        <w:rPr>
          <w:rFonts w:ascii="Arial" w:hAnsi="Arial" w:cs="Arial"/>
          <w:sz w:val="18"/>
          <w:szCs w:val="18"/>
        </w:rPr>
      </w:pPr>
      <w:r w:rsidRPr="00D342B2">
        <w:rPr>
          <w:rFonts w:ascii="Arial" w:hAnsi="Arial" w:cs="Arial"/>
          <w:sz w:val="18"/>
          <w:szCs w:val="18"/>
        </w:rPr>
        <w:t>Perry</w:t>
      </w:r>
      <w:r w:rsidR="00CE6664" w:rsidRPr="00D342B2">
        <w:rPr>
          <w:rFonts w:ascii="Arial" w:hAnsi="Arial" w:cs="Arial"/>
          <w:sz w:val="18"/>
          <w:szCs w:val="18"/>
        </w:rPr>
        <w:t>, L.</w:t>
      </w:r>
      <w:r w:rsidRPr="00D342B2">
        <w:rPr>
          <w:rFonts w:ascii="Arial" w:hAnsi="Arial" w:cs="Arial"/>
          <w:sz w:val="18"/>
          <w:szCs w:val="18"/>
        </w:rPr>
        <w:t>, Stoner,</w:t>
      </w:r>
      <w:r w:rsidR="00CE6664" w:rsidRPr="00D342B2">
        <w:rPr>
          <w:rFonts w:ascii="Arial" w:hAnsi="Arial" w:cs="Arial"/>
          <w:sz w:val="18"/>
          <w:szCs w:val="18"/>
        </w:rPr>
        <w:t xml:space="preserve"> L., and</w:t>
      </w:r>
      <w:r w:rsidRPr="00D342B2">
        <w:rPr>
          <w:rFonts w:ascii="Arial" w:hAnsi="Arial" w:cs="Arial"/>
          <w:sz w:val="18"/>
          <w:szCs w:val="18"/>
        </w:rPr>
        <w:t xml:space="preserve"> Tarrant</w:t>
      </w:r>
      <w:r w:rsidR="00CE6664" w:rsidRPr="00D342B2">
        <w:rPr>
          <w:rFonts w:ascii="Arial" w:hAnsi="Arial" w:cs="Arial"/>
          <w:sz w:val="18"/>
          <w:szCs w:val="18"/>
        </w:rPr>
        <w:t>, M.</w:t>
      </w:r>
      <w:r w:rsidRPr="00D342B2">
        <w:rPr>
          <w:rFonts w:ascii="Arial" w:hAnsi="Arial" w:cs="Arial"/>
          <w:sz w:val="18"/>
          <w:szCs w:val="18"/>
        </w:rPr>
        <w:t xml:space="preserve">  (2012)</w:t>
      </w:r>
      <w:r w:rsidR="00CE6664" w:rsidRPr="00D342B2">
        <w:rPr>
          <w:rFonts w:ascii="Arial" w:hAnsi="Arial" w:cs="Arial"/>
          <w:sz w:val="18"/>
          <w:szCs w:val="18"/>
        </w:rPr>
        <w:t xml:space="preserve">.  More than a Vacation: Short-Term Study Abroad as a Critically Reflective, Transformative Learning Experience.  </w:t>
      </w:r>
      <w:proofErr w:type="gramStart"/>
      <w:r w:rsidR="00D30741" w:rsidRPr="00D342B2">
        <w:rPr>
          <w:rFonts w:ascii="Arial" w:hAnsi="Arial" w:cs="Arial"/>
          <w:sz w:val="18"/>
          <w:szCs w:val="18"/>
        </w:rPr>
        <w:t>Creative Education, 3(5), 679-683</w:t>
      </w:r>
      <w:r w:rsidR="0023295D" w:rsidRPr="00D342B2">
        <w:rPr>
          <w:rFonts w:ascii="Arial" w:hAnsi="Arial" w:cs="Arial"/>
          <w:sz w:val="18"/>
          <w:szCs w:val="18"/>
        </w:rPr>
        <w:t>.</w:t>
      </w:r>
      <w:proofErr w:type="gramEnd"/>
      <w:r w:rsidR="0023295D" w:rsidRPr="00D342B2">
        <w:rPr>
          <w:rFonts w:ascii="Arial" w:hAnsi="Arial" w:cs="Arial"/>
          <w:sz w:val="18"/>
          <w:szCs w:val="18"/>
        </w:rPr>
        <w:t xml:space="preserve">  DOI 10.4236/ce.2012.35101</w:t>
      </w:r>
    </w:p>
    <w:p w14:paraId="77518DA2" w14:textId="237A4DD0" w:rsidR="00BE0A62" w:rsidRPr="00D342B2" w:rsidRDefault="00BE0A62" w:rsidP="00BE0A62">
      <w:pPr>
        <w:spacing w:before="120"/>
        <w:rPr>
          <w:rFonts w:ascii="Arial" w:hAnsi="Arial" w:cs="Arial"/>
          <w:sz w:val="18"/>
          <w:szCs w:val="18"/>
        </w:rPr>
      </w:pPr>
      <w:proofErr w:type="gramStart"/>
      <w:r w:rsidRPr="00D342B2">
        <w:rPr>
          <w:rFonts w:ascii="Arial" w:hAnsi="Arial" w:cs="Arial"/>
          <w:sz w:val="18"/>
          <w:szCs w:val="18"/>
        </w:rPr>
        <w:t xml:space="preserve">Rowan-Kenyon, H. T., </w:t>
      </w:r>
      <w:proofErr w:type="spellStart"/>
      <w:r w:rsidRPr="00D342B2">
        <w:rPr>
          <w:rFonts w:ascii="Arial" w:hAnsi="Arial" w:cs="Arial"/>
          <w:sz w:val="18"/>
          <w:szCs w:val="18"/>
        </w:rPr>
        <w:t>Niehaus</w:t>
      </w:r>
      <w:proofErr w:type="spellEnd"/>
      <w:r w:rsidRPr="00D342B2">
        <w:rPr>
          <w:rFonts w:ascii="Arial" w:hAnsi="Arial" w:cs="Arial"/>
          <w:sz w:val="18"/>
          <w:szCs w:val="18"/>
        </w:rPr>
        <w:t>, E. K.</w:t>
      </w:r>
      <w:proofErr w:type="gramEnd"/>
      <w:r w:rsidRPr="00D342B2">
        <w:rPr>
          <w:rFonts w:ascii="Arial" w:hAnsi="Arial" w:cs="Arial"/>
          <w:sz w:val="18"/>
          <w:szCs w:val="18"/>
        </w:rPr>
        <w:t xml:space="preserve">  (2011).  One year later:  The influence of short-term study abroad experiences on students.  </w:t>
      </w:r>
      <w:proofErr w:type="gramStart"/>
      <w:r w:rsidRPr="00D342B2">
        <w:rPr>
          <w:rFonts w:ascii="Arial" w:hAnsi="Arial" w:cs="Arial"/>
          <w:sz w:val="18"/>
          <w:szCs w:val="18"/>
        </w:rPr>
        <w:t>Journal of Student Affairs Research and Pr</w:t>
      </w:r>
      <w:r w:rsidR="0023295D" w:rsidRPr="00D342B2">
        <w:rPr>
          <w:rFonts w:ascii="Arial" w:hAnsi="Arial" w:cs="Arial"/>
          <w:sz w:val="18"/>
          <w:szCs w:val="18"/>
        </w:rPr>
        <w:t>actice, 48(2), 213-228.</w:t>
      </w:r>
      <w:proofErr w:type="gramEnd"/>
      <w:r w:rsidR="0023295D" w:rsidRPr="00D342B2">
        <w:rPr>
          <w:rFonts w:ascii="Arial" w:hAnsi="Arial" w:cs="Arial"/>
          <w:sz w:val="18"/>
          <w:szCs w:val="18"/>
        </w:rPr>
        <w:t xml:space="preserve">  DOI: 1</w:t>
      </w:r>
      <w:r w:rsidRPr="00D342B2">
        <w:rPr>
          <w:rFonts w:ascii="Arial" w:hAnsi="Arial" w:cs="Arial"/>
          <w:sz w:val="18"/>
          <w:szCs w:val="18"/>
        </w:rPr>
        <w:t>0.2202/1949-6605.6213.</w:t>
      </w:r>
    </w:p>
    <w:p w14:paraId="7B3A166D" w14:textId="628BB483" w:rsidR="00406D1E" w:rsidRPr="00D342B2" w:rsidRDefault="00C96BE1" w:rsidP="00B41F7E">
      <w:pPr>
        <w:spacing w:before="120"/>
        <w:rPr>
          <w:rFonts w:ascii="Arial" w:hAnsi="Arial" w:cs="Arial"/>
          <w:sz w:val="18"/>
          <w:szCs w:val="18"/>
        </w:rPr>
      </w:pPr>
      <w:proofErr w:type="spellStart"/>
      <w:r w:rsidRPr="00D342B2">
        <w:rPr>
          <w:rFonts w:ascii="Arial" w:hAnsi="Arial" w:cs="Arial"/>
          <w:sz w:val="18"/>
          <w:szCs w:val="18"/>
        </w:rPr>
        <w:t>Subrahmanyam</w:t>
      </w:r>
      <w:proofErr w:type="spellEnd"/>
      <w:r w:rsidRPr="00D342B2">
        <w:rPr>
          <w:rFonts w:ascii="Arial" w:hAnsi="Arial" w:cs="Arial"/>
          <w:sz w:val="18"/>
          <w:szCs w:val="18"/>
        </w:rPr>
        <w:t xml:space="preserve">, K., Reich, S., </w:t>
      </w:r>
      <w:proofErr w:type="spellStart"/>
      <w:r w:rsidRPr="00D342B2">
        <w:rPr>
          <w:rFonts w:ascii="Arial" w:hAnsi="Arial" w:cs="Arial"/>
          <w:sz w:val="18"/>
          <w:szCs w:val="18"/>
        </w:rPr>
        <w:t>Waechter</w:t>
      </w:r>
      <w:proofErr w:type="spellEnd"/>
      <w:r w:rsidRPr="00D342B2">
        <w:rPr>
          <w:rFonts w:ascii="Arial" w:hAnsi="Arial" w:cs="Arial"/>
          <w:sz w:val="18"/>
          <w:szCs w:val="18"/>
        </w:rPr>
        <w:t xml:space="preserve">, N., and Espinoza, G.  (2008).  Online and offline social networks:  Use of social networking sites by emerging adults.  </w:t>
      </w:r>
      <w:proofErr w:type="gramStart"/>
      <w:r w:rsidRPr="00D342B2">
        <w:rPr>
          <w:rFonts w:ascii="Arial" w:hAnsi="Arial" w:cs="Arial"/>
          <w:sz w:val="18"/>
          <w:szCs w:val="18"/>
        </w:rPr>
        <w:t>Journal of Applied Developmental Psychology, 29, 420-433.</w:t>
      </w:r>
      <w:proofErr w:type="gramEnd"/>
      <w:r w:rsidR="0023295D" w:rsidRPr="00D342B2">
        <w:rPr>
          <w:rFonts w:ascii="Arial" w:hAnsi="Arial" w:cs="Arial"/>
          <w:sz w:val="18"/>
          <w:szCs w:val="18"/>
        </w:rPr>
        <w:t xml:space="preserve">  DOI 10.1016/j.appdev.2008.07.003</w:t>
      </w:r>
    </w:p>
    <w:p w14:paraId="4E2741D4" w14:textId="21AD38D3" w:rsidR="00C96BE1" w:rsidRPr="00D342B2" w:rsidRDefault="00C96BE1" w:rsidP="00B41F7E">
      <w:pPr>
        <w:spacing w:before="120"/>
        <w:rPr>
          <w:rFonts w:ascii="Arial" w:hAnsi="Arial" w:cs="Arial"/>
          <w:sz w:val="18"/>
          <w:szCs w:val="18"/>
        </w:rPr>
      </w:pPr>
      <w:proofErr w:type="spellStart"/>
      <w:r w:rsidRPr="00D342B2">
        <w:rPr>
          <w:rFonts w:ascii="Arial" w:hAnsi="Arial" w:cs="Arial"/>
          <w:sz w:val="18"/>
          <w:szCs w:val="18"/>
        </w:rPr>
        <w:t>VandeBerg</w:t>
      </w:r>
      <w:proofErr w:type="spellEnd"/>
      <w:r w:rsidRPr="00D342B2">
        <w:rPr>
          <w:rFonts w:ascii="Arial" w:hAnsi="Arial" w:cs="Arial"/>
          <w:sz w:val="18"/>
          <w:szCs w:val="18"/>
        </w:rPr>
        <w:t>, M.  (2009)</w:t>
      </w:r>
      <w:r w:rsidR="00CE6664" w:rsidRPr="00D342B2">
        <w:rPr>
          <w:rFonts w:ascii="Arial" w:hAnsi="Arial" w:cs="Arial"/>
          <w:sz w:val="18"/>
          <w:szCs w:val="18"/>
        </w:rPr>
        <w:t>.  Intervening in Student Learning Ab</w:t>
      </w:r>
      <w:r w:rsidR="00867928" w:rsidRPr="00D342B2">
        <w:rPr>
          <w:rFonts w:ascii="Arial" w:hAnsi="Arial" w:cs="Arial"/>
          <w:sz w:val="18"/>
          <w:szCs w:val="18"/>
        </w:rPr>
        <w:t xml:space="preserve">road: A Research-Based Inquiry.  </w:t>
      </w:r>
      <w:proofErr w:type="gramStart"/>
      <w:r w:rsidR="00867928" w:rsidRPr="00D342B2">
        <w:rPr>
          <w:rFonts w:ascii="Arial" w:hAnsi="Arial" w:cs="Arial"/>
          <w:sz w:val="18"/>
          <w:szCs w:val="18"/>
        </w:rPr>
        <w:t>Intercultural Education, 20(1-2), S15-S27.</w:t>
      </w:r>
      <w:proofErr w:type="gramEnd"/>
    </w:p>
    <w:p w14:paraId="6FB4B8CC" w14:textId="1B646F38" w:rsidR="00322D79" w:rsidRPr="00D342B2" w:rsidRDefault="00322D79" w:rsidP="00B41F7E">
      <w:pPr>
        <w:spacing w:before="120"/>
        <w:rPr>
          <w:rFonts w:ascii="Arial" w:hAnsi="Arial" w:cs="Arial"/>
          <w:sz w:val="18"/>
          <w:szCs w:val="18"/>
        </w:rPr>
      </w:pPr>
      <w:proofErr w:type="spellStart"/>
      <w:r w:rsidRPr="00D342B2">
        <w:rPr>
          <w:rFonts w:ascii="Arial" w:hAnsi="Arial" w:cs="Arial"/>
          <w:sz w:val="18"/>
          <w:szCs w:val="18"/>
        </w:rPr>
        <w:t>VandeBerg</w:t>
      </w:r>
      <w:proofErr w:type="spellEnd"/>
      <w:r w:rsidRPr="00D342B2">
        <w:rPr>
          <w:rFonts w:ascii="Arial" w:hAnsi="Arial" w:cs="Arial"/>
          <w:sz w:val="18"/>
          <w:szCs w:val="18"/>
        </w:rPr>
        <w:t>, M.  (2012)</w:t>
      </w:r>
      <w:r w:rsidR="00240C9F" w:rsidRPr="00D342B2">
        <w:rPr>
          <w:rFonts w:ascii="Arial" w:hAnsi="Arial" w:cs="Arial"/>
          <w:sz w:val="18"/>
          <w:szCs w:val="18"/>
        </w:rPr>
        <w:t>.</w:t>
      </w:r>
      <w:r w:rsidR="0064341A" w:rsidRPr="00D342B2">
        <w:rPr>
          <w:rFonts w:ascii="Arial" w:hAnsi="Arial" w:cs="Arial"/>
          <w:sz w:val="18"/>
          <w:szCs w:val="18"/>
        </w:rPr>
        <w:t xml:space="preserve">  Designing Powerful Study Abroad Experiences through IDI Guided Development.  </w:t>
      </w:r>
      <w:proofErr w:type="gramStart"/>
      <w:r w:rsidR="0064341A" w:rsidRPr="00D342B2">
        <w:rPr>
          <w:rFonts w:ascii="Arial" w:hAnsi="Arial" w:cs="Arial"/>
          <w:sz w:val="18"/>
          <w:szCs w:val="18"/>
        </w:rPr>
        <w:t>The Third Intercultural Development Inventory (IDI) Conference.</w:t>
      </w:r>
      <w:proofErr w:type="gramEnd"/>
      <w:r w:rsidR="0064341A" w:rsidRPr="00D342B2">
        <w:rPr>
          <w:rFonts w:ascii="Arial" w:hAnsi="Arial" w:cs="Arial"/>
          <w:sz w:val="18"/>
          <w:szCs w:val="18"/>
        </w:rPr>
        <w:t xml:space="preserve"> </w:t>
      </w:r>
      <w:proofErr w:type="gramStart"/>
      <w:r w:rsidR="0064341A" w:rsidRPr="00D342B2">
        <w:rPr>
          <w:rFonts w:ascii="Arial" w:hAnsi="Arial" w:cs="Arial"/>
          <w:sz w:val="18"/>
          <w:szCs w:val="18"/>
        </w:rPr>
        <w:t>(Conference presentation, forthcoming publication).</w:t>
      </w:r>
      <w:proofErr w:type="gramEnd"/>
    </w:p>
    <w:p w14:paraId="5AF80695" w14:textId="177EBABF" w:rsidR="00C96BE1" w:rsidRPr="00D342B2" w:rsidRDefault="00C96BE1" w:rsidP="00B41F7E">
      <w:pPr>
        <w:spacing w:before="120"/>
        <w:rPr>
          <w:rFonts w:ascii="Arial" w:hAnsi="Arial" w:cs="Arial"/>
          <w:sz w:val="18"/>
          <w:szCs w:val="18"/>
        </w:rPr>
      </w:pPr>
      <w:proofErr w:type="spellStart"/>
      <w:proofErr w:type="gramStart"/>
      <w:r w:rsidRPr="00D342B2">
        <w:rPr>
          <w:rFonts w:ascii="Arial" w:hAnsi="Arial" w:cs="Arial"/>
          <w:sz w:val="18"/>
          <w:szCs w:val="18"/>
        </w:rPr>
        <w:t>VandeBerg</w:t>
      </w:r>
      <w:proofErr w:type="spellEnd"/>
      <w:r w:rsidRPr="00D342B2">
        <w:rPr>
          <w:rFonts w:ascii="Arial" w:hAnsi="Arial" w:cs="Arial"/>
          <w:sz w:val="18"/>
          <w:szCs w:val="18"/>
        </w:rPr>
        <w:t>, M., Connor-Linton, J., and Paige, M.</w:t>
      </w:r>
      <w:proofErr w:type="gramEnd"/>
      <w:r w:rsidRPr="00D342B2">
        <w:rPr>
          <w:rFonts w:ascii="Arial" w:hAnsi="Arial" w:cs="Arial"/>
          <w:sz w:val="18"/>
          <w:szCs w:val="18"/>
        </w:rPr>
        <w:t xml:space="preserve">  (2009)</w:t>
      </w:r>
      <w:r w:rsidR="008C157B" w:rsidRPr="00D342B2">
        <w:rPr>
          <w:rFonts w:ascii="Arial" w:hAnsi="Arial" w:cs="Arial"/>
          <w:sz w:val="18"/>
          <w:szCs w:val="18"/>
        </w:rPr>
        <w:t>.  The Georgetown Consortium Project: Interventions for Student Learning Abroad.  Frontiers: The Interdisciplinary Journal of Study Abroad, XVIII, Fall, 1-75.</w:t>
      </w:r>
    </w:p>
    <w:p w14:paraId="77049AFE" w14:textId="1DA1715D" w:rsidR="00C96BE1" w:rsidRPr="00D342B2" w:rsidRDefault="00C96BE1" w:rsidP="00B41F7E">
      <w:pPr>
        <w:spacing w:before="120"/>
        <w:rPr>
          <w:rFonts w:ascii="Arial" w:hAnsi="Arial" w:cs="Arial"/>
          <w:sz w:val="18"/>
          <w:szCs w:val="18"/>
        </w:rPr>
      </w:pPr>
      <w:r w:rsidRPr="00D342B2">
        <w:rPr>
          <w:rFonts w:ascii="Arial" w:hAnsi="Arial" w:cs="Arial"/>
          <w:sz w:val="18"/>
          <w:szCs w:val="18"/>
        </w:rPr>
        <w:t>Willis Allen</w:t>
      </w:r>
      <w:r w:rsidR="00CE6664" w:rsidRPr="00D342B2">
        <w:rPr>
          <w:rFonts w:ascii="Arial" w:hAnsi="Arial" w:cs="Arial"/>
          <w:sz w:val="18"/>
          <w:szCs w:val="18"/>
        </w:rPr>
        <w:t>, H.</w:t>
      </w:r>
      <w:r w:rsidRPr="00D342B2">
        <w:rPr>
          <w:rFonts w:ascii="Arial" w:hAnsi="Arial" w:cs="Arial"/>
          <w:sz w:val="18"/>
          <w:szCs w:val="18"/>
        </w:rPr>
        <w:t xml:space="preserve"> </w:t>
      </w:r>
      <w:r w:rsidR="00CE6664" w:rsidRPr="00D342B2">
        <w:rPr>
          <w:rFonts w:ascii="Arial" w:hAnsi="Arial" w:cs="Arial"/>
          <w:sz w:val="18"/>
          <w:szCs w:val="18"/>
        </w:rPr>
        <w:t xml:space="preserve"> </w:t>
      </w:r>
      <w:r w:rsidRPr="00D342B2">
        <w:rPr>
          <w:rFonts w:ascii="Arial" w:hAnsi="Arial" w:cs="Arial"/>
          <w:sz w:val="18"/>
          <w:szCs w:val="18"/>
        </w:rPr>
        <w:t>(2010)</w:t>
      </w:r>
      <w:r w:rsidR="00CE6664" w:rsidRPr="00D342B2">
        <w:rPr>
          <w:rFonts w:ascii="Arial" w:hAnsi="Arial" w:cs="Arial"/>
          <w:sz w:val="18"/>
          <w:szCs w:val="18"/>
        </w:rPr>
        <w:t xml:space="preserve">.  What shapes short-term study abroad experiences?  </w:t>
      </w:r>
      <w:proofErr w:type="gramStart"/>
      <w:r w:rsidR="00CE6664" w:rsidRPr="00D342B2">
        <w:rPr>
          <w:rFonts w:ascii="Arial" w:hAnsi="Arial" w:cs="Arial"/>
          <w:sz w:val="18"/>
          <w:szCs w:val="18"/>
        </w:rPr>
        <w:t>A comparative case study of</w:t>
      </w:r>
      <w:r w:rsidR="000E3C38" w:rsidRPr="00D342B2">
        <w:rPr>
          <w:rFonts w:ascii="Arial" w:hAnsi="Arial" w:cs="Arial"/>
          <w:sz w:val="18"/>
          <w:szCs w:val="18"/>
        </w:rPr>
        <w:t xml:space="preserve"> students’ motives and goals.</w:t>
      </w:r>
      <w:proofErr w:type="gramEnd"/>
      <w:r w:rsidR="000E3C38" w:rsidRPr="00D342B2">
        <w:rPr>
          <w:rFonts w:ascii="Arial" w:hAnsi="Arial" w:cs="Arial"/>
          <w:sz w:val="18"/>
          <w:szCs w:val="18"/>
        </w:rPr>
        <w:t xml:space="preserve">  </w:t>
      </w:r>
      <w:proofErr w:type="gramStart"/>
      <w:r w:rsidR="000E3C38" w:rsidRPr="00D342B2">
        <w:rPr>
          <w:rFonts w:ascii="Arial" w:hAnsi="Arial" w:cs="Arial"/>
          <w:sz w:val="18"/>
          <w:szCs w:val="18"/>
        </w:rPr>
        <w:t>Journal of Studies in International Education, 14(5), 452-470.</w:t>
      </w:r>
      <w:proofErr w:type="gramEnd"/>
    </w:p>
    <w:p w14:paraId="675436C8" w14:textId="538F9BE4" w:rsidR="00C96BE1" w:rsidRPr="00D342B2" w:rsidRDefault="00C96BE1" w:rsidP="00B41F7E">
      <w:pPr>
        <w:spacing w:before="120"/>
        <w:rPr>
          <w:rFonts w:ascii="Arial" w:hAnsi="Arial" w:cs="Arial"/>
          <w:sz w:val="18"/>
          <w:szCs w:val="18"/>
        </w:rPr>
      </w:pPr>
      <w:r w:rsidRPr="00D342B2">
        <w:rPr>
          <w:rFonts w:ascii="Arial" w:hAnsi="Arial" w:cs="Arial"/>
          <w:sz w:val="18"/>
          <w:szCs w:val="18"/>
        </w:rPr>
        <w:t>Ziamandanis, C.  (2006)</w:t>
      </w:r>
      <w:r w:rsidR="00BE0A62" w:rsidRPr="00D342B2">
        <w:rPr>
          <w:rFonts w:ascii="Arial" w:hAnsi="Arial" w:cs="Arial"/>
          <w:sz w:val="18"/>
          <w:szCs w:val="18"/>
        </w:rPr>
        <w:t xml:space="preserve">.  Taking the Communicative Foreign Language Classroom to the Streets:  Assessment in Short-Term Study Tours.  </w:t>
      </w:r>
      <w:proofErr w:type="gramStart"/>
      <w:r w:rsidR="00BE0A62" w:rsidRPr="00D342B2">
        <w:rPr>
          <w:rFonts w:ascii="Arial" w:hAnsi="Arial" w:cs="Arial"/>
          <w:sz w:val="18"/>
          <w:szCs w:val="18"/>
        </w:rPr>
        <w:t>Kentucky Foreign Language Conference.</w:t>
      </w:r>
      <w:proofErr w:type="gramEnd"/>
      <w:r w:rsidR="00240C9F" w:rsidRPr="00D342B2">
        <w:rPr>
          <w:rFonts w:ascii="Arial" w:hAnsi="Arial" w:cs="Arial"/>
          <w:sz w:val="18"/>
          <w:szCs w:val="18"/>
        </w:rPr>
        <w:t xml:space="preserve">  </w:t>
      </w:r>
      <w:proofErr w:type="gramStart"/>
      <w:r w:rsidR="00240C9F" w:rsidRPr="00D342B2">
        <w:rPr>
          <w:rFonts w:ascii="Arial" w:hAnsi="Arial" w:cs="Arial"/>
          <w:sz w:val="18"/>
          <w:szCs w:val="18"/>
        </w:rPr>
        <w:t>(Conference presentation).</w:t>
      </w:r>
      <w:proofErr w:type="gramEnd"/>
    </w:p>
    <w:sectPr w:rsidR="00C96BE1" w:rsidRPr="00D342B2" w:rsidSect="0031352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A9A7D" w14:textId="77777777" w:rsidR="0023295D" w:rsidRDefault="0023295D" w:rsidP="00BE0A62">
      <w:r>
        <w:separator/>
      </w:r>
    </w:p>
  </w:endnote>
  <w:endnote w:type="continuationSeparator" w:id="0">
    <w:p w14:paraId="0D6FC125" w14:textId="77777777" w:rsidR="0023295D" w:rsidRDefault="0023295D" w:rsidP="00BE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2FC98" w14:textId="77777777" w:rsidR="0023295D" w:rsidRDefault="0023295D" w:rsidP="00BE0A62">
      <w:r>
        <w:separator/>
      </w:r>
    </w:p>
  </w:footnote>
  <w:footnote w:type="continuationSeparator" w:id="0">
    <w:p w14:paraId="2E6E3490" w14:textId="77777777" w:rsidR="0023295D" w:rsidRDefault="0023295D" w:rsidP="00BE0A62">
      <w:r>
        <w:continuationSeparator/>
      </w:r>
    </w:p>
  </w:footnote>
  <w:footnote w:id="1">
    <w:p w14:paraId="739F7810" w14:textId="47CDE7C3" w:rsidR="0023295D" w:rsidRDefault="0023295D" w:rsidP="00BE0A62">
      <w:pPr>
        <w:widowControl w:val="0"/>
        <w:autoSpaceDE w:val="0"/>
        <w:autoSpaceDN w:val="0"/>
        <w:adjustRightInd w:val="0"/>
        <w:spacing w:before="120"/>
        <w:rPr>
          <w:rFonts w:ascii="Times" w:hAnsi="Times" w:cs="Times"/>
          <w:sz w:val="28"/>
          <w:szCs w:val="28"/>
        </w:rPr>
      </w:pPr>
      <w:r>
        <w:rPr>
          <w:rStyle w:val="FootnoteReference"/>
        </w:rPr>
        <w:footnoteRef/>
      </w:r>
      <w:r>
        <w:t xml:space="preserve"> </w:t>
      </w:r>
      <w:r w:rsidRPr="00BE0A62">
        <w:rPr>
          <w:rFonts w:ascii="Arial" w:hAnsi="Arial" w:cs="Arial"/>
          <w:sz w:val="18"/>
          <w:szCs w:val="18"/>
        </w:rPr>
        <w:t>The Intercultural Development Inventory, IDI and IDI Guided Development are registered trademarks of IDI, LLC in the United States and other countries.</w:t>
      </w:r>
    </w:p>
    <w:p w14:paraId="1B5AEF3C" w14:textId="187BDE94" w:rsidR="0023295D" w:rsidRDefault="0023295D">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60C"/>
    <w:rsid w:val="000107D1"/>
    <w:rsid w:val="00010B04"/>
    <w:rsid w:val="0003318E"/>
    <w:rsid w:val="00094CDD"/>
    <w:rsid w:val="000D2B13"/>
    <w:rsid w:val="000E3C38"/>
    <w:rsid w:val="001378EC"/>
    <w:rsid w:val="00216F71"/>
    <w:rsid w:val="0023295D"/>
    <w:rsid w:val="00240C9F"/>
    <w:rsid w:val="0031352F"/>
    <w:rsid w:val="00322D79"/>
    <w:rsid w:val="00392DDD"/>
    <w:rsid w:val="00406D1E"/>
    <w:rsid w:val="004C1209"/>
    <w:rsid w:val="005B5796"/>
    <w:rsid w:val="005B58D4"/>
    <w:rsid w:val="005D5109"/>
    <w:rsid w:val="0064341A"/>
    <w:rsid w:val="00664E0E"/>
    <w:rsid w:val="006B6029"/>
    <w:rsid w:val="00724003"/>
    <w:rsid w:val="00867928"/>
    <w:rsid w:val="00886DBC"/>
    <w:rsid w:val="008C157B"/>
    <w:rsid w:val="009063E9"/>
    <w:rsid w:val="009337FC"/>
    <w:rsid w:val="009A4581"/>
    <w:rsid w:val="009E341D"/>
    <w:rsid w:val="00A14261"/>
    <w:rsid w:val="00A52AEC"/>
    <w:rsid w:val="00A56D81"/>
    <w:rsid w:val="00A6302E"/>
    <w:rsid w:val="00A77D62"/>
    <w:rsid w:val="00A966E4"/>
    <w:rsid w:val="00B350C9"/>
    <w:rsid w:val="00B41F7E"/>
    <w:rsid w:val="00B75333"/>
    <w:rsid w:val="00BA1AFF"/>
    <w:rsid w:val="00BB1127"/>
    <w:rsid w:val="00BE0A62"/>
    <w:rsid w:val="00C11281"/>
    <w:rsid w:val="00C96BE1"/>
    <w:rsid w:val="00CE6664"/>
    <w:rsid w:val="00CF5315"/>
    <w:rsid w:val="00D30741"/>
    <w:rsid w:val="00D342B2"/>
    <w:rsid w:val="00D4760C"/>
    <w:rsid w:val="00DF6F53"/>
    <w:rsid w:val="00E73A97"/>
    <w:rsid w:val="00E825C6"/>
    <w:rsid w:val="00F87C6E"/>
    <w:rsid w:val="00FA2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0F58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60C"/>
    <w:pPr>
      <w:ind w:left="720"/>
      <w:contextualSpacing/>
    </w:pPr>
  </w:style>
  <w:style w:type="table" w:styleId="TableGrid">
    <w:name w:val="Table Grid"/>
    <w:basedOn w:val="TableNormal"/>
    <w:uiPriority w:val="59"/>
    <w:rsid w:val="000D2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2DDD"/>
    <w:rPr>
      <w:rFonts w:ascii="Lucida Grande" w:hAnsi="Lucida Grande"/>
      <w:sz w:val="18"/>
      <w:szCs w:val="18"/>
    </w:rPr>
  </w:style>
  <w:style w:type="character" w:customStyle="1" w:styleId="BalloonTextChar">
    <w:name w:val="Balloon Text Char"/>
    <w:basedOn w:val="DefaultParagraphFont"/>
    <w:link w:val="BalloonText"/>
    <w:uiPriority w:val="99"/>
    <w:semiHidden/>
    <w:rsid w:val="00392DDD"/>
    <w:rPr>
      <w:rFonts w:ascii="Lucida Grande" w:hAnsi="Lucida Grande"/>
      <w:sz w:val="18"/>
      <w:szCs w:val="18"/>
    </w:rPr>
  </w:style>
  <w:style w:type="character" w:styleId="Hyperlink">
    <w:name w:val="Hyperlink"/>
    <w:basedOn w:val="DefaultParagraphFont"/>
    <w:uiPriority w:val="99"/>
    <w:unhideWhenUsed/>
    <w:rsid w:val="00406D1E"/>
    <w:rPr>
      <w:color w:val="0000FF" w:themeColor="hyperlink"/>
      <w:u w:val="single"/>
    </w:rPr>
  </w:style>
  <w:style w:type="paragraph" w:styleId="FootnoteText">
    <w:name w:val="footnote text"/>
    <w:basedOn w:val="Normal"/>
    <w:link w:val="FootnoteTextChar"/>
    <w:uiPriority w:val="99"/>
    <w:unhideWhenUsed/>
    <w:rsid w:val="00BE0A62"/>
  </w:style>
  <w:style w:type="character" w:customStyle="1" w:styleId="FootnoteTextChar">
    <w:name w:val="Footnote Text Char"/>
    <w:basedOn w:val="DefaultParagraphFont"/>
    <w:link w:val="FootnoteText"/>
    <w:uiPriority w:val="99"/>
    <w:rsid w:val="00BE0A62"/>
  </w:style>
  <w:style w:type="character" w:styleId="FootnoteReference">
    <w:name w:val="footnote reference"/>
    <w:basedOn w:val="DefaultParagraphFont"/>
    <w:uiPriority w:val="99"/>
    <w:unhideWhenUsed/>
    <w:rsid w:val="00BE0A6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60C"/>
    <w:pPr>
      <w:ind w:left="720"/>
      <w:contextualSpacing/>
    </w:pPr>
  </w:style>
  <w:style w:type="table" w:styleId="TableGrid">
    <w:name w:val="Table Grid"/>
    <w:basedOn w:val="TableNormal"/>
    <w:uiPriority w:val="59"/>
    <w:rsid w:val="000D2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2DDD"/>
    <w:rPr>
      <w:rFonts w:ascii="Lucida Grande" w:hAnsi="Lucida Grande"/>
      <w:sz w:val="18"/>
      <w:szCs w:val="18"/>
    </w:rPr>
  </w:style>
  <w:style w:type="character" w:customStyle="1" w:styleId="BalloonTextChar">
    <w:name w:val="Balloon Text Char"/>
    <w:basedOn w:val="DefaultParagraphFont"/>
    <w:link w:val="BalloonText"/>
    <w:uiPriority w:val="99"/>
    <w:semiHidden/>
    <w:rsid w:val="00392DDD"/>
    <w:rPr>
      <w:rFonts w:ascii="Lucida Grande" w:hAnsi="Lucida Grande"/>
      <w:sz w:val="18"/>
      <w:szCs w:val="18"/>
    </w:rPr>
  </w:style>
  <w:style w:type="character" w:styleId="Hyperlink">
    <w:name w:val="Hyperlink"/>
    <w:basedOn w:val="DefaultParagraphFont"/>
    <w:uiPriority w:val="99"/>
    <w:unhideWhenUsed/>
    <w:rsid w:val="00406D1E"/>
    <w:rPr>
      <w:color w:val="0000FF" w:themeColor="hyperlink"/>
      <w:u w:val="single"/>
    </w:rPr>
  </w:style>
  <w:style w:type="paragraph" w:styleId="FootnoteText">
    <w:name w:val="footnote text"/>
    <w:basedOn w:val="Normal"/>
    <w:link w:val="FootnoteTextChar"/>
    <w:uiPriority w:val="99"/>
    <w:unhideWhenUsed/>
    <w:rsid w:val="00BE0A62"/>
  </w:style>
  <w:style w:type="character" w:customStyle="1" w:styleId="FootnoteTextChar">
    <w:name w:val="Footnote Text Char"/>
    <w:basedOn w:val="DefaultParagraphFont"/>
    <w:link w:val="FootnoteText"/>
    <w:uiPriority w:val="99"/>
    <w:rsid w:val="00BE0A62"/>
  </w:style>
  <w:style w:type="character" w:styleId="FootnoteReference">
    <w:name w:val="footnote reference"/>
    <w:basedOn w:val="DefaultParagraphFont"/>
    <w:uiPriority w:val="99"/>
    <w:unhideWhenUsed/>
    <w:rsid w:val="00BE0A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976069">
      <w:bodyDiv w:val="1"/>
      <w:marLeft w:val="0"/>
      <w:marRight w:val="0"/>
      <w:marTop w:val="0"/>
      <w:marBottom w:val="0"/>
      <w:divBdr>
        <w:top w:val="none" w:sz="0" w:space="0" w:color="auto"/>
        <w:left w:val="none" w:sz="0" w:space="0" w:color="auto"/>
        <w:bottom w:val="none" w:sz="0" w:space="0" w:color="auto"/>
        <w:right w:val="none" w:sz="0" w:space="0" w:color="auto"/>
      </w:divBdr>
    </w:div>
    <w:div w:id="1437947245">
      <w:bodyDiv w:val="1"/>
      <w:marLeft w:val="0"/>
      <w:marRight w:val="0"/>
      <w:marTop w:val="0"/>
      <w:marBottom w:val="0"/>
      <w:divBdr>
        <w:top w:val="none" w:sz="0" w:space="0" w:color="auto"/>
        <w:left w:val="none" w:sz="0" w:space="0" w:color="auto"/>
        <w:bottom w:val="none" w:sz="0" w:space="0" w:color="auto"/>
        <w:right w:val="none" w:sz="0" w:space="0" w:color="auto"/>
      </w:divBdr>
    </w:div>
    <w:div w:id="18140565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hyperlink" Target="http://www.collegeparents.org/cpa/resource-current-campus-survey.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cziamandanis:Documents:IDI%20RESUL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cziamandanis:Documents:IDI%20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invertIfNegative val="0"/>
          <c:val>
            <c:numRef>
              <c:f>'CR numbers for conference'!$O$2:$O$11</c:f>
              <c:numCache>
                <c:formatCode>General</c:formatCode>
                <c:ptCount val="10"/>
                <c:pt idx="0">
                  <c:v>-20.04000000000001</c:v>
                </c:pt>
                <c:pt idx="1">
                  <c:v>-18.8</c:v>
                </c:pt>
                <c:pt idx="2">
                  <c:v>-14.12</c:v>
                </c:pt>
                <c:pt idx="3">
                  <c:v>-10.88000000000001</c:v>
                </c:pt>
                <c:pt idx="4">
                  <c:v>-6.900000000000005</c:v>
                </c:pt>
                <c:pt idx="5">
                  <c:v>-3.700000000000003</c:v>
                </c:pt>
                <c:pt idx="6">
                  <c:v>-1.969999999999999</c:v>
                </c:pt>
                <c:pt idx="7">
                  <c:v>4.39</c:v>
                </c:pt>
                <c:pt idx="8">
                  <c:v>10.51000000000001</c:v>
                </c:pt>
                <c:pt idx="9">
                  <c:v>14.15</c:v>
                </c:pt>
              </c:numCache>
            </c:numRef>
          </c:val>
        </c:ser>
        <c:dLbls>
          <c:showLegendKey val="0"/>
          <c:showVal val="0"/>
          <c:showCatName val="0"/>
          <c:showSerName val="0"/>
          <c:showPercent val="0"/>
          <c:showBubbleSize val="0"/>
        </c:dLbls>
        <c:gapWidth val="150"/>
        <c:axId val="2117123944"/>
        <c:axId val="2117126888"/>
      </c:barChart>
      <c:catAx>
        <c:axId val="2117123944"/>
        <c:scaling>
          <c:orientation val="minMax"/>
        </c:scaling>
        <c:delete val="0"/>
        <c:axPos val="b"/>
        <c:majorTickMark val="out"/>
        <c:minorTickMark val="none"/>
        <c:tickLblPos val="nextTo"/>
        <c:crossAx val="2117126888"/>
        <c:crosses val="autoZero"/>
        <c:auto val="1"/>
        <c:lblAlgn val="ctr"/>
        <c:lblOffset val="100"/>
        <c:noMultiLvlLbl val="0"/>
      </c:catAx>
      <c:valAx>
        <c:axId val="2117126888"/>
        <c:scaling>
          <c:orientation val="minMax"/>
        </c:scaling>
        <c:delete val="0"/>
        <c:axPos val="l"/>
        <c:majorGridlines/>
        <c:numFmt formatCode="General" sourceLinked="1"/>
        <c:majorTickMark val="out"/>
        <c:minorTickMark val="none"/>
        <c:tickLblPos val="nextTo"/>
        <c:crossAx val="211712394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invertIfNegative val="0"/>
          <c:val>
            <c:numRef>
              <c:f>'CR numbers for conference'!$O$15:$O$24</c:f>
              <c:numCache>
                <c:formatCode>General</c:formatCode>
                <c:ptCount val="10"/>
                <c:pt idx="0">
                  <c:v>-23.2</c:v>
                </c:pt>
                <c:pt idx="1">
                  <c:v>-15.61</c:v>
                </c:pt>
                <c:pt idx="2">
                  <c:v>-11.89</c:v>
                </c:pt>
                <c:pt idx="3">
                  <c:v>-3.13000000000001</c:v>
                </c:pt>
                <c:pt idx="4">
                  <c:v>-1.819999999999993</c:v>
                </c:pt>
                <c:pt idx="5">
                  <c:v>1.920000000000002</c:v>
                </c:pt>
                <c:pt idx="6">
                  <c:v>2.629999999999995</c:v>
                </c:pt>
                <c:pt idx="7">
                  <c:v>3.730000000000004</c:v>
                </c:pt>
                <c:pt idx="8">
                  <c:v>7.280000000000001</c:v>
                </c:pt>
                <c:pt idx="9">
                  <c:v>11.89</c:v>
                </c:pt>
              </c:numCache>
            </c:numRef>
          </c:val>
        </c:ser>
        <c:dLbls>
          <c:showLegendKey val="0"/>
          <c:showVal val="0"/>
          <c:showCatName val="0"/>
          <c:showSerName val="0"/>
          <c:showPercent val="0"/>
          <c:showBubbleSize val="0"/>
        </c:dLbls>
        <c:gapWidth val="150"/>
        <c:axId val="2117149320"/>
        <c:axId val="2117152264"/>
      </c:barChart>
      <c:catAx>
        <c:axId val="2117149320"/>
        <c:scaling>
          <c:orientation val="minMax"/>
        </c:scaling>
        <c:delete val="0"/>
        <c:axPos val="b"/>
        <c:majorTickMark val="out"/>
        <c:minorTickMark val="none"/>
        <c:tickLblPos val="nextTo"/>
        <c:crossAx val="2117152264"/>
        <c:crosses val="autoZero"/>
        <c:auto val="1"/>
        <c:lblAlgn val="ctr"/>
        <c:lblOffset val="100"/>
        <c:noMultiLvlLbl val="0"/>
      </c:catAx>
      <c:valAx>
        <c:axId val="2117152264"/>
        <c:scaling>
          <c:orientation val="minMax"/>
        </c:scaling>
        <c:delete val="0"/>
        <c:axPos val="l"/>
        <c:majorGridlines/>
        <c:numFmt formatCode="General" sourceLinked="1"/>
        <c:majorTickMark val="out"/>
        <c:minorTickMark val="none"/>
        <c:tickLblPos val="nextTo"/>
        <c:crossAx val="21171493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10</Pages>
  <Words>3564</Words>
  <Characters>20315</Characters>
  <Application>Microsoft Macintosh Word</Application>
  <DocSecurity>0</DocSecurity>
  <Lines>169</Lines>
  <Paragraphs>47</Paragraphs>
  <ScaleCrop>false</ScaleCrop>
  <Company/>
  <LinksUpToDate>false</LinksUpToDate>
  <CharactersWithSpaces>23832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Ziamandanis</dc:creator>
  <cp:keywords/>
  <dc:description/>
  <cp:lastModifiedBy>Claire Ziamandanis</cp:lastModifiedBy>
  <cp:revision>13</cp:revision>
  <cp:lastPrinted>2013-03-19T19:29:00Z</cp:lastPrinted>
  <dcterms:created xsi:type="dcterms:W3CDTF">2013-03-17T18:05:00Z</dcterms:created>
  <dcterms:modified xsi:type="dcterms:W3CDTF">2013-03-19T20:55:00Z</dcterms:modified>
</cp:coreProperties>
</file>