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28270" w14:textId="77777777" w:rsidR="00DC0865" w:rsidRPr="00FE1C1A" w:rsidRDefault="00FB0D3A" w:rsidP="00FB0D3A">
      <w:pPr>
        <w:spacing w:after="120"/>
        <w:jc w:val="both"/>
        <w:rPr>
          <w:rFonts w:ascii="Times New Roman" w:eastAsia="Times New Roman" w:hAnsi="Times New Roman" w:cs="Times New Roman"/>
          <w:b/>
          <w:sz w:val="40"/>
          <w:szCs w:val="40"/>
        </w:rPr>
      </w:pPr>
      <w:r w:rsidRPr="00FE1C1A">
        <w:rPr>
          <w:rFonts w:ascii="Times New Roman" w:eastAsia="Times New Roman" w:hAnsi="Times New Roman" w:cs="Times New Roman"/>
          <w:b/>
          <w:sz w:val="40"/>
          <w:szCs w:val="40"/>
        </w:rPr>
        <w:t xml:space="preserve">Entrelazando la Ética con las Ciencias Experimentales: una propuesta didáctica para la capacitación de profesores con la serie </w:t>
      </w:r>
      <w:proofErr w:type="spellStart"/>
      <w:r w:rsidRPr="00FE1C1A">
        <w:rPr>
          <w:rFonts w:ascii="Times New Roman" w:eastAsia="Times New Roman" w:hAnsi="Times New Roman" w:cs="Times New Roman"/>
          <w:b/>
          <w:i/>
          <w:sz w:val="40"/>
          <w:szCs w:val="40"/>
        </w:rPr>
        <w:t>Breaking</w:t>
      </w:r>
      <w:proofErr w:type="spellEnd"/>
      <w:r w:rsidRPr="00FE1C1A">
        <w:rPr>
          <w:rFonts w:ascii="Times New Roman" w:eastAsia="Times New Roman" w:hAnsi="Times New Roman" w:cs="Times New Roman"/>
          <w:b/>
          <w:i/>
          <w:sz w:val="40"/>
          <w:szCs w:val="40"/>
        </w:rPr>
        <w:t xml:space="preserve"> </w:t>
      </w:r>
      <w:proofErr w:type="spellStart"/>
      <w:r w:rsidRPr="00FE1C1A">
        <w:rPr>
          <w:rFonts w:ascii="Times New Roman" w:eastAsia="Times New Roman" w:hAnsi="Times New Roman" w:cs="Times New Roman"/>
          <w:b/>
          <w:i/>
          <w:sz w:val="40"/>
          <w:szCs w:val="40"/>
        </w:rPr>
        <w:t>Bad</w:t>
      </w:r>
      <w:proofErr w:type="spellEnd"/>
      <w:r w:rsidRPr="00FE1C1A">
        <w:rPr>
          <w:rFonts w:ascii="Times New Roman" w:eastAsia="Times New Roman" w:hAnsi="Times New Roman" w:cs="Times New Roman"/>
          <w:b/>
          <w:i/>
          <w:sz w:val="40"/>
          <w:szCs w:val="40"/>
        </w:rPr>
        <w:t xml:space="preserve"> </w:t>
      </w:r>
    </w:p>
    <w:p w14:paraId="1EA2EC57" w14:textId="77777777" w:rsidR="00FB0D3A" w:rsidRPr="00FB0D3A" w:rsidRDefault="00FB0D3A" w:rsidP="00FB0D3A">
      <w:pPr>
        <w:spacing w:after="120"/>
        <w:jc w:val="both"/>
        <w:rPr>
          <w:rFonts w:ascii="Times New Roman" w:eastAsia="Times New Roman" w:hAnsi="Times New Roman" w:cs="Times New Roman"/>
        </w:rPr>
      </w:pPr>
      <w:r w:rsidRPr="00FB0D3A">
        <w:rPr>
          <w:rFonts w:ascii="Times New Roman" w:eastAsia="Times New Roman" w:hAnsi="Times New Roman" w:cs="Times New Roman"/>
        </w:rPr>
        <w:t>Irene Cambra Badii, María Gabriela Lorenzo</w:t>
      </w:r>
    </w:p>
    <w:p w14:paraId="6B517D6D" w14:textId="77777777" w:rsidR="00FB0D3A" w:rsidRDefault="00FB0D3A" w:rsidP="00FB0D3A">
      <w:pPr>
        <w:spacing w:after="120"/>
        <w:jc w:val="both"/>
        <w:rPr>
          <w:rFonts w:ascii="Times New Roman" w:eastAsia="Times New Roman" w:hAnsi="Times New Roman" w:cs="Times New Roman"/>
        </w:rPr>
      </w:pPr>
      <w:r w:rsidRPr="00FB0D3A">
        <w:rPr>
          <w:rFonts w:ascii="Times New Roman" w:eastAsia="Times New Roman" w:hAnsi="Times New Roman" w:cs="Times New Roman"/>
        </w:rPr>
        <w:t xml:space="preserve">Universidad de Buenos Aires – CONICET </w:t>
      </w:r>
    </w:p>
    <w:p w14:paraId="3045A4CD" w14:textId="77777777" w:rsidR="00FB0D3A" w:rsidRDefault="00FB0D3A" w:rsidP="00FB0D3A">
      <w:pPr>
        <w:spacing w:after="120"/>
        <w:jc w:val="both"/>
        <w:rPr>
          <w:rFonts w:ascii="Times New Roman" w:eastAsia="Times New Roman" w:hAnsi="Times New Roman" w:cs="Times New Roman"/>
        </w:rPr>
      </w:pPr>
    </w:p>
    <w:p w14:paraId="7AD01D04" w14:textId="77777777" w:rsidR="00FB0D3A" w:rsidRPr="00E80D45" w:rsidRDefault="00FB0D3A" w:rsidP="00FB0D3A">
      <w:pPr>
        <w:spacing w:after="120"/>
        <w:jc w:val="both"/>
        <w:rPr>
          <w:rFonts w:ascii="Times New Roman" w:eastAsia="Times New Roman" w:hAnsi="Times New Roman" w:cs="Times New Roman"/>
          <w:sz w:val="20"/>
          <w:szCs w:val="20"/>
        </w:rPr>
      </w:pPr>
      <w:r w:rsidRPr="00E80D45">
        <w:rPr>
          <w:rFonts w:ascii="Times New Roman" w:eastAsia="Times New Roman" w:hAnsi="Times New Roman" w:cs="Times New Roman"/>
          <w:sz w:val="20"/>
          <w:szCs w:val="20"/>
        </w:rPr>
        <w:t xml:space="preserve">Notas curriculares: </w:t>
      </w:r>
    </w:p>
    <w:p w14:paraId="1CF62CC6" w14:textId="77777777" w:rsidR="00FB0D3A" w:rsidRPr="00E80D45" w:rsidRDefault="00FB0D3A" w:rsidP="00FB0D3A">
      <w:pPr>
        <w:spacing w:after="120"/>
        <w:jc w:val="both"/>
        <w:rPr>
          <w:rFonts w:ascii="Times New Roman" w:eastAsia="Times New Roman" w:hAnsi="Times New Roman" w:cs="Times New Roman"/>
          <w:sz w:val="20"/>
          <w:szCs w:val="20"/>
        </w:rPr>
      </w:pPr>
      <w:r w:rsidRPr="00E80D45">
        <w:rPr>
          <w:rFonts w:ascii="Times New Roman" w:eastAsia="Times New Roman" w:hAnsi="Times New Roman" w:cs="Times New Roman"/>
          <w:sz w:val="20"/>
          <w:szCs w:val="20"/>
        </w:rPr>
        <w:t xml:space="preserve">Irene Cambra Badii es Doctora en Psicología. Becaria Post-doctoral CONICET. Integrante del </w:t>
      </w:r>
      <w:r w:rsidR="00CB709B" w:rsidRPr="00E80D45">
        <w:rPr>
          <w:rFonts w:ascii="Times New Roman" w:eastAsia="Times New Roman" w:hAnsi="Times New Roman" w:cs="Times New Roman"/>
          <w:sz w:val="20"/>
          <w:szCs w:val="20"/>
        </w:rPr>
        <w:t xml:space="preserve">Centro de Investigación y Apoyo a la Educación Científica </w:t>
      </w:r>
      <w:r w:rsidRPr="00E80D45">
        <w:rPr>
          <w:rFonts w:ascii="Times New Roman" w:eastAsia="Times New Roman" w:hAnsi="Times New Roman" w:cs="Times New Roman"/>
          <w:sz w:val="20"/>
          <w:szCs w:val="20"/>
        </w:rPr>
        <w:t>(CIAEC)</w:t>
      </w:r>
      <w:r w:rsidR="00CB709B" w:rsidRPr="00E80D45">
        <w:rPr>
          <w:rFonts w:ascii="Times New Roman" w:eastAsia="Times New Roman" w:hAnsi="Times New Roman" w:cs="Times New Roman"/>
          <w:sz w:val="20"/>
          <w:szCs w:val="20"/>
        </w:rPr>
        <w:t xml:space="preserve">, Facultad de Farmacia y Bioquímica, Universidad de Buenos Aires. </w:t>
      </w:r>
      <w:r w:rsidRPr="00E80D45">
        <w:rPr>
          <w:rFonts w:ascii="Times New Roman" w:eastAsia="Times New Roman" w:hAnsi="Times New Roman" w:cs="Times New Roman"/>
          <w:sz w:val="20"/>
          <w:szCs w:val="20"/>
        </w:rPr>
        <w:t>Docente de la Cátedra I de Psicología, Ética y Derechos Humanos y Práctica Profesional y de Investigación: Cine y subjetividad: el método clínico analítico de lectura de películas y series televisivas de la Facultad de Psicología de la Universidad de Buenos Aires.</w:t>
      </w:r>
    </w:p>
    <w:p w14:paraId="2B206765" w14:textId="77777777" w:rsidR="00FB0D3A" w:rsidRPr="00E80D45" w:rsidRDefault="00FB0D3A" w:rsidP="00FB0D3A">
      <w:pPr>
        <w:spacing w:after="120"/>
        <w:jc w:val="both"/>
        <w:rPr>
          <w:rFonts w:ascii="Times New Roman" w:eastAsia="Times New Roman" w:hAnsi="Times New Roman" w:cs="Times New Roman"/>
          <w:sz w:val="20"/>
          <w:szCs w:val="20"/>
        </w:rPr>
      </w:pPr>
      <w:r w:rsidRPr="00E80D45">
        <w:rPr>
          <w:rFonts w:ascii="Times New Roman" w:eastAsia="Times New Roman" w:hAnsi="Times New Roman" w:cs="Times New Roman"/>
          <w:sz w:val="20"/>
          <w:szCs w:val="20"/>
        </w:rPr>
        <w:t xml:space="preserve">María Gabriela Lorenzo </w:t>
      </w:r>
      <w:r w:rsidR="00CB709B" w:rsidRPr="00E80D45">
        <w:rPr>
          <w:rFonts w:ascii="Times New Roman" w:eastAsia="Times New Roman" w:hAnsi="Times New Roman" w:cs="Times New Roman"/>
          <w:sz w:val="20"/>
          <w:szCs w:val="20"/>
        </w:rPr>
        <w:t xml:space="preserve">es Doctora por la Universidad de Buenos Aires. Investigadora Independiente </w:t>
      </w:r>
      <w:r w:rsidR="006549E3" w:rsidRPr="00E80D45">
        <w:rPr>
          <w:rFonts w:ascii="Times New Roman" w:eastAsia="Times New Roman" w:hAnsi="Times New Roman" w:cs="Times New Roman"/>
          <w:sz w:val="20"/>
          <w:szCs w:val="20"/>
        </w:rPr>
        <w:t>Consejo Nacional de Investigaciones Científicas y Técnicas (CONICET)</w:t>
      </w:r>
      <w:r w:rsidR="00CB709B" w:rsidRPr="00E80D45">
        <w:rPr>
          <w:rFonts w:ascii="Times New Roman" w:eastAsia="Times New Roman" w:hAnsi="Times New Roman" w:cs="Times New Roman"/>
          <w:sz w:val="20"/>
          <w:szCs w:val="20"/>
        </w:rPr>
        <w:t xml:space="preserve">. Directora del Centro de Investigación y Apoyo a la Educación Científica (CIAEC), Facultad de Farmacia y Bioquímica, Universidad de Buenos Aires. </w:t>
      </w:r>
    </w:p>
    <w:p w14:paraId="152B61C4" w14:textId="77777777" w:rsidR="00E80D45" w:rsidRDefault="00E80D45" w:rsidP="00FB0D3A">
      <w:pPr>
        <w:spacing w:after="120"/>
        <w:jc w:val="both"/>
        <w:rPr>
          <w:rFonts w:ascii="Times New Roman" w:eastAsia="Times New Roman" w:hAnsi="Times New Roman" w:cs="Times New Roman"/>
        </w:rPr>
      </w:pPr>
    </w:p>
    <w:p w14:paraId="3C524809"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RESUMEN </w:t>
      </w:r>
    </w:p>
    <w:p w14:paraId="3BA26513" w14:textId="77777777" w:rsidR="00DE0956" w:rsidRPr="00672BDD" w:rsidRDefault="002F4F0A" w:rsidP="00DE0956">
      <w:pPr>
        <w:spacing w:after="120"/>
        <w:ind w:firstLine="567"/>
        <w:jc w:val="both"/>
        <w:rPr>
          <w:rFonts w:ascii="Times New Roman" w:eastAsia="Times New Roman" w:hAnsi="Times New Roman" w:cs="Times New Roman"/>
          <w:sz w:val="20"/>
          <w:szCs w:val="20"/>
        </w:rPr>
      </w:pPr>
      <w:r w:rsidRPr="00672BDD">
        <w:rPr>
          <w:rFonts w:ascii="Times New Roman" w:eastAsia="Times New Roman" w:hAnsi="Times New Roman" w:cs="Times New Roman"/>
          <w:color w:val="auto"/>
          <w:sz w:val="20"/>
          <w:szCs w:val="20"/>
        </w:rPr>
        <w:t>Cada vez</w:t>
      </w:r>
      <w:r w:rsidR="00CB709B" w:rsidRPr="00672BDD">
        <w:rPr>
          <w:rFonts w:ascii="Times New Roman" w:eastAsia="Times New Roman" w:hAnsi="Times New Roman" w:cs="Times New Roman"/>
          <w:color w:val="auto"/>
          <w:sz w:val="20"/>
          <w:szCs w:val="20"/>
        </w:rPr>
        <w:t xml:space="preserve"> </w:t>
      </w:r>
      <w:r w:rsidR="00712689" w:rsidRPr="00672BDD">
        <w:rPr>
          <w:rFonts w:ascii="Times New Roman" w:eastAsia="Times New Roman" w:hAnsi="Times New Roman" w:cs="Times New Roman"/>
          <w:color w:val="auto"/>
          <w:sz w:val="20"/>
          <w:szCs w:val="20"/>
        </w:rPr>
        <w:t xml:space="preserve">es </w:t>
      </w:r>
      <w:r w:rsidR="00CB709B" w:rsidRPr="00672BDD">
        <w:rPr>
          <w:rFonts w:ascii="Times New Roman" w:eastAsia="Times New Roman" w:hAnsi="Times New Roman" w:cs="Times New Roman"/>
          <w:color w:val="auto"/>
          <w:sz w:val="20"/>
          <w:szCs w:val="20"/>
        </w:rPr>
        <w:t>más evidente la necesidad de articular las cuestiones disciplinares con la Naturaleza de la Cienci</w:t>
      </w:r>
      <w:r w:rsidRPr="00672BDD">
        <w:rPr>
          <w:rFonts w:ascii="Times New Roman" w:eastAsia="Times New Roman" w:hAnsi="Times New Roman" w:cs="Times New Roman"/>
          <w:color w:val="auto"/>
          <w:sz w:val="20"/>
          <w:szCs w:val="20"/>
        </w:rPr>
        <w:t xml:space="preserve">a, </w:t>
      </w:r>
      <w:r w:rsidR="00CB709B" w:rsidRPr="00672BDD">
        <w:rPr>
          <w:rFonts w:ascii="Times New Roman" w:eastAsia="Times New Roman" w:hAnsi="Times New Roman" w:cs="Times New Roman"/>
          <w:color w:val="auto"/>
          <w:sz w:val="20"/>
          <w:szCs w:val="20"/>
        </w:rPr>
        <w:t xml:space="preserve">las relaciones entre Ciencia, Tecnología y Sociedad, </w:t>
      </w:r>
      <w:r w:rsidRPr="00672BDD">
        <w:rPr>
          <w:rFonts w:ascii="Times New Roman" w:eastAsia="Times New Roman" w:hAnsi="Times New Roman" w:cs="Times New Roman"/>
          <w:color w:val="auto"/>
          <w:sz w:val="20"/>
          <w:szCs w:val="20"/>
        </w:rPr>
        <w:t>y la interrogación</w:t>
      </w:r>
      <w:r w:rsidR="00CB709B" w:rsidRPr="00672BDD">
        <w:rPr>
          <w:rFonts w:ascii="Times New Roman" w:eastAsia="Times New Roman" w:hAnsi="Times New Roman" w:cs="Times New Roman"/>
          <w:color w:val="auto"/>
          <w:sz w:val="20"/>
          <w:szCs w:val="20"/>
        </w:rPr>
        <w:t xml:space="preserve"> sobre aspectos éticos de la enseñanza y del conocimiento. </w:t>
      </w:r>
      <w:r w:rsidRPr="00672BDD">
        <w:rPr>
          <w:rFonts w:ascii="Times New Roman" w:eastAsia="Times New Roman" w:hAnsi="Times New Roman" w:cs="Times New Roman"/>
          <w:color w:val="auto"/>
          <w:sz w:val="20"/>
          <w:szCs w:val="20"/>
        </w:rPr>
        <w:t>P</w:t>
      </w:r>
      <w:r w:rsidR="00CB709B" w:rsidRPr="00672BDD">
        <w:rPr>
          <w:rFonts w:ascii="Times New Roman" w:eastAsia="Times New Roman" w:hAnsi="Times New Roman" w:cs="Times New Roman"/>
          <w:color w:val="auto"/>
          <w:sz w:val="20"/>
          <w:szCs w:val="20"/>
        </w:rPr>
        <w:t>resenta</w:t>
      </w:r>
      <w:r w:rsidRPr="00672BDD">
        <w:rPr>
          <w:rFonts w:ascii="Times New Roman" w:eastAsia="Times New Roman" w:hAnsi="Times New Roman" w:cs="Times New Roman"/>
          <w:color w:val="auto"/>
          <w:sz w:val="20"/>
          <w:szCs w:val="20"/>
        </w:rPr>
        <w:t>mos</w:t>
      </w:r>
      <w:r w:rsidR="00CB709B" w:rsidRPr="00672BDD">
        <w:rPr>
          <w:rFonts w:ascii="Times New Roman" w:eastAsia="Times New Roman" w:hAnsi="Times New Roman" w:cs="Times New Roman"/>
          <w:color w:val="auto"/>
          <w:sz w:val="20"/>
          <w:szCs w:val="20"/>
        </w:rPr>
        <w:t xml:space="preserve"> </w:t>
      </w:r>
      <w:r w:rsidRPr="00672BDD">
        <w:rPr>
          <w:rFonts w:ascii="Times New Roman" w:eastAsia="Times New Roman" w:hAnsi="Times New Roman" w:cs="Times New Roman"/>
          <w:color w:val="auto"/>
          <w:sz w:val="20"/>
          <w:szCs w:val="20"/>
        </w:rPr>
        <w:t xml:space="preserve">una investigación-acción a partir </w:t>
      </w:r>
      <w:r w:rsidR="006549E3" w:rsidRPr="00672BDD">
        <w:rPr>
          <w:rFonts w:ascii="Times New Roman" w:eastAsia="Times New Roman" w:hAnsi="Times New Roman" w:cs="Times New Roman"/>
          <w:color w:val="auto"/>
          <w:sz w:val="20"/>
          <w:szCs w:val="20"/>
        </w:rPr>
        <w:t>de una</w:t>
      </w:r>
      <w:r w:rsidR="00CB709B" w:rsidRPr="00672BDD">
        <w:rPr>
          <w:rFonts w:ascii="Times New Roman" w:eastAsia="Times New Roman" w:hAnsi="Times New Roman" w:cs="Times New Roman"/>
          <w:color w:val="auto"/>
          <w:sz w:val="20"/>
          <w:szCs w:val="20"/>
        </w:rPr>
        <w:t xml:space="preserve"> propuesta </w:t>
      </w:r>
      <w:r w:rsidRPr="00672BDD">
        <w:rPr>
          <w:rFonts w:ascii="Times New Roman" w:eastAsia="Times New Roman" w:hAnsi="Times New Roman" w:cs="Times New Roman"/>
          <w:color w:val="auto"/>
          <w:sz w:val="20"/>
          <w:szCs w:val="20"/>
        </w:rPr>
        <w:t xml:space="preserve">en base a la serie </w:t>
      </w:r>
      <w:proofErr w:type="spellStart"/>
      <w:r w:rsidRPr="00672BDD">
        <w:rPr>
          <w:rFonts w:ascii="Times New Roman" w:eastAsia="Times New Roman" w:hAnsi="Times New Roman" w:cs="Times New Roman"/>
          <w:i/>
          <w:color w:val="auto"/>
          <w:sz w:val="20"/>
          <w:szCs w:val="20"/>
        </w:rPr>
        <w:t>Breaking</w:t>
      </w:r>
      <w:proofErr w:type="spellEnd"/>
      <w:r w:rsidRPr="00672BDD">
        <w:rPr>
          <w:rFonts w:ascii="Times New Roman" w:eastAsia="Times New Roman" w:hAnsi="Times New Roman" w:cs="Times New Roman"/>
          <w:i/>
          <w:color w:val="auto"/>
          <w:sz w:val="20"/>
          <w:szCs w:val="20"/>
        </w:rPr>
        <w:t xml:space="preserve"> </w:t>
      </w:r>
      <w:proofErr w:type="spellStart"/>
      <w:r w:rsidRPr="00672BDD">
        <w:rPr>
          <w:rFonts w:ascii="Times New Roman" w:eastAsia="Times New Roman" w:hAnsi="Times New Roman" w:cs="Times New Roman"/>
          <w:i/>
          <w:color w:val="auto"/>
          <w:sz w:val="20"/>
          <w:szCs w:val="20"/>
        </w:rPr>
        <w:t>Bad</w:t>
      </w:r>
      <w:proofErr w:type="spellEnd"/>
      <w:r w:rsidRPr="00672BDD">
        <w:rPr>
          <w:rFonts w:ascii="Times New Roman" w:eastAsia="Times New Roman" w:hAnsi="Times New Roman" w:cs="Times New Roman"/>
          <w:color w:val="auto"/>
          <w:sz w:val="20"/>
          <w:szCs w:val="20"/>
        </w:rPr>
        <w:t xml:space="preserve"> para la capacitación de profesores de ciencias. </w:t>
      </w:r>
      <w:r w:rsidR="006549E3" w:rsidRPr="00672BDD">
        <w:rPr>
          <w:rFonts w:ascii="Times New Roman" w:eastAsia="Times New Roman" w:hAnsi="Times New Roman" w:cs="Times New Roman"/>
          <w:color w:val="auto"/>
          <w:sz w:val="20"/>
          <w:szCs w:val="20"/>
        </w:rPr>
        <w:t xml:space="preserve">Los resultados mostraron </w:t>
      </w:r>
      <w:r w:rsidR="00FB0D3A" w:rsidRPr="00672BDD">
        <w:rPr>
          <w:rFonts w:ascii="Times New Roman" w:eastAsia="Times New Roman" w:hAnsi="Times New Roman" w:cs="Times New Roman"/>
          <w:color w:val="auto"/>
          <w:sz w:val="20"/>
          <w:szCs w:val="20"/>
        </w:rPr>
        <w:t xml:space="preserve">diferentes formas de concebir la ciencia, </w:t>
      </w:r>
      <w:r w:rsidR="00CB709B" w:rsidRPr="00672BDD">
        <w:rPr>
          <w:rFonts w:ascii="Times New Roman" w:eastAsia="Times New Roman" w:hAnsi="Times New Roman" w:cs="Times New Roman"/>
          <w:color w:val="auto"/>
          <w:sz w:val="20"/>
          <w:szCs w:val="20"/>
        </w:rPr>
        <w:t>el trabajo científico</w:t>
      </w:r>
      <w:r w:rsidR="00712689" w:rsidRPr="00672BDD">
        <w:rPr>
          <w:rFonts w:ascii="Times New Roman" w:eastAsia="Times New Roman" w:hAnsi="Times New Roman" w:cs="Times New Roman"/>
          <w:color w:val="auto"/>
          <w:sz w:val="20"/>
          <w:szCs w:val="20"/>
        </w:rPr>
        <w:t xml:space="preserve"> </w:t>
      </w:r>
      <w:r w:rsidR="007C282A" w:rsidRPr="00672BDD">
        <w:rPr>
          <w:rFonts w:ascii="Times New Roman" w:eastAsia="Times New Roman" w:hAnsi="Times New Roman" w:cs="Times New Roman"/>
          <w:color w:val="auto"/>
          <w:sz w:val="20"/>
          <w:szCs w:val="20"/>
        </w:rPr>
        <w:t xml:space="preserve">y </w:t>
      </w:r>
      <w:r w:rsidR="00712689" w:rsidRPr="00672BDD">
        <w:rPr>
          <w:rFonts w:ascii="Times New Roman" w:eastAsia="Times New Roman" w:hAnsi="Times New Roman" w:cs="Times New Roman"/>
          <w:color w:val="auto"/>
          <w:sz w:val="20"/>
          <w:szCs w:val="20"/>
        </w:rPr>
        <w:t>su enseñanza. Se desataca</w:t>
      </w:r>
      <w:r w:rsidR="00F14364" w:rsidRPr="00672BDD">
        <w:rPr>
          <w:rFonts w:ascii="Times New Roman" w:eastAsia="Times New Roman" w:hAnsi="Times New Roman" w:cs="Times New Roman"/>
          <w:color w:val="auto"/>
          <w:sz w:val="20"/>
          <w:szCs w:val="20"/>
        </w:rPr>
        <w:t xml:space="preserve"> </w:t>
      </w:r>
      <w:r w:rsidR="006549E3" w:rsidRPr="00672BDD">
        <w:rPr>
          <w:rFonts w:ascii="Times New Roman" w:eastAsia="Times New Roman" w:hAnsi="Times New Roman" w:cs="Times New Roman"/>
          <w:color w:val="auto"/>
          <w:sz w:val="20"/>
          <w:szCs w:val="20"/>
        </w:rPr>
        <w:t xml:space="preserve">el </w:t>
      </w:r>
      <w:r w:rsidR="00DE0956" w:rsidRPr="00672BDD">
        <w:rPr>
          <w:rFonts w:ascii="Times New Roman" w:eastAsia="Times New Roman" w:hAnsi="Times New Roman" w:cs="Times New Roman"/>
          <w:color w:val="auto"/>
          <w:sz w:val="20"/>
          <w:szCs w:val="20"/>
        </w:rPr>
        <w:t>surgimiento de situaciones éticamente controversiales en la escuela secundaria</w:t>
      </w:r>
      <w:r w:rsidRPr="00672BDD">
        <w:rPr>
          <w:rFonts w:ascii="Times New Roman" w:eastAsia="Times New Roman" w:hAnsi="Times New Roman" w:cs="Times New Roman"/>
          <w:color w:val="auto"/>
          <w:sz w:val="20"/>
          <w:szCs w:val="20"/>
        </w:rPr>
        <w:t xml:space="preserve">. </w:t>
      </w:r>
      <w:r w:rsidRPr="00672BDD">
        <w:rPr>
          <w:rFonts w:ascii="Times New Roman" w:eastAsia="Times New Roman" w:hAnsi="Times New Roman" w:cs="Times New Roman"/>
          <w:sz w:val="20"/>
          <w:szCs w:val="20"/>
        </w:rPr>
        <w:t>L</w:t>
      </w:r>
      <w:r w:rsidR="00DE0956" w:rsidRPr="00672BDD">
        <w:rPr>
          <w:rFonts w:ascii="Times New Roman" w:eastAsia="Times New Roman" w:hAnsi="Times New Roman" w:cs="Times New Roman"/>
          <w:sz w:val="20"/>
          <w:szCs w:val="20"/>
        </w:rPr>
        <w:t>a propuesta promovió el debate y la reflexión sobre una serie de hechos con un amplio impacto social</w:t>
      </w:r>
      <w:r w:rsidR="003E2F32">
        <w:rPr>
          <w:rFonts w:ascii="Times New Roman" w:eastAsia="Times New Roman" w:hAnsi="Times New Roman" w:cs="Times New Roman"/>
          <w:sz w:val="20"/>
          <w:szCs w:val="20"/>
        </w:rPr>
        <w:t>,</w:t>
      </w:r>
      <w:r w:rsidR="00712689" w:rsidRPr="00672BDD">
        <w:rPr>
          <w:rFonts w:ascii="Times New Roman" w:eastAsia="Times New Roman" w:hAnsi="Times New Roman" w:cs="Times New Roman"/>
          <w:sz w:val="20"/>
          <w:szCs w:val="20"/>
        </w:rPr>
        <w:t xml:space="preserve"> y</w:t>
      </w:r>
      <w:r w:rsidR="00DE0956" w:rsidRPr="00672BDD">
        <w:rPr>
          <w:rFonts w:ascii="Times New Roman" w:eastAsia="Times New Roman" w:hAnsi="Times New Roman" w:cs="Times New Roman"/>
          <w:sz w:val="20"/>
          <w:szCs w:val="20"/>
        </w:rPr>
        <w:t>, se facilitaron los procesos metacognitivos necesarios para la transformación de las prácticas educativas.</w:t>
      </w:r>
    </w:p>
    <w:p w14:paraId="600C61A4" w14:textId="77777777" w:rsidR="007C282A" w:rsidRPr="00672BDD" w:rsidRDefault="007C282A" w:rsidP="007C282A">
      <w:pPr>
        <w:spacing w:after="120"/>
        <w:ind w:firstLine="567"/>
        <w:jc w:val="both"/>
        <w:rPr>
          <w:rFonts w:ascii="Times New Roman" w:eastAsia="Times New Roman" w:hAnsi="Times New Roman" w:cs="Times New Roman"/>
          <w:color w:val="auto"/>
          <w:sz w:val="20"/>
          <w:szCs w:val="20"/>
        </w:rPr>
      </w:pPr>
      <w:r w:rsidRPr="00672BDD">
        <w:rPr>
          <w:rFonts w:ascii="Times New Roman" w:eastAsia="Times New Roman" w:hAnsi="Times New Roman" w:cs="Times New Roman"/>
          <w:color w:val="auto"/>
          <w:sz w:val="20"/>
          <w:szCs w:val="20"/>
        </w:rPr>
        <w:t>Palabras clave: Naturaleza de la Ciencia; ética; series televisivas; propuesta didáctica; imagen de la ciencia.</w:t>
      </w:r>
    </w:p>
    <w:p w14:paraId="76408E1D" w14:textId="77777777" w:rsidR="00FE1C1A" w:rsidRPr="00FB0D3A" w:rsidRDefault="00FE1C1A" w:rsidP="00FE1C1A">
      <w:pPr>
        <w:spacing w:after="120"/>
        <w:jc w:val="both"/>
        <w:rPr>
          <w:rFonts w:ascii="Times New Roman" w:eastAsia="Times New Roman" w:hAnsi="Times New Roman" w:cs="Times New Roman"/>
          <w:b/>
          <w:highlight w:val="yellow"/>
          <w:lang w:val="en-US"/>
        </w:rPr>
      </w:pPr>
      <w:r>
        <w:rPr>
          <w:rFonts w:ascii="Times New Roman" w:eastAsia="Times New Roman" w:hAnsi="Times New Roman" w:cs="Times New Roman"/>
          <w:b/>
          <w:lang w:val="en-US"/>
        </w:rPr>
        <w:t>Weaving</w:t>
      </w:r>
      <w:r w:rsidRPr="00FB0D3A">
        <w:rPr>
          <w:rFonts w:ascii="Times New Roman" w:eastAsia="Times New Roman" w:hAnsi="Times New Roman" w:cs="Times New Roman"/>
          <w:b/>
          <w:lang w:val="en-US"/>
        </w:rPr>
        <w:t xml:space="preserve"> Ethics with Experimental Sciences: a didactic proposal for training teachers with the </w:t>
      </w:r>
      <w:r>
        <w:rPr>
          <w:rFonts w:ascii="Times New Roman" w:eastAsia="Times New Roman" w:hAnsi="Times New Roman" w:cs="Times New Roman"/>
          <w:b/>
          <w:lang w:val="en-US"/>
        </w:rPr>
        <w:t xml:space="preserve">TV series </w:t>
      </w:r>
      <w:r w:rsidRPr="00FB0D3A">
        <w:rPr>
          <w:rFonts w:ascii="Times New Roman" w:eastAsia="Times New Roman" w:hAnsi="Times New Roman" w:cs="Times New Roman"/>
          <w:b/>
          <w:i/>
          <w:lang w:val="en-US"/>
        </w:rPr>
        <w:t>Breaking Bad</w:t>
      </w:r>
      <w:r w:rsidRPr="00FB0D3A">
        <w:rPr>
          <w:rFonts w:ascii="Times New Roman" w:eastAsia="Times New Roman" w:hAnsi="Times New Roman" w:cs="Times New Roman"/>
          <w:b/>
          <w:lang w:val="en-US"/>
        </w:rPr>
        <w:t xml:space="preserve"> </w:t>
      </w:r>
    </w:p>
    <w:p w14:paraId="2598D8A3" w14:textId="77777777" w:rsidR="00DC0865" w:rsidRPr="00EB747F" w:rsidRDefault="00FB0D3A">
      <w:pPr>
        <w:pStyle w:val="Ttulo1"/>
        <w:spacing w:before="0" w:after="120"/>
        <w:ind w:firstLine="567"/>
        <w:jc w:val="both"/>
        <w:rPr>
          <w:rFonts w:ascii="Times New Roman" w:eastAsia="Times New Roman" w:hAnsi="Times New Roman" w:cs="Times New Roman"/>
          <w:color w:val="000000"/>
          <w:sz w:val="22"/>
          <w:szCs w:val="22"/>
          <w:lang w:val="en-US"/>
        </w:rPr>
      </w:pPr>
      <w:r w:rsidRPr="00EB747F">
        <w:rPr>
          <w:rFonts w:ascii="Times New Roman" w:eastAsia="Times New Roman" w:hAnsi="Times New Roman" w:cs="Times New Roman"/>
          <w:color w:val="000000"/>
          <w:sz w:val="22"/>
          <w:szCs w:val="22"/>
          <w:lang w:val="en-US"/>
        </w:rPr>
        <w:t>ABSTRACT</w:t>
      </w:r>
    </w:p>
    <w:p w14:paraId="73BBA07B" w14:textId="77777777" w:rsidR="00E80D45" w:rsidRPr="00E80D45" w:rsidRDefault="00E80D45" w:rsidP="00E80D45">
      <w:pPr>
        <w:spacing w:after="120"/>
        <w:ind w:firstLine="567"/>
        <w:jc w:val="both"/>
        <w:rPr>
          <w:rFonts w:ascii="Times New Roman" w:eastAsia="Times New Roman" w:hAnsi="Times New Roman" w:cs="Times New Roman"/>
          <w:sz w:val="20"/>
          <w:szCs w:val="20"/>
          <w:lang w:val="en-US"/>
        </w:rPr>
      </w:pPr>
      <w:r w:rsidRPr="00E80D45">
        <w:rPr>
          <w:rFonts w:ascii="Times New Roman" w:eastAsia="Times New Roman" w:hAnsi="Times New Roman" w:cs="Times New Roman"/>
          <w:sz w:val="20"/>
          <w:szCs w:val="20"/>
          <w:lang w:val="en-US"/>
        </w:rPr>
        <w:t xml:space="preserve">The need to articulate disciplinary issues with the Nature of Science, the relations between Science, Technology and Society, and the interrogation on ethical aspects of teaching and knowledge is becoming more and more evident these days. In this article we present an action-research which consists in a proposal for training science </w:t>
      </w:r>
      <w:r>
        <w:rPr>
          <w:rFonts w:ascii="Times New Roman" w:eastAsia="Times New Roman" w:hAnsi="Times New Roman" w:cs="Times New Roman"/>
          <w:sz w:val="20"/>
          <w:szCs w:val="20"/>
          <w:lang w:val="en-US"/>
        </w:rPr>
        <w:t xml:space="preserve">teachers based on the TV-series </w:t>
      </w:r>
      <w:r w:rsidRPr="00E80D45">
        <w:rPr>
          <w:rFonts w:ascii="Times New Roman" w:eastAsia="Times New Roman" w:hAnsi="Times New Roman" w:cs="Times New Roman"/>
          <w:i/>
          <w:sz w:val="20"/>
          <w:szCs w:val="20"/>
          <w:lang w:val="en-US"/>
        </w:rPr>
        <w:t>Breaking Bad</w:t>
      </w:r>
      <w:r w:rsidRPr="00E80D45">
        <w:rPr>
          <w:rFonts w:ascii="Times New Roman" w:eastAsia="Times New Roman" w:hAnsi="Times New Roman" w:cs="Times New Roman"/>
          <w:sz w:val="20"/>
          <w:szCs w:val="20"/>
          <w:lang w:val="en-US"/>
        </w:rPr>
        <w:t>. The results showed different ways of conceiving science, scientific work and its teaching. The rise of ethically controversial situations in secondary school is remarkable. The proposal encouraged debate and reflection on a series of events with broad social impact, and provided the necessary metacognitive processes for the transformation of educational practices.</w:t>
      </w:r>
    </w:p>
    <w:p w14:paraId="00088287" w14:textId="77777777" w:rsidR="00E80D45" w:rsidRPr="00E80D45" w:rsidRDefault="00E80D45" w:rsidP="00E80D45">
      <w:pPr>
        <w:spacing w:after="120"/>
        <w:ind w:firstLine="567"/>
        <w:jc w:val="both"/>
        <w:rPr>
          <w:rFonts w:ascii="Times New Roman" w:eastAsia="Times New Roman" w:hAnsi="Times New Roman" w:cs="Times New Roman"/>
          <w:sz w:val="20"/>
          <w:szCs w:val="20"/>
          <w:lang w:val="en-US"/>
        </w:rPr>
      </w:pPr>
      <w:r w:rsidRPr="00E80D45">
        <w:rPr>
          <w:rFonts w:ascii="Times New Roman" w:eastAsia="Times New Roman" w:hAnsi="Times New Roman" w:cs="Times New Roman"/>
          <w:sz w:val="20"/>
          <w:szCs w:val="20"/>
          <w:lang w:val="en-US"/>
        </w:rPr>
        <w:t>Keywords: Nature of Science, ethics, TV series, didactic proposal, image of science.</w:t>
      </w:r>
    </w:p>
    <w:p w14:paraId="250AD3E4"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bookmarkStart w:id="0" w:name="_GoBack"/>
      <w:bookmarkEnd w:id="0"/>
      <w:r>
        <w:rPr>
          <w:rFonts w:ascii="Times New Roman" w:eastAsia="Times New Roman" w:hAnsi="Times New Roman" w:cs="Times New Roman"/>
          <w:color w:val="000000"/>
          <w:sz w:val="22"/>
          <w:szCs w:val="22"/>
        </w:rPr>
        <w:lastRenderedPageBreak/>
        <w:t>INTRODUCCIÓN</w:t>
      </w:r>
    </w:p>
    <w:p w14:paraId="2B6F8DF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El conocimiento científico es un bien valorado y respetado por la sociedad. Aunque a veces quede definido de manera difusa o se desconozcan los procesos que </w:t>
      </w:r>
      <w:r w:rsidR="00712689" w:rsidRPr="00712689">
        <w:rPr>
          <w:rFonts w:ascii="Times New Roman" w:eastAsia="Times New Roman" w:hAnsi="Times New Roman" w:cs="Times New Roman"/>
        </w:rPr>
        <w:t>originaron</w:t>
      </w:r>
      <w:r>
        <w:rPr>
          <w:rFonts w:ascii="Times New Roman" w:eastAsia="Times New Roman" w:hAnsi="Times New Roman" w:cs="Times New Roman"/>
        </w:rPr>
        <w:t xml:space="preserve"> su construcción, aparece en muchos acontecimientos culturales, por ejemplo, respaldando </w:t>
      </w:r>
      <w:r>
        <w:rPr>
          <w:rFonts w:ascii="Times New Roman" w:eastAsia="Times New Roman" w:hAnsi="Times New Roman" w:cs="Times New Roman"/>
          <w:i/>
        </w:rPr>
        <w:t xml:space="preserve">científicamente </w:t>
      </w:r>
      <w:r>
        <w:rPr>
          <w:rFonts w:ascii="Times New Roman" w:eastAsia="Times New Roman" w:hAnsi="Times New Roman" w:cs="Times New Roman"/>
        </w:rPr>
        <w:t>cierto producto en una campaña publicitaria, validando inventos o descubrimientos en el cine y en la televisión, como así también mediante otras formas que presentaremos y discutiremos más adelante. Si bien este reconocimiento que recibe el conocimiento científico es aplicable a todas las ramas de la ciencia, nuestro campo de trabajo se aboca al grupo de disciplinas vinculadas a las ciencias experimentales</w:t>
      </w:r>
      <w:r>
        <w:rPr>
          <w:rFonts w:ascii="Times New Roman" w:eastAsia="Times New Roman" w:hAnsi="Times New Roman" w:cs="Times New Roman"/>
          <w:color w:val="0070C0"/>
        </w:rPr>
        <w:t xml:space="preserve">, </w:t>
      </w:r>
      <w:r>
        <w:rPr>
          <w:rFonts w:ascii="Times New Roman" w:eastAsia="Times New Roman" w:hAnsi="Times New Roman" w:cs="Times New Roman"/>
        </w:rPr>
        <w:t xml:space="preserve">naturales, biológicas y de la salud, con base en la química, la física y la biología, por lo cual en este artículo nos referiremos específicamente a ellas de manera genérica como </w:t>
      </w:r>
      <w:r>
        <w:rPr>
          <w:rFonts w:ascii="Times New Roman" w:eastAsia="Times New Roman" w:hAnsi="Times New Roman" w:cs="Times New Roman"/>
          <w:i/>
        </w:rPr>
        <w:t>ciencias</w:t>
      </w:r>
      <w:r>
        <w:rPr>
          <w:rFonts w:ascii="Times New Roman" w:eastAsia="Times New Roman" w:hAnsi="Times New Roman" w:cs="Times New Roman"/>
        </w:rPr>
        <w:t xml:space="preserve">. </w:t>
      </w:r>
    </w:p>
    <w:p w14:paraId="71A74401"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La enseñanza de las ciencias presenta diversas problemáticas y desafíos para los cuales podemos considerar distintos niveles de análisis: la importancia de incluir aspectos disciplinares y pedagógicos (</w:t>
      </w:r>
      <w:proofErr w:type="spellStart"/>
      <w:r>
        <w:rPr>
          <w:rFonts w:ascii="Times New Roman" w:eastAsia="Times New Roman" w:hAnsi="Times New Roman" w:cs="Times New Roman"/>
        </w:rPr>
        <w:t>Shulman</w:t>
      </w:r>
      <w:proofErr w:type="spellEnd"/>
      <w:r>
        <w:rPr>
          <w:rFonts w:ascii="Times New Roman" w:eastAsia="Times New Roman" w:hAnsi="Times New Roman" w:cs="Times New Roman"/>
        </w:rPr>
        <w:t xml:space="preserve">, 1986), y al contexto </w:t>
      </w:r>
      <w:proofErr w:type="spellStart"/>
      <w:r>
        <w:rPr>
          <w:rFonts w:ascii="Times New Roman" w:eastAsia="Times New Roman" w:hAnsi="Times New Roman" w:cs="Times New Roman"/>
        </w:rPr>
        <w:t>sociohistórico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Hodson</w:t>
      </w:r>
      <w:proofErr w:type="spellEnd"/>
      <w:r>
        <w:rPr>
          <w:rFonts w:ascii="Times New Roman" w:eastAsia="Times New Roman" w:hAnsi="Times New Roman" w:cs="Times New Roman"/>
        </w:rPr>
        <w:t xml:space="preserve">, 1992; Lorenzo y Farré, 2016; Ruiz y Solbes, 2013; Solbes y </w:t>
      </w:r>
      <w:proofErr w:type="spellStart"/>
      <w:r>
        <w:rPr>
          <w:rFonts w:ascii="Times New Roman" w:eastAsia="Times New Roman" w:hAnsi="Times New Roman" w:cs="Times New Roman"/>
        </w:rPr>
        <w:t>Traver</w:t>
      </w:r>
      <w:proofErr w:type="spellEnd"/>
      <w:r>
        <w:rPr>
          <w:rFonts w:ascii="Times New Roman" w:eastAsia="Times New Roman" w:hAnsi="Times New Roman" w:cs="Times New Roman"/>
        </w:rPr>
        <w:t>, 1996, 2001; Solbes y Vilches, 1989, 2004), la necesidad de formación docente continua (</w:t>
      </w:r>
      <w:proofErr w:type="spellStart"/>
      <w:r>
        <w:rPr>
          <w:rFonts w:ascii="Times New Roman" w:eastAsia="Times New Roman" w:hAnsi="Times New Roman" w:cs="Times New Roman"/>
        </w:rPr>
        <w:t>Caena</w:t>
      </w:r>
      <w:proofErr w:type="spellEnd"/>
      <w:r>
        <w:rPr>
          <w:rFonts w:ascii="Times New Roman" w:eastAsia="Times New Roman" w:hAnsi="Times New Roman" w:cs="Times New Roman"/>
        </w:rPr>
        <w:t xml:space="preserve">, 2011; Darling </w:t>
      </w:r>
      <w:proofErr w:type="spellStart"/>
      <w:r>
        <w:rPr>
          <w:rFonts w:ascii="Times New Roman" w:eastAsia="Times New Roman" w:hAnsi="Times New Roman" w:cs="Times New Roman"/>
        </w:rPr>
        <w:t>Hammond</w:t>
      </w:r>
      <w:proofErr w:type="spellEnd"/>
      <w:r>
        <w:rPr>
          <w:rFonts w:ascii="Times New Roman" w:eastAsia="Times New Roman" w:hAnsi="Times New Roman" w:cs="Times New Roman"/>
        </w:rPr>
        <w:t xml:space="preserve">, 2006; Escudero, 2006, 2011; </w:t>
      </w:r>
      <w:proofErr w:type="spellStart"/>
      <w:r>
        <w:rPr>
          <w:rFonts w:ascii="Times New Roman" w:eastAsia="Times New Roman" w:hAnsi="Times New Roman" w:cs="Times New Roman"/>
        </w:rPr>
        <w:t>Timperley</w:t>
      </w:r>
      <w:proofErr w:type="spellEnd"/>
      <w:r>
        <w:rPr>
          <w:rFonts w:ascii="Times New Roman" w:eastAsia="Times New Roman" w:hAnsi="Times New Roman" w:cs="Times New Roman"/>
        </w:rPr>
        <w:t xml:space="preserve"> y Alton Lee, 2008, </w:t>
      </w:r>
      <w:proofErr w:type="spellStart"/>
      <w:r>
        <w:rPr>
          <w:rFonts w:ascii="Times New Roman" w:eastAsia="Times New Roman" w:hAnsi="Times New Roman" w:cs="Times New Roman"/>
        </w:rPr>
        <w:t>Wei</w:t>
      </w:r>
      <w:proofErr w:type="spellEnd"/>
      <w:r>
        <w:rPr>
          <w:rFonts w:ascii="Times New Roman" w:eastAsia="Times New Roman" w:hAnsi="Times New Roman" w:cs="Times New Roman"/>
        </w:rPr>
        <w:t xml:space="preserve">, Darling </w:t>
      </w:r>
      <w:proofErr w:type="spellStart"/>
      <w:r>
        <w:rPr>
          <w:rFonts w:ascii="Times New Roman" w:eastAsia="Times New Roman" w:hAnsi="Times New Roman" w:cs="Times New Roman"/>
        </w:rPr>
        <w:t>Hammond</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Adamson</w:t>
      </w:r>
      <w:proofErr w:type="spellEnd"/>
      <w:r>
        <w:rPr>
          <w:rFonts w:ascii="Times New Roman" w:eastAsia="Times New Roman" w:hAnsi="Times New Roman" w:cs="Times New Roman"/>
        </w:rPr>
        <w:t>, 2010), la inclusión de las nuevas tecnologías de la información y la comunicación (de aquí en adelante, TIC) en contextos formales y no formales (</w:t>
      </w:r>
      <w:proofErr w:type="spellStart"/>
      <w:r>
        <w:rPr>
          <w:rFonts w:ascii="Times New Roman" w:eastAsia="Times New Roman" w:hAnsi="Times New Roman" w:cs="Times New Roman"/>
        </w:rPr>
        <w:t>Almerich</w:t>
      </w:r>
      <w:proofErr w:type="spellEnd"/>
      <w:r>
        <w:rPr>
          <w:rFonts w:ascii="Times New Roman" w:eastAsia="Times New Roman" w:hAnsi="Times New Roman" w:cs="Times New Roman"/>
        </w:rPr>
        <w:t xml:space="preserve">, Suárez, Orellana Díaz, 2010; </w:t>
      </w:r>
      <w:proofErr w:type="spellStart"/>
      <w:r>
        <w:rPr>
          <w:rFonts w:ascii="Times New Roman" w:eastAsia="Times New Roman" w:hAnsi="Times New Roman" w:cs="Times New Roman"/>
        </w:rPr>
        <w:t>Coll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Mauri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Onrubia</w:t>
      </w:r>
      <w:proofErr w:type="spellEnd"/>
      <w:r>
        <w:rPr>
          <w:rFonts w:ascii="Times New Roman" w:eastAsia="Times New Roman" w:hAnsi="Times New Roman" w:cs="Times New Roman"/>
        </w:rPr>
        <w:t xml:space="preserve">, 2008; </w:t>
      </w:r>
      <w:proofErr w:type="spellStart"/>
      <w:r>
        <w:rPr>
          <w:rFonts w:ascii="Times New Roman" w:eastAsia="Times New Roman" w:hAnsi="Times New Roman" w:cs="Times New Roman"/>
        </w:rPr>
        <w:t>Law</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Chow</w:t>
      </w:r>
      <w:proofErr w:type="spellEnd"/>
      <w:r>
        <w:rPr>
          <w:rFonts w:ascii="Times New Roman" w:eastAsia="Times New Roman" w:hAnsi="Times New Roman" w:cs="Times New Roman"/>
        </w:rPr>
        <w:t xml:space="preserve">, 2008; </w:t>
      </w:r>
      <w:proofErr w:type="spellStart"/>
      <w:r>
        <w:rPr>
          <w:rFonts w:ascii="Times New Roman" w:eastAsia="Times New Roman" w:hAnsi="Times New Roman" w:cs="Times New Roman"/>
        </w:rPr>
        <w:t>Tearle</w:t>
      </w:r>
      <w:proofErr w:type="spellEnd"/>
      <w:r>
        <w:rPr>
          <w:rFonts w:ascii="Times New Roman" w:eastAsia="Times New Roman" w:hAnsi="Times New Roman" w:cs="Times New Roman"/>
        </w:rPr>
        <w:t xml:space="preserve">, 2003), e incluso, en un contexto más amplio, el cambio de valores en la sociedad contemporánea (Gavidia, 2005) y la situación del sistema de enseñanza, ya sea de nivel universitario o secundario (Gavidia, 2005; </w:t>
      </w:r>
      <w:proofErr w:type="spellStart"/>
      <w:r>
        <w:rPr>
          <w:rFonts w:ascii="Times New Roman" w:eastAsia="Times New Roman" w:hAnsi="Times New Roman" w:cs="Times New Roman"/>
        </w:rPr>
        <w:t>Gibbs</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Coffey</w:t>
      </w:r>
      <w:proofErr w:type="spellEnd"/>
      <w:r>
        <w:rPr>
          <w:rFonts w:ascii="Times New Roman" w:eastAsia="Times New Roman" w:hAnsi="Times New Roman" w:cs="Times New Roman"/>
        </w:rPr>
        <w:t>, 2014), y las particularidades de enseñar en uno u otro contexto (</w:t>
      </w:r>
      <w:proofErr w:type="spellStart"/>
      <w:r>
        <w:rPr>
          <w:rFonts w:ascii="Times New Roman" w:eastAsia="Times New Roman" w:hAnsi="Times New Roman" w:cs="Times New Roman"/>
        </w:rPr>
        <w:t>Bullough</w:t>
      </w:r>
      <w:proofErr w:type="spellEnd"/>
      <w:r>
        <w:rPr>
          <w:rFonts w:ascii="Times New Roman" w:eastAsia="Times New Roman" w:hAnsi="Times New Roman" w:cs="Times New Roman"/>
        </w:rPr>
        <w:t xml:space="preserve">, 1998; Jackson, 2002; Lorenzo, Farré y Rossi, 2013; Lorenzo, 2017). </w:t>
      </w:r>
    </w:p>
    <w:p w14:paraId="38E8C86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Asimismo, en la práctica docente se imbrican cuestiones que pueden parecer extrañas entre sí pero que confluyen en el dictado de clases cotidianas. Además de la disciplina científica de base para la comprensión del conocimiento científico y de sus modos de producción, se requiere de los aportes de las ciencias sociales (por ejemplo, a través de la Naturaleza de la Ciencia –NOS, según sus siglas en inglés– y las implicancias de la relación entre Ciencia, Tecnología y Sociedad -CTS-), como </w:t>
      </w:r>
      <w:r w:rsidR="00700905">
        <w:rPr>
          <w:rFonts w:ascii="Times New Roman" w:eastAsia="Times New Roman" w:hAnsi="Times New Roman" w:cs="Times New Roman"/>
        </w:rPr>
        <w:t>de</w:t>
      </w:r>
      <w:r>
        <w:rPr>
          <w:rFonts w:ascii="Times New Roman" w:eastAsia="Times New Roman" w:hAnsi="Times New Roman" w:cs="Times New Roman"/>
        </w:rPr>
        <w:t xml:space="preserve"> la posibilidad de interrogarnos sobre aspectos éticos de la enseñanza y del conocimiento. Es así que surge un nuevo campo de interés que entrelaza las nociones éticas con las prácticas tanto educativas como de investigación de las ciencias experimentales.</w:t>
      </w:r>
    </w:p>
    <w:p w14:paraId="555E1DB8"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Esta interrogación sobre aspectos éticos implica preguntarnos por el modelo mismo de educación, cuestionando los valores dominantes, la responsabilidad de los investigadores respecto del conocimiento y sus formas de producción (Jiménez-Fontana, García-González, Azcárate y Navarrete, 2015) y los límites en el uso del conocimiento científico, sus implicancias sociales y el impacto que puede tener para las generaciones futuras el uso de determinadas tecnologías, tal como hemos analizado previamente en relación con  la participación de los físicos en la creación de la bomba atómica (Cambra Badii, Michel Fariña y Lorenzo, 2018). Una vía productiva para llevar adelante la indagación reflexiva de las cuestiones éticas es a través del arte, y más precisamente, a través de la narrativa cinematográfica. El cine y las series nos ofrecen escenarios que pueden utilizarse tanto con docentes como con estudiantes de secundaria y universitarios (Astudillo, </w:t>
      </w:r>
      <w:proofErr w:type="spellStart"/>
      <w:r>
        <w:rPr>
          <w:rFonts w:ascii="Times New Roman" w:eastAsia="Times New Roman" w:hAnsi="Times New Roman" w:cs="Times New Roman"/>
        </w:rPr>
        <w:t>Rivarosa</w:t>
      </w:r>
      <w:proofErr w:type="spellEnd"/>
      <w:r>
        <w:rPr>
          <w:rFonts w:ascii="Times New Roman" w:eastAsia="Times New Roman" w:hAnsi="Times New Roman" w:cs="Times New Roman"/>
        </w:rPr>
        <w:t xml:space="preserve"> y Ortiz, 2012; García </w:t>
      </w:r>
      <w:proofErr w:type="spellStart"/>
      <w:r>
        <w:rPr>
          <w:rFonts w:ascii="Times New Roman" w:eastAsia="Times New Roman" w:hAnsi="Times New Roman" w:cs="Times New Roman"/>
        </w:rPr>
        <w:t>Borrás</w:t>
      </w:r>
      <w:proofErr w:type="spellEnd"/>
      <w:r>
        <w:rPr>
          <w:rFonts w:ascii="Times New Roman" w:eastAsia="Times New Roman" w:hAnsi="Times New Roman" w:cs="Times New Roman"/>
        </w:rPr>
        <w:t xml:space="preserve">, 2008, 2011; </w:t>
      </w:r>
      <w:proofErr w:type="spellStart"/>
      <w:r>
        <w:rPr>
          <w:rFonts w:ascii="Times New Roman" w:eastAsia="Times New Roman" w:hAnsi="Times New Roman" w:cs="Times New Roman"/>
        </w:rPr>
        <w:t>Grilli</w:t>
      </w:r>
      <w:proofErr w:type="spellEnd"/>
      <w:r>
        <w:rPr>
          <w:rFonts w:ascii="Times New Roman" w:eastAsia="Times New Roman" w:hAnsi="Times New Roman" w:cs="Times New Roman"/>
        </w:rPr>
        <w:t xml:space="preserve"> Silva, 2016; Palacios, 2007; Petit y Solbes, 2015, 2016).  </w:t>
      </w:r>
    </w:p>
    <w:p w14:paraId="16A6FC0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Reconociendo la potencia de difusión y la calidad cinematográfica de algunas series contemporáneas, consideradas como el relevo del cine para el gran público, nos interesa trabajar con este formato por ser disfrutado por estudiantes y docentes. </w:t>
      </w:r>
    </w:p>
    <w:p w14:paraId="1F206141"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serie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Pr>
          <w:rFonts w:ascii="Times New Roman" w:eastAsia="Times New Roman" w:hAnsi="Times New Roman" w:cs="Times New Roman"/>
        </w:rPr>
        <w:t xml:space="preserve"> (Sony </w:t>
      </w:r>
      <w:proofErr w:type="spellStart"/>
      <w:r>
        <w:rPr>
          <w:rFonts w:ascii="Times New Roman" w:eastAsia="Times New Roman" w:hAnsi="Times New Roman" w:cs="Times New Roman"/>
        </w:rPr>
        <w:t>Pictures</w:t>
      </w:r>
      <w:proofErr w:type="spellEnd"/>
      <w:r>
        <w:rPr>
          <w:rFonts w:ascii="Times New Roman" w:eastAsia="Times New Roman" w:hAnsi="Times New Roman" w:cs="Times New Roman"/>
        </w:rPr>
        <w:t>, Estados Unidos, 2008-2013) cuenta el derrotero de Walter White, un profesor de química de un colegio secundario estadounidense que, cuando recibe el diagnóstico de cáncer terminal, se dedica a producir metanfetamina gracias a su conocimiento de química. La ansiedad por conocer el destino de White, quien adopta el seudónimo de Heisenberg para ocultar su identidad mientras se dedica a la fabricación y a la comercialización de la droga, su devenir personal y familiar, implicándose con cárteles locales y extranjeros, hizo que la serie fuera una de las más vistas, generando récords de audiencia y cosechando excelentes críticas (</w:t>
      </w:r>
      <w:proofErr w:type="spellStart"/>
      <w:r>
        <w:rPr>
          <w:rFonts w:ascii="Times New Roman" w:eastAsia="Times New Roman" w:hAnsi="Times New Roman" w:cs="Times New Roman"/>
        </w:rPr>
        <w:t>Adalian</w:t>
      </w:r>
      <w:proofErr w:type="spellEnd"/>
      <w:r>
        <w:rPr>
          <w:rFonts w:ascii="Times New Roman" w:eastAsia="Times New Roman" w:hAnsi="Times New Roman" w:cs="Times New Roman"/>
        </w:rPr>
        <w:t xml:space="preserve">, 2013; </w:t>
      </w:r>
      <w:proofErr w:type="spellStart"/>
      <w:r>
        <w:rPr>
          <w:rFonts w:ascii="Times New Roman" w:eastAsia="Times New Roman" w:hAnsi="Times New Roman" w:cs="Times New Roman"/>
        </w:rPr>
        <w:t>Ryan</w:t>
      </w:r>
      <w:proofErr w:type="spellEnd"/>
      <w:r>
        <w:rPr>
          <w:rFonts w:ascii="Times New Roman" w:eastAsia="Times New Roman" w:hAnsi="Times New Roman" w:cs="Times New Roman"/>
        </w:rPr>
        <w:t xml:space="preserve">, 2012). </w:t>
      </w:r>
    </w:p>
    <w:p w14:paraId="383FCEF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¿De qué manera podemos capitalizar la calidad de estas series y la atracción que producen para nuestro trabajo en la enseñanza de las ciencias? En este artículo presentamos una propuesta didáctica para un taller de profesores de ciencias y discutimos los resultados de su implementación pensando en sus posibilidades a futuro.</w:t>
      </w:r>
    </w:p>
    <w:p w14:paraId="02F46142"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MARCO TEÓRICO</w:t>
      </w:r>
    </w:p>
    <w:p w14:paraId="7443CDE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Nuestro enfoque propone una articulación entre la enseñanza de las ciencias, los contenidos disciplinares, el modelo CTS y el atravesamiento de la interrogación ética sobre el conocimiento científico y sus formas de producción. </w:t>
      </w:r>
    </w:p>
    <w:p w14:paraId="68402310"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distinción entre conocimiento disciplinar y conocimiento pedagógico ha sido una de las características distintivas de los programas de formación docente de los últimos cien años. A </w:t>
      </w:r>
      <w:r w:rsidRPr="008D2E13">
        <w:rPr>
          <w:rFonts w:ascii="Times New Roman" w:eastAsia="Times New Roman" w:hAnsi="Times New Roman" w:cs="Times New Roman"/>
        </w:rPr>
        <w:t xml:space="preserve">partir del programa denominado </w:t>
      </w:r>
      <w:r w:rsidRPr="008D2E13">
        <w:rPr>
          <w:rFonts w:ascii="Times New Roman" w:eastAsia="Times New Roman" w:hAnsi="Times New Roman" w:cs="Times New Roman"/>
          <w:i/>
        </w:rPr>
        <w:t xml:space="preserve">conocimiento </w:t>
      </w:r>
      <w:r w:rsidR="00A95CAA" w:rsidRPr="008D2E13">
        <w:rPr>
          <w:rFonts w:ascii="Times New Roman" w:eastAsia="Times New Roman" w:hAnsi="Times New Roman" w:cs="Times New Roman"/>
          <w:i/>
        </w:rPr>
        <w:t>didáctico</w:t>
      </w:r>
      <w:r w:rsidRPr="008D2E13">
        <w:rPr>
          <w:rFonts w:ascii="Times New Roman" w:eastAsia="Times New Roman" w:hAnsi="Times New Roman" w:cs="Times New Roman"/>
          <w:i/>
        </w:rPr>
        <w:t xml:space="preserve"> del contenido</w:t>
      </w:r>
      <w:r w:rsidRPr="008D2E13">
        <w:rPr>
          <w:rFonts w:ascii="Times New Roman" w:eastAsia="Times New Roman" w:hAnsi="Times New Roman" w:cs="Times New Roman"/>
        </w:rPr>
        <w:t xml:space="preserve"> (</w:t>
      </w:r>
      <w:proofErr w:type="spellStart"/>
      <w:r w:rsidRPr="008D2E13">
        <w:rPr>
          <w:rFonts w:ascii="Times New Roman" w:eastAsia="Times New Roman" w:hAnsi="Times New Roman" w:cs="Times New Roman"/>
        </w:rPr>
        <w:t>Shulman</w:t>
      </w:r>
      <w:proofErr w:type="spellEnd"/>
      <w:r w:rsidRPr="008D2E13">
        <w:rPr>
          <w:rFonts w:ascii="Times New Roman" w:eastAsia="Times New Roman" w:hAnsi="Times New Roman" w:cs="Times New Roman"/>
        </w:rPr>
        <w:t>, 1986) se</w:t>
      </w:r>
      <w:r>
        <w:rPr>
          <w:rFonts w:ascii="Times New Roman" w:eastAsia="Times New Roman" w:hAnsi="Times New Roman" w:cs="Times New Roman"/>
        </w:rPr>
        <w:t xml:space="preserve"> reconoció la importancia de poseer un tipo de conocimiento que le permita al docente transformar pedagógicamente el contenido en actividades de aprendizaje significativas para sus estudiantes.</w:t>
      </w:r>
    </w:p>
    <w:p w14:paraId="7F8E1A77"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En definitiva, una enseñanza actualizada de las ciencias debe incorporar la NOS (ya que articula elementos de la historia de las ciencias, la sociología, la filosofía) promoviendo la contextualización y revisión permanente del conocimiento científico, sus enunciados y sus prácticas. La educación científica implica entonces desarrollar una cierta comprensión de la NOS, sus métodos y sus complejas interacciones con la sociedad (</w:t>
      </w:r>
      <w:proofErr w:type="spellStart"/>
      <w:r>
        <w:rPr>
          <w:rFonts w:ascii="Times New Roman" w:eastAsia="Times New Roman" w:hAnsi="Times New Roman" w:cs="Times New Roman"/>
        </w:rPr>
        <w:t>Hodson</w:t>
      </w:r>
      <w:proofErr w:type="spellEnd"/>
      <w:r>
        <w:rPr>
          <w:rFonts w:ascii="Times New Roman" w:eastAsia="Times New Roman" w:hAnsi="Times New Roman" w:cs="Times New Roman"/>
        </w:rPr>
        <w:t xml:space="preserve">, 1992), para no incurrir en la mera repetición de hechos científicos, leyes y teorías (Bell y </w:t>
      </w:r>
      <w:proofErr w:type="spellStart"/>
      <w:r>
        <w:rPr>
          <w:rFonts w:ascii="Times New Roman" w:eastAsia="Times New Roman" w:hAnsi="Times New Roman" w:cs="Times New Roman"/>
        </w:rPr>
        <w:t>Lederman</w:t>
      </w:r>
      <w:proofErr w:type="spellEnd"/>
      <w:r>
        <w:rPr>
          <w:rFonts w:ascii="Times New Roman" w:eastAsia="Times New Roman" w:hAnsi="Times New Roman" w:cs="Times New Roman"/>
        </w:rPr>
        <w:t xml:space="preserve">, 2003). </w:t>
      </w:r>
    </w:p>
    <w:p w14:paraId="099A3887"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y Torres (2014, 2015) proponen analizar las cuestiones científicas y los conflictos de los científicos en sus producciones en relación con sus implicaciones sociales, denominándolas </w:t>
      </w:r>
      <w:r>
        <w:rPr>
          <w:rFonts w:ascii="Times New Roman" w:eastAsia="Times New Roman" w:hAnsi="Times New Roman" w:cs="Times New Roman"/>
          <w:i/>
        </w:rPr>
        <w:t xml:space="preserve">cuestiones </w:t>
      </w:r>
      <w:proofErr w:type="spellStart"/>
      <w:r>
        <w:rPr>
          <w:rFonts w:ascii="Times New Roman" w:eastAsia="Times New Roman" w:hAnsi="Times New Roman" w:cs="Times New Roman"/>
          <w:i/>
        </w:rPr>
        <w:t>sociocientíficas</w:t>
      </w:r>
      <w:proofErr w:type="spellEnd"/>
      <w:r>
        <w:rPr>
          <w:rFonts w:ascii="Times New Roman" w:eastAsia="Times New Roman" w:hAnsi="Times New Roman" w:cs="Times New Roman"/>
        </w:rPr>
        <w:t xml:space="preserve">. En esta misma línea, Vieira y </w:t>
      </w:r>
      <w:proofErr w:type="spellStart"/>
      <w:r>
        <w:rPr>
          <w:rFonts w:ascii="Times New Roman" w:eastAsia="Times New Roman" w:hAnsi="Times New Roman" w:cs="Times New Roman"/>
        </w:rPr>
        <w:t>Nascimento</w:t>
      </w:r>
      <w:proofErr w:type="spellEnd"/>
      <w:r>
        <w:rPr>
          <w:rFonts w:ascii="Times New Roman" w:eastAsia="Times New Roman" w:hAnsi="Times New Roman" w:cs="Times New Roman"/>
        </w:rPr>
        <w:t xml:space="preserve"> (2007), </w:t>
      </w:r>
      <w:proofErr w:type="spellStart"/>
      <w:r>
        <w:rPr>
          <w:rFonts w:ascii="Times New Roman" w:eastAsia="Times New Roman" w:hAnsi="Times New Roman" w:cs="Times New Roman"/>
        </w:rPr>
        <w:t>Jimenez</w:t>
      </w:r>
      <w:proofErr w:type="spellEnd"/>
      <w:r>
        <w:rPr>
          <w:rFonts w:ascii="Times New Roman" w:eastAsia="Times New Roman" w:hAnsi="Times New Roman" w:cs="Times New Roman"/>
        </w:rPr>
        <w:t xml:space="preserve">-Aleixandre (2010), Solbes y Vilches (1989, 2004), Solbes y </w:t>
      </w:r>
      <w:proofErr w:type="spellStart"/>
      <w:r>
        <w:rPr>
          <w:rFonts w:ascii="Times New Roman" w:eastAsia="Times New Roman" w:hAnsi="Times New Roman" w:cs="Times New Roman"/>
        </w:rPr>
        <w:t>Traver</w:t>
      </w:r>
      <w:proofErr w:type="spellEnd"/>
      <w:r>
        <w:rPr>
          <w:rFonts w:ascii="Times New Roman" w:eastAsia="Times New Roman" w:hAnsi="Times New Roman" w:cs="Times New Roman"/>
        </w:rPr>
        <w:t xml:space="preserve"> (1996, 2001), Ruiz y Solbes (2013) y Lorenzo y Farré (2016) destacan la necesidad de introducir discusiones en la didáctica de las ciencias puntualizando como eje principal la integración entre ciencia, tecnología y sociedad. El enfoque CTS, surgido a partir de 1970, se halla en relación con la NOS y la articulación del conocimiento científico con sus condiciones sociales de producción, ya que: </w:t>
      </w:r>
    </w:p>
    <w:p w14:paraId="7C7738BB" w14:textId="77777777" w:rsidR="00DC0865" w:rsidRDefault="00FB0D3A">
      <w:pPr>
        <w:spacing w:after="120"/>
        <w:ind w:left="567" w:firstLine="567"/>
        <w:jc w:val="both"/>
        <w:rPr>
          <w:rFonts w:ascii="Times New Roman" w:eastAsia="Times New Roman" w:hAnsi="Times New Roman" w:cs="Times New Roman"/>
        </w:rPr>
      </w:pPr>
      <w:r>
        <w:rPr>
          <w:rFonts w:ascii="Times New Roman" w:eastAsia="Times New Roman" w:hAnsi="Times New Roman" w:cs="Times New Roman"/>
        </w:rPr>
        <w:t>“promueve la alfabetización científica y tecnológica de los ciudadanos para que puedan participar en el proceso democrático de toma de decisiones y en la resolución de problemas relacionados con la ciencia y la tecnología” (</w:t>
      </w:r>
      <w:proofErr w:type="spellStart"/>
      <w:r>
        <w:rPr>
          <w:rFonts w:ascii="Times New Roman" w:eastAsia="Times New Roman" w:hAnsi="Times New Roman" w:cs="Times New Roman"/>
        </w:rPr>
        <w:t>Membiela</w:t>
      </w:r>
      <w:proofErr w:type="spellEnd"/>
      <w:r>
        <w:rPr>
          <w:rFonts w:ascii="Times New Roman" w:eastAsia="Times New Roman" w:hAnsi="Times New Roman" w:cs="Times New Roman"/>
        </w:rPr>
        <w:t>, 1997, p. 51).</w:t>
      </w:r>
    </w:p>
    <w:p w14:paraId="04C845C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Por otr</w:t>
      </w:r>
      <w:r w:rsidR="00700905">
        <w:rPr>
          <w:rFonts w:ascii="Times New Roman" w:eastAsia="Times New Roman" w:hAnsi="Times New Roman" w:cs="Times New Roman"/>
        </w:rPr>
        <w:t>o lado</w:t>
      </w:r>
      <w:r>
        <w:rPr>
          <w:rFonts w:ascii="Times New Roman" w:eastAsia="Times New Roman" w:hAnsi="Times New Roman" w:cs="Times New Roman"/>
        </w:rPr>
        <w:t xml:space="preserve">, tal como señalan Petit y Solbes (2012), uno de los grandes problemas que encontramos en el campo de la didáctica de las ciencias es que la sociedad en general y los estudiantes en particular, tienen una imagen negativa de la ciencia, considerada aburrida, difícil y responsable de algunos de los grandes problemas de nuestro tiempo, como el armamentismo y la contaminación (Solbes y </w:t>
      </w:r>
      <w:proofErr w:type="spellStart"/>
      <w:r>
        <w:rPr>
          <w:rFonts w:ascii="Times New Roman" w:eastAsia="Times New Roman" w:hAnsi="Times New Roman" w:cs="Times New Roman"/>
        </w:rPr>
        <w:t>Traver</w:t>
      </w:r>
      <w:proofErr w:type="spellEnd"/>
      <w:r>
        <w:rPr>
          <w:rFonts w:ascii="Times New Roman" w:eastAsia="Times New Roman" w:hAnsi="Times New Roman" w:cs="Times New Roman"/>
        </w:rPr>
        <w:t xml:space="preserve">, 2001; Solbes, Monserrat y </w:t>
      </w:r>
      <w:proofErr w:type="spellStart"/>
      <w:r>
        <w:rPr>
          <w:rFonts w:ascii="Times New Roman" w:eastAsia="Times New Roman" w:hAnsi="Times New Roman" w:cs="Times New Roman"/>
        </w:rPr>
        <w:t>Furió</w:t>
      </w:r>
      <w:proofErr w:type="spellEnd"/>
      <w:r>
        <w:rPr>
          <w:rFonts w:ascii="Times New Roman" w:eastAsia="Times New Roman" w:hAnsi="Times New Roman" w:cs="Times New Roman"/>
        </w:rPr>
        <w:t xml:space="preserve">, 2007). De tal forma, la enseñanza de las ciencias conlleva la transmisión y replanteo de los valores y de las </w:t>
      </w:r>
      <w:r>
        <w:rPr>
          <w:rFonts w:ascii="Times New Roman" w:eastAsia="Times New Roman" w:hAnsi="Times New Roman" w:cs="Times New Roman"/>
          <w:i/>
        </w:rPr>
        <w:t>finalidades</w:t>
      </w:r>
      <w:r>
        <w:rPr>
          <w:rFonts w:ascii="Times New Roman" w:eastAsia="Times New Roman" w:hAnsi="Times New Roman" w:cs="Times New Roman"/>
        </w:rPr>
        <w:t xml:space="preserve"> del conocimiento científico (Solbes, 1999). Esto significa que se considera no sólo al conocimiento sino también a su utilidad y que en el análisis de las cuestiones éticas implicadas en cada producción de conocimiento deben atenderse los valores que la sustentan, el uso que le será conferido y la coherencia entre un aspecto y otro. </w:t>
      </w:r>
    </w:p>
    <w:p w14:paraId="122A009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Ahora bien ¿cómo conceptualizamos a la ética y qué relación guarda con la enseñanza de las ciencias en este nuevo campo en construcción? </w:t>
      </w:r>
    </w:p>
    <w:p w14:paraId="70649EA1" w14:textId="77777777" w:rsidR="00DC0865" w:rsidRDefault="007C282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pretensión de incorporar aspectos éticos en la enseñanza, entonces, tiene como objetivo primordial proporcionar instrumentos y claves relevantes para la toma de decisiones en un proceso científico que involucre a la sociedad en su conjunto. </w:t>
      </w:r>
      <w:r w:rsidR="00FB0D3A">
        <w:rPr>
          <w:rFonts w:ascii="Times New Roman" w:eastAsia="Times New Roman" w:hAnsi="Times New Roman" w:cs="Times New Roman"/>
        </w:rPr>
        <w:t xml:space="preserve">Considerando la naturaleza intrínsecamente moral de la educación (Hansen, 2001a, 2001b; Jackson, </w:t>
      </w:r>
      <w:proofErr w:type="spellStart"/>
      <w:r w:rsidR="00FB0D3A">
        <w:rPr>
          <w:rFonts w:ascii="Times New Roman" w:eastAsia="Times New Roman" w:hAnsi="Times New Roman" w:cs="Times New Roman"/>
        </w:rPr>
        <w:t>Boostrom</w:t>
      </w:r>
      <w:proofErr w:type="spellEnd"/>
      <w:r w:rsidR="00FB0D3A">
        <w:rPr>
          <w:rFonts w:ascii="Times New Roman" w:eastAsia="Times New Roman" w:hAnsi="Times New Roman" w:cs="Times New Roman"/>
        </w:rPr>
        <w:t xml:space="preserve"> y Hansen, 2003), surge la necesidad de diferenciar moral y ética (Michel Fariña, 2001). Al respecto, Bolívar (2005), señala que la </w:t>
      </w:r>
      <w:r w:rsidR="00FB0D3A">
        <w:rPr>
          <w:rFonts w:ascii="Times New Roman" w:eastAsia="Times New Roman" w:hAnsi="Times New Roman" w:cs="Times New Roman"/>
          <w:i/>
        </w:rPr>
        <w:t>moral</w:t>
      </w:r>
      <w:r w:rsidR="00FB0D3A">
        <w:rPr>
          <w:rFonts w:ascii="Times New Roman" w:eastAsia="Times New Roman" w:hAnsi="Times New Roman" w:cs="Times New Roman"/>
        </w:rPr>
        <w:t xml:space="preserve"> comprende al conjunto de normas presentes en una sociedad, que pueden ser tanto explícitas (leyes, normativas, códigos de ética) como implícitas (a las cuales considera mayoría en función de códigos y saberes compartidos pero no necesariamente legislados por escrito). Estos códigos y saberes compartidos grupalmente cambian según la época, el grupo social, las condiciones sociales, entre otras cuestiones. Además, siempre cabe la posibilidad de reflexionar sobre ese conjunto de normas, y denominamos </w:t>
      </w:r>
      <w:r w:rsidR="00FB0D3A">
        <w:rPr>
          <w:rFonts w:ascii="Times New Roman" w:eastAsia="Times New Roman" w:hAnsi="Times New Roman" w:cs="Times New Roman"/>
          <w:i/>
        </w:rPr>
        <w:t>ética</w:t>
      </w:r>
      <w:r w:rsidR="00FB0D3A">
        <w:rPr>
          <w:rFonts w:ascii="Times New Roman" w:eastAsia="Times New Roman" w:hAnsi="Times New Roman" w:cs="Times New Roman"/>
        </w:rPr>
        <w:t xml:space="preserve"> a esta interrogación y valoración, de acuerdo con principios universalizables en función de la condición humana y no de determinado grupo y momento sociohistórico. La ética, como reflexión crítica de segundo orden sobre los valores o comportamientos previos, proporciona razones que justifican o no las acciones, analizando los comportamientos morales. La ética explica, desde patrones de generalidad o universalidad, la experiencia moral humana y prescribe los modos de comportamiento justificables. </w:t>
      </w:r>
    </w:p>
    <w:p w14:paraId="5F266C2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En particular, la </w:t>
      </w:r>
      <w:r>
        <w:rPr>
          <w:rFonts w:ascii="Times New Roman" w:eastAsia="Times New Roman" w:hAnsi="Times New Roman" w:cs="Times New Roman"/>
          <w:i/>
        </w:rPr>
        <w:t>ética profesional</w:t>
      </w:r>
      <w:r>
        <w:rPr>
          <w:rFonts w:ascii="Times New Roman" w:eastAsia="Times New Roman" w:hAnsi="Times New Roman" w:cs="Times New Roman"/>
        </w:rPr>
        <w:t xml:space="preserve"> forma parte de lo que se conoce como </w:t>
      </w:r>
      <w:r>
        <w:rPr>
          <w:rFonts w:ascii="Times New Roman" w:eastAsia="Times New Roman" w:hAnsi="Times New Roman" w:cs="Times New Roman"/>
          <w:i/>
        </w:rPr>
        <w:t>ética aplicada</w:t>
      </w:r>
      <w:r>
        <w:rPr>
          <w:rFonts w:ascii="Times New Roman" w:eastAsia="Times New Roman" w:hAnsi="Times New Roman" w:cs="Times New Roman"/>
        </w:rPr>
        <w:t>, y comprende el análisis del conjunto de principios morales como los modos de actuar y de interrogación éticos, pero dedicados a un ámbito profesional específico. Reconociendo que cada actividad profesional es diferente, es necesario atender a los valores, objetivos y hábitos propios de cada ámbito (Bolívar, 2005). En el caso de la didáctica de las ciencias, podríamos incluir aquí cuestiones relativas a la reflexión sobre el conocimiento científico, sus alcances y sus límites, tanto desde la perspectiva del docente como del investigador.</w:t>
      </w:r>
    </w:p>
    <w:p w14:paraId="601073D4"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¿Cómo entendemos la capacitación de los profesores de ciencia desde esta perspectiva? Inicialmente, evitando el dictado prescriptivo, tomando como base nuestro modelo de </w:t>
      </w:r>
      <w:r>
        <w:rPr>
          <w:rFonts w:ascii="Times New Roman" w:eastAsia="Times New Roman" w:hAnsi="Times New Roman" w:cs="Times New Roman"/>
          <w:i/>
        </w:rPr>
        <w:t>enseñar enseñando</w:t>
      </w:r>
      <w:r>
        <w:rPr>
          <w:rFonts w:ascii="Times New Roman" w:eastAsia="Times New Roman" w:hAnsi="Times New Roman" w:cs="Times New Roman"/>
        </w:rPr>
        <w:t>. En él se combina</w:t>
      </w:r>
      <w:r w:rsidR="00252583">
        <w:rPr>
          <w:rFonts w:ascii="Times New Roman" w:eastAsia="Times New Roman" w:hAnsi="Times New Roman" w:cs="Times New Roman"/>
        </w:rPr>
        <w:t>n</w:t>
      </w:r>
      <w:r>
        <w:rPr>
          <w:rFonts w:ascii="Times New Roman" w:eastAsia="Times New Roman" w:hAnsi="Times New Roman" w:cs="Times New Roman"/>
        </w:rPr>
        <w:t xml:space="preserve"> el conocimiento disciplinar y los conocimientos pedagógicos para modelizar de </w:t>
      </w:r>
      <w:r w:rsidR="00252583">
        <w:rPr>
          <w:rFonts w:ascii="Times New Roman" w:eastAsia="Times New Roman" w:hAnsi="Times New Roman" w:cs="Times New Roman"/>
        </w:rPr>
        <w:t>modo</w:t>
      </w:r>
      <w:r>
        <w:rPr>
          <w:rFonts w:ascii="Times New Roman" w:eastAsia="Times New Roman" w:hAnsi="Times New Roman" w:cs="Times New Roman"/>
        </w:rPr>
        <w:t xml:space="preserve"> efectiv</w:t>
      </w:r>
      <w:r w:rsidR="00252583">
        <w:rPr>
          <w:rFonts w:ascii="Times New Roman" w:eastAsia="Times New Roman" w:hAnsi="Times New Roman" w:cs="Times New Roman"/>
        </w:rPr>
        <w:t>o</w:t>
      </w:r>
      <w:r>
        <w:rPr>
          <w:rFonts w:ascii="Times New Roman" w:eastAsia="Times New Roman" w:hAnsi="Times New Roman" w:cs="Times New Roman"/>
        </w:rPr>
        <w:t xml:space="preserve"> su enseñanza, ilustrando con ejemplos concretos y específicos distintas opciones de clasificación, selección y secuenciación de contenidos; planificación y diseño de ejercicios, problemas, trabajos prácticos de laboratorio; con la implementación de enfoques que incluyan los aportes de los modelos de CTS y de las disciplinas </w:t>
      </w:r>
      <w:proofErr w:type="spellStart"/>
      <w:r>
        <w:rPr>
          <w:rFonts w:ascii="Times New Roman" w:eastAsia="Times New Roman" w:hAnsi="Times New Roman" w:cs="Times New Roman"/>
        </w:rPr>
        <w:t>metacientíficas</w:t>
      </w:r>
      <w:proofErr w:type="spellEnd"/>
      <w:r>
        <w:rPr>
          <w:rFonts w:ascii="Times New Roman" w:eastAsia="Times New Roman" w:hAnsi="Times New Roman" w:cs="Times New Roman"/>
        </w:rPr>
        <w:t xml:space="preserve"> (Lorenzo, 2012). En nuestra propuesta formativa utilizamos ambos movimientos; por un lado, los profesores </w:t>
      </w:r>
      <w:r>
        <w:rPr>
          <w:rFonts w:ascii="Times New Roman" w:eastAsia="Times New Roman" w:hAnsi="Times New Roman" w:cs="Times New Roman"/>
          <w:i/>
        </w:rPr>
        <w:t>aprenden a enseñar</w:t>
      </w:r>
      <w:r>
        <w:rPr>
          <w:rFonts w:ascii="Times New Roman" w:eastAsia="Times New Roman" w:hAnsi="Times New Roman" w:cs="Times New Roman"/>
        </w:rPr>
        <w:t xml:space="preserve"> participando de la actividad, repensando sus propias prácticas docentes e integrando nuevas formas de enseñar con materiales teóricos y didácticos </w:t>
      </w:r>
      <w:r>
        <w:rPr>
          <w:rFonts w:ascii="Times New Roman" w:eastAsia="Times New Roman" w:hAnsi="Times New Roman" w:cs="Times New Roman"/>
        </w:rPr>
        <w:lastRenderedPageBreak/>
        <w:t xml:space="preserve">para transformar las prácticas actuales. Y por otro, al trabajar con diseños originales basados en la </w:t>
      </w:r>
      <w:r>
        <w:rPr>
          <w:rFonts w:ascii="Times New Roman" w:eastAsia="Times New Roman" w:hAnsi="Times New Roman" w:cs="Times New Roman"/>
          <w:i/>
        </w:rPr>
        <w:t>unidad didáctica en cas</w:t>
      </w:r>
      <w:r w:rsidR="00FD438E">
        <w:rPr>
          <w:rFonts w:ascii="Times New Roman" w:eastAsia="Times New Roman" w:hAnsi="Times New Roman" w:cs="Times New Roman"/>
          <w:i/>
        </w:rPr>
        <w:t>c</w:t>
      </w:r>
      <w:r>
        <w:rPr>
          <w:rFonts w:ascii="Times New Roman" w:eastAsia="Times New Roman" w:hAnsi="Times New Roman" w:cs="Times New Roman"/>
          <w:i/>
        </w:rPr>
        <w:t>ada</w:t>
      </w:r>
      <w:r>
        <w:rPr>
          <w:rFonts w:ascii="Times New Roman" w:eastAsia="Times New Roman" w:hAnsi="Times New Roman" w:cs="Times New Roman"/>
        </w:rPr>
        <w:t xml:space="preserve"> puede adaptarlos y aplicarlos a sus propios contextos. Además, como los estudiantes de estos cursos son profesores, se favorece la exploración de la duplicidad de roles: como aprendices y como docentes capaces de analizar la enseñanza tanto ajena como propia, enriqueciendo sus propios conocimientos durante el proceso. </w:t>
      </w:r>
    </w:p>
    <w:p w14:paraId="72386D6B"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La preparación de los profesionales docentes incorpora la perspectiva que combina la enseñanza de la ciencia aplicada con la formación en el arte de la reflexión en la acción (</w:t>
      </w:r>
      <w:proofErr w:type="spellStart"/>
      <w:r>
        <w:rPr>
          <w:rFonts w:ascii="Times New Roman" w:eastAsia="Times New Roman" w:hAnsi="Times New Roman" w:cs="Times New Roman"/>
        </w:rPr>
        <w:t>Schön</w:t>
      </w:r>
      <w:proofErr w:type="spellEnd"/>
      <w:r>
        <w:rPr>
          <w:rFonts w:ascii="Times New Roman" w:eastAsia="Times New Roman" w:hAnsi="Times New Roman" w:cs="Times New Roman"/>
        </w:rPr>
        <w:t xml:space="preserve">, 1992) e incluye la interrogación ética. Para esta </w:t>
      </w:r>
      <w:r>
        <w:rPr>
          <w:rFonts w:ascii="Times New Roman" w:eastAsia="Times New Roman" w:hAnsi="Times New Roman" w:cs="Times New Roman"/>
          <w:i/>
        </w:rPr>
        <w:t>reflexión en la acción</w:t>
      </w:r>
      <w:r>
        <w:rPr>
          <w:rFonts w:ascii="Times New Roman" w:eastAsia="Times New Roman" w:hAnsi="Times New Roman" w:cs="Times New Roman"/>
        </w:rPr>
        <w:t xml:space="preserve"> elegimos utilizar las imágenes visuales (Ortega, 2002) y en particular al cine y las series, como medios privilegiados (</w:t>
      </w:r>
      <w:proofErr w:type="spellStart"/>
      <w:r>
        <w:rPr>
          <w:rFonts w:ascii="Times New Roman" w:eastAsia="Times New Roman" w:hAnsi="Times New Roman" w:cs="Times New Roman"/>
        </w:rPr>
        <w:t>Grilli</w:t>
      </w:r>
      <w:proofErr w:type="spellEnd"/>
      <w:r>
        <w:rPr>
          <w:rFonts w:ascii="Times New Roman" w:eastAsia="Times New Roman" w:hAnsi="Times New Roman" w:cs="Times New Roman"/>
        </w:rPr>
        <w:t xml:space="preserve"> Silva, 2015, 2016); ya que, los medios de comunicación en la actualidad permiten vincular de manera muy favorable los avances científico–tecnológicos con aspectos sociales repercutiendo positivamente en la enseñanza de las ciencias (Zúñiga, </w:t>
      </w:r>
      <w:proofErr w:type="spellStart"/>
      <w:r>
        <w:rPr>
          <w:rFonts w:ascii="Times New Roman" w:eastAsia="Times New Roman" w:hAnsi="Times New Roman" w:cs="Times New Roman"/>
        </w:rPr>
        <w:t>Leiton</w:t>
      </w:r>
      <w:proofErr w:type="spellEnd"/>
      <w:r>
        <w:rPr>
          <w:rFonts w:ascii="Times New Roman" w:eastAsia="Times New Roman" w:hAnsi="Times New Roman" w:cs="Times New Roman"/>
        </w:rPr>
        <w:t xml:space="preserve"> y Naranjo, 2014).</w:t>
      </w:r>
    </w:p>
    <w:p w14:paraId="79CAA72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El cine constituye un recurso muy amplio y flexible capaz de complementar los métodos docentes clásicos (</w:t>
      </w:r>
      <w:proofErr w:type="spellStart"/>
      <w:r>
        <w:rPr>
          <w:rFonts w:ascii="Times New Roman" w:eastAsia="Times New Roman" w:hAnsi="Times New Roman" w:cs="Times New Roman"/>
        </w:rPr>
        <w:t>Dark</w:t>
      </w:r>
      <w:proofErr w:type="spellEnd"/>
      <w:r>
        <w:rPr>
          <w:rFonts w:ascii="Times New Roman" w:eastAsia="Times New Roman" w:hAnsi="Times New Roman" w:cs="Times New Roman"/>
        </w:rPr>
        <w:t xml:space="preserve">, 2005) y los más contemporáneos como el uso de los dispositivos tecnológicos (García Borrás, 2008). Las imágenes y las historias relatadas aportan elementos disparadores para estudiantes y docentes, ya que generan entusiasmo a la vez que amplían su conocimiento conceptual y fomentan sus capacidades críticas. El cine, en efecto, es un recurso didáctico alternativo a las clases </w:t>
      </w:r>
      <w:r>
        <w:rPr>
          <w:rFonts w:ascii="Times New Roman" w:eastAsia="Times New Roman" w:hAnsi="Times New Roman" w:cs="Times New Roman"/>
          <w:i/>
        </w:rPr>
        <w:t>convencionales</w:t>
      </w:r>
      <w:r>
        <w:rPr>
          <w:rFonts w:ascii="Times New Roman" w:eastAsia="Times New Roman" w:hAnsi="Times New Roman" w:cs="Times New Roman"/>
        </w:rPr>
        <w:t xml:space="preserve"> para la creación de prácticas educativas que retroalimentan los procesos de enseñanza y de aprendizaje de las ciencias, tales como la crítica, la observación, la reflexión e incluso la investigación (García Borrás, 2006, 2008; Sierra, 2007).</w:t>
      </w:r>
    </w:p>
    <w:p w14:paraId="6E7BFBD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Igualmente, el cine permite vincular los avances científicos y tecnológicos con aspectos sociales (</w:t>
      </w:r>
      <w:proofErr w:type="spellStart"/>
      <w:r>
        <w:rPr>
          <w:rFonts w:ascii="Times New Roman" w:eastAsia="Times New Roman" w:hAnsi="Times New Roman" w:cs="Times New Roman"/>
        </w:rPr>
        <w:t>Grilli</w:t>
      </w:r>
      <w:proofErr w:type="spellEnd"/>
      <w:r>
        <w:rPr>
          <w:rFonts w:ascii="Times New Roman" w:eastAsia="Times New Roman" w:hAnsi="Times New Roman" w:cs="Times New Roman"/>
        </w:rPr>
        <w:t xml:space="preserve"> Silva, 2015), mejorando la enseñanza y aprendizaje de las ciencias (Perales‐Palacios y Vílchez‐González, 2005; Pro-Bueno y Ezquerra-Martínez, 2005; Petit y Solbes, 2012). De hecho, distintas investigaciones destacan el carácter motivador del cine y las series, como otras tecnologías de video y las facilidades que ofrecen como herramientas de enseñanza, no sólo por su llegada a un gran número de personas, sino también por la posibilidad de exposición de los núcleos más interesantes (o controversiales) del conocimiento científico (García Borras, 2008, 2011; Sierra, 2007; Petit y Solbes, 2012, 2015, 2016). Ver a los científicos en escena permite mostrar su lado humano, es decir, alejarnos de las grandes figuras o genios infalibles, posibilitando el debate sobre la supremacía del género masculino en la ciencia (Camacho González, 2018) y de la imagen de los </w:t>
      </w:r>
      <w:r>
        <w:rPr>
          <w:rFonts w:ascii="Times New Roman" w:eastAsia="Times New Roman" w:hAnsi="Times New Roman" w:cs="Times New Roman"/>
          <w:i/>
        </w:rPr>
        <w:t>científicos locos</w:t>
      </w:r>
      <w:r>
        <w:rPr>
          <w:rFonts w:ascii="Times New Roman" w:eastAsia="Times New Roman" w:hAnsi="Times New Roman" w:cs="Times New Roman"/>
        </w:rPr>
        <w:t xml:space="preserve"> inmortalizados en las películas de terror (</w:t>
      </w:r>
      <w:proofErr w:type="spellStart"/>
      <w:r>
        <w:rPr>
          <w:rFonts w:ascii="Times New Roman" w:eastAsia="Times New Roman" w:hAnsi="Times New Roman" w:cs="Times New Roman"/>
        </w:rPr>
        <w:t>Pujalte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Adúriz</w:t>
      </w:r>
      <w:proofErr w:type="spellEnd"/>
      <w:r>
        <w:rPr>
          <w:rFonts w:ascii="Times New Roman" w:eastAsia="Times New Roman" w:hAnsi="Times New Roman" w:cs="Times New Roman"/>
        </w:rPr>
        <w:t xml:space="preserve">-Bravo y Porro, 2015). </w:t>
      </w:r>
    </w:p>
    <w:p w14:paraId="2579D54E" w14:textId="77777777" w:rsidR="00DC0865" w:rsidRDefault="003461A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U</w:t>
      </w:r>
      <w:r w:rsidR="00FB0D3A">
        <w:rPr>
          <w:rFonts w:ascii="Times New Roman" w:eastAsia="Times New Roman" w:hAnsi="Times New Roman" w:cs="Times New Roman"/>
        </w:rPr>
        <w:t xml:space="preserve">na escena cinematográfica puede actuar como elemento motivador, </w:t>
      </w:r>
      <w:r>
        <w:rPr>
          <w:rFonts w:ascii="Times New Roman" w:eastAsia="Times New Roman" w:hAnsi="Times New Roman" w:cs="Times New Roman"/>
        </w:rPr>
        <w:t>para introduci</w:t>
      </w:r>
      <w:r w:rsidR="00FB0D3A">
        <w:rPr>
          <w:rFonts w:ascii="Times New Roman" w:eastAsia="Times New Roman" w:hAnsi="Times New Roman" w:cs="Times New Roman"/>
        </w:rPr>
        <w:t xml:space="preserve">r de cierta discusión y, por qué no, como detector de preconcepciones (Cubero, 1989). Pero además, el cine puede servir para el desarrollo del espíritu crítico y la actitud científica al seguir los objetivos que Guisasola y Morentin (2007) establecen para la enseñanza no formal en los museos: </w:t>
      </w:r>
    </w:p>
    <w:p w14:paraId="4DF8D598" w14:textId="77777777" w:rsidR="00DC0865" w:rsidRDefault="00FB0D3A">
      <w:pPr>
        <w:numPr>
          <w:ilvl w:val="0"/>
          <w:numId w:val="8"/>
        </w:numPr>
        <w:spacing w:after="120"/>
        <w:ind w:left="714" w:hanging="357"/>
        <w:jc w:val="both"/>
      </w:pPr>
      <w:r>
        <w:rPr>
          <w:rFonts w:ascii="Times New Roman" w:eastAsia="Times New Roman" w:hAnsi="Times New Roman" w:cs="Times New Roman"/>
        </w:rPr>
        <w:t>Ampliar el análisis de cuestiones científicas.</w:t>
      </w:r>
    </w:p>
    <w:p w14:paraId="5E271444" w14:textId="77777777" w:rsidR="00DC0865" w:rsidRDefault="00FB0D3A">
      <w:pPr>
        <w:numPr>
          <w:ilvl w:val="0"/>
          <w:numId w:val="8"/>
        </w:numPr>
        <w:spacing w:after="120"/>
        <w:ind w:left="714" w:hanging="357"/>
        <w:jc w:val="both"/>
      </w:pPr>
      <w:r>
        <w:rPr>
          <w:rFonts w:ascii="Times New Roman" w:eastAsia="Times New Roman" w:hAnsi="Times New Roman" w:cs="Times New Roman"/>
        </w:rPr>
        <w:t>Explorar ideas a través de experiencias visuales.</w:t>
      </w:r>
    </w:p>
    <w:p w14:paraId="1C414BB3" w14:textId="77777777" w:rsidR="00DC0865" w:rsidRDefault="00FB0D3A">
      <w:pPr>
        <w:numPr>
          <w:ilvl w:val="0"/>
          <w:numId w:val="8"/>
        </w:numPr>
        <w:spacing w:after="120"/>
        <w:ind w:left="714" w:hanging="357"/>
        <w:jc w:val="both"/>
      </w:pPr>
      <w:r>
        <w:rPr>
          <w:rFonts w:ascii="Times New Roman" w:eastAsia="Times New Roman" w:hAnsi="Times New Roman" w:cs="Times New Roman"/>
        </w:rPr>
        <w:t>Analizar e interpretar la imagen desde un punto de vista científico.</w:t>
      </w:r>
    </w:p>
    <w:p w14:paraId="1001C116" w14:textId="77777777" w:rsidR="00DC0865" w:rsidRDefault="00FB0D3A">
      <w:pPr>
        <w:numPr>
          <w:ilvl w:val="0"/>
          <w:numId w:val="8"/>
        </w:numPr>
        <w:spacing w:after="120"/>
        <w:ind w:left="714" w:hanging="357"/>
        <w:jc w:val="both"/>
      </w:pPr>
      <w:r>
        <w:rPr>
          <w:rFonts w:ascii="Times New Roman" w:eastAsia="Times New Roman" w:hAnsi="Times New Roman" w:cs="Times New Roman"/>
        </w:rPr>
        <w:t>Ampliar nuevos conocimientos basados en las películas por medio de la guía del profesor.</w:t>
      </w:r>
    </w:p>
    <w:p w14:paraId="2E591F2B" w14:textId="77777777" w:rsidR="00DC0865" w:rsidRDefault="00FB0D3A">
      <w:pPr>
        <w:numPr>
          <w:ilvl w:val="0"/>
          <w:numId w:val="8"/>
        </w:numPr>
        <w:spacing w:after="120"/>
        <w:ind w:left="714" w:hanging="357"/>
        <w:jc w:val="both"/>
      </w:pPr>
      <w:r>
        <w:rPr>
          <w:rFonts w:ascii="Times New Roman" w:eastAsia="Times New Roman" w:hAnsi="Times New Roman" w:cs="Times New Roman"/>
        </w:rPr>
        <w:t>Mejorar y ampliar las habilidades personales.</w:t>
      </w:r>
    </w:p>
    <w:p w14:paraId="2C0D749D" w14:textId="77777777" w:rsidR="00DC0865" w:rsidRDefault="00FB0D3A">
      <w:pPr>
        <w:numPr>
          <w:ilvl w:val="0"/>
          <w:numId w:val="8"/>
        </w:numPr>
        <w:spacing w:after="120"/>
        <w:ind w:left="714" w:hanging="357"/>
        <w:jc w:val="both"/>
      </w:pPr>
      <w:r>
        <w:rPr>
          <w:rFonts w:ascii="Times New Roman" w:eastAsia="Times New Roman" w:hAnsi="Times New Roman" w:cs="Times New Roman"/>
        </w:rPr>
        <w:t>Evaluar el aprendizaje.</w:t>
      </w:r>
    </w:p>
    <w:p w14:paraId="1B3F632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Dentro de la narrativa cinematográfica, las series representan un universo complejo como objeto de estudio, cuyo alto índice de consumo a nivel mundial evidencia </w:t>
      </w:r>
      <w:r w:rsidR="00EF6E7A">
        <w:rPr>
          <w:rFonts w:ascii="Times New Roman" w:eastAsia="Times New Roman" w:hAnsi="Times New Roman" w:cs="Times New Roman"/>
        </w:rPr>
        <w:t>su</w:t>
      </w:r>
      <w:r>
        <w:rPr>
          <w:rFonts w:ascii="Times New Roman" w:eastAsia="Times New Roman" w:hAnsi="Times New Roman" w:cs="Times New Roman"/>
        </w:rPr>
        <w:t xml:space="preserve"> elevado impacto social</w:t>
      </w:r>
      <w:r w:rsidR="003461AA">
        <w:rPr>
          <w:rFonts w:ascii="Times New Roman" w:eastAsia="Times New Roman" w:hAnsi="Times New Roman" w:cs="Times New Roman"/>
        </w:rPr>
        <w:t xml:space="preserve"> (López Gutiérrez y Nicolás Gavilán, 2015)</w:t>
      </w:r>
      <w:r>
        <w:rPr>
          <w:rFonts w:ascii="Times New Roman" w:eastAsia="Times New Roman" w:hAnsi="Times New Roman" w:cs="Times New Roman"/>
        </w:rPr>
        <w:t xml:space="preserve">. Las series son narrativas que, al difundirse, promueven valores y naturalizan determinados comportamientos presentados por los personajes que son asimilados por el público. </w:t>
      </w:r>
    </w:p>
    <w:p w14:paraId="69CBD13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En el caso de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Pr>
          <w:rFonts w:ascii="Times New Roman" w:eastAsia="Times New Roman" w:hAnsi="Times New Roman" w:cs="Times New Roman"/>
        </w:rPr>
        <w:t xml:space="preserve"> el protagonista </w:t>
      </w:r>
      <w:r w:rsidR="00EF6E7A">
        <w:rPr>
          <w:rFonts w:ascii="Times New Roman" w:eastAsia="Times New Roman" w:hAnsi="Times New Roman" w:cs="Times New Roman"/>
        </w:rPr>
        <w:t>es</w:t>
      </w:r>
      <w:r>
        <w:rPr>
          <w:rFonts w:ascii="Times New Roman" w:eastAsia="Times New Roman" w:hAnsi="Times New Roman" w:cs="Times New Roman"/>
        </w:rPr>
        <w:t xml:space="preserve"> un antihéroe (Aguado Peláez, 2017) con lo cual la propuesta ética de la serie (López Gutiérrez y Nicolás Gavilán, 2015) exige un posicionamiento del espectador más allá de la identificación empática con el protagonista. </w:t>
      </w:r>
    </w:p>
    <w:p w14:paraId="4B271DF3" w14:textId="77777777" w:rsidR="00EF6E7A"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Esta serie </w:t>
      </w:r>
      <w:r w:rsidR="00EF6E7A">
        <w:rPr>
          <w:rFonts w:ascii="Times New Roman" w:eastAsia="Times New Roman" w:hAnsi="Times New Roman" w:cs="Times New Roman"/>
        </w:rPr>
        <w:t>ya ha sido</w:t>
      </w:r>
      <w:r>
        <w:rPr>
          <w:rFonts w:ascii="Times New Roman" w:eastAsia="Times New Roman" w:hAnsi="Times New Roman" w:cs="Times New Roman"/>
        </w:rPr>
        <w:t xml:space="preserve"> utilizada como herramienta educativa, tanto para cuestiones de </w:t>
      </w:r>
      <w:r w:rsidR="00EF6E7A">
        <w:rPr>
          <w:rFonts w:ascii="Times New Roman" w:eastAsia="Times New Roman" w:hAnsi="Times New Roman" w:cs="Times New Roman"/>
        </w:rPr>
        <w:t>c</w:t>
      </w:r>
      <w:r>
        <w:rPr>
          <w:rFonts w:ascii="Times New Roman" w:eastAsia="Times New Roman" w:hAnsi="Times New Roman" w:cs="Times New Roman"/>
        </w:rPr>
        <w:t xml:space="preserve">omunicación –en relación con las </w:t>
      </w:r>
      <w:r>
        <w:rPr>
          <w:rFonts w:ascii="Times New Roman" w:eastAsia="Times New Roman" w:hAnsi="Times New Roman" w:cs="Times New Roman"/>
          <w:i/>
        </w:rPr>
        <w:t xml:space="preserve">narrativas </w:t>
      </w:r>
      <w:proofErr w:type="spellStart"/>
      <w:r>
        <w:rPr>
          <w:rFonts w:ascii="Times New Roman" w:eastAsia="Times New Roman" w:hAnsi="Times New Roman" w:cs="Times New Roman"/>
          <w:i/>
        </w:rPr>
        <w:t>transmedia</w:t>
      </w:r>
      <w:proofErr w:type="spellEnd"/>
      <w:r>
        <w:rPr>
          <w:rFonts w:ascii="Times New Roman" w:eastAsia="Times New Roman" w:hAnsi="Times New Roman" w:cs="Times New Roman"/>
        </w:rPr>
        <w:t xml:space="preserve"> colocan</w:t>
      </w:r>
      <w:r w:rsidR="00EF6E7A">
        <w:rPr>
          <w:rFonts w:ascii="Times New Roman" w:eastAsia="Times New Roman" w:hAnsi="Times New Roman" w:cs="Times New Roman"/>
        </w:rPr>
        <w:t>do</w:t>
      </w:r>
      <w:r>
        <w:rPr>
          <w:rFonts w:ascii="Times New Roman" w:eastAsia="Times New Roman" w:hAnsi="Times New Roman" w:cs="Times New Roman"/>
        </w:rPr>
        <w:t xml:space="preserve"> al alumno en una posición más activa en la construcción del conocimiento (Jenkins, Ford y Green, 2013; </w:t>
      </w:r>
      <w:proofErr w:type="spellStart"/>
      <w:r>
        <w:rPr>
          <w:rFonts w:ascii="Times New Roman" w:eastAsia="Times New Roman" w:hAnsi="Times New Roman" w:cs="Times New Roman"/>
        </w:rPr>
        <w:t>Ferrareli</w:t>
      </w:r>
      <w:proofErr w:type="spellEnd"/>
      <w:r>
        <w:rPr>
          <w:rFonts w:ascii="Times New Roman" w:eastAsia="Times New Roman" w:hAnsi="Times New Roman" w:cs="Times New Roman"/>
        </w:rPr>
        <w:t xml:space="preserve">, 2015)– como en las </w:t>
      </w:r>
      <w:r w:rsidR="00EF6E7A">
        <w:rPr>
          <w:rFonts w:ascii="Times New Roman" w:eastAsia="Times New Roman" w:hAnsi="Times New Roman" w:cs="Times New Roman"/>
        </w:rPr>
        <w:t>r</w:t>
      </w:r>
      <w:r>
        <w:rPr>
          <w:rFonts w:ascii="Times New Roman" w:eastAsia="Times New Roman" w:hAnsi="Times New Roman" w:cs="Times New Roman"/>
        </w:rPr>
        <w:t>elaciones humanas (Mateus y Chávez, 2014)</w:t>
      </w:r>
      <w:r w:rsidR="00EF6E7A">
        <w:rPr>
          <w:rFonts w:ascii="Times New Roman" w:eastAsia="Times New Roman" w:hAnsi="Times New Roman" w:cs="Times New Roman"/>
        </w:rPr>
        <w:t>. También para</w:t>
      </w:r>
      <w:r>
        <w:rPr>
          <w:rFonts w:ascii="Times New Roman" w:eastAsia="Times New Roman" w:hAnsi="Times New Roman" w:cs="Times New Roman"/>
        </w:rPr>
        <w:t xml:space="preserve"> el aprendizaje de la química y otras ciencias, a fines de introducir distintos conceptos</w:t>
      </w:r>
      <w:r w:rsidR="00EF6E7A">
        <w:rPr>
          <w:rFonts w:ascii="Times New Roman" w:eastAsia="Times New Roman" w:hAnsi="Times New Roman" w:cs="Times New Roman"/>
        </w:rPr>
        <w:t>, como</w:t>
      </w:r>
      <w:r w:rsidR="00EF6E7A" w:rsidRPr="00EF6E7A">
        <w:rPr>
          <w:rFonts w:ascii="Times New Roman" w:eastAsia="Times New Roman" w:hAnsi="Times New Roman" w:cs="Times New Roman"/>
        </w:rPr>
        <w:t xml:space="preserve"> </w:t>
      </w:r>
      <w:proofErr w:type="spellStart"/>
      <w:r w:rsidR="00EF6E7A">
        <w:rPr>
          <w:rFonts w:ascii="Times New Roman" w:eastAsia="Times New Roman" w:hAnsi="Times New Roman" w:cs="Times New Roman"/>
        </w:rPr>
        <w:t>quiralidad</w:t>
      </w:r>
      <w:proofErr w:type="spellEnd"/>
      <w:r w:rsidR="00EF6E7A">
        <w:rPr>
          <w:rFonts w:ascii="Times New Roman" w:eastAsia="Times New Roman" w:hAnsi="Times New Roman" w:cs="Times New Roman"/>
        </w:rPr>
        <w:t xml:space="preserve"> y </w:t>
      </w:r>
      <w:proofErr w:type="spellStart"/>
      <w:r w:rsidR="00EF6E7A">
        <w:rPr>
          <w:rFonts w:ascii="Times New Roman" w:eastAsia="Times New Roman" w:hAnsi="Times New Roman" w:cs="Times New Roman"/>
        </w:rPr>
        <w:t>enantiomería</w:t>
      </w:r>
      <w:proofErr w:type="spellEnd"/>
      <w:r w:rsidR="00EF6E7A" w:rsidRPr="00EF6E7A">
        <w:rPr>
          <w:rFonts w:ascii="Times New Roman" w:eastAsia="Times New Roman" w:hAnsi="Times New Roman" w:cs="Times New Roman"/>
        </w:rPr>
        <w:t xml:space="preserve"> </w:t>
      </w:r>
      <w:r w:rsidR="00EF6E7A">
        <w:rPr>
          <w:rFonts w:ascii="Times New Roman" w:eastAsia="Times New Roman" w:hAnsi="Times New Roman" w:cs="Times New Roman"/>
        </w:rPr>
        <w:t>(Torre-Fernández y García-Granda, 2014) o para</w:t>
      </w:r>
      <w:r w:rsidR="00EF6E7A" w:rsidRPr="00EF6E7A">
        <w:rPr>
          <w:rFonts w:ascii="Times New Roman" w:eastAsia="Times New Roman" w:hAnsi="Times New Roman" w:cs="Times New Roman"/>
        </w:rPr>
        <w:t xml:space="preserve"> </w:t>
      </w:r>
      <w:r w:rsidR="00EF6E7A">
        <w:rPr>
          <w:rFonts w:ascii="Times New Roman" w:eastAsia="Times New Roman" w:hAnsi="Times New Roman" w:cs="Times New Roman"/>
        </w:rPr>
        <w:t>despertar el interés del estudiante para luego aprender sobre el contenido de la serie (</w:t>
      </w:r>
      <w:r>
        <w:rPr>
          <w:rFonts w:ascii="Times New Roman" w:eastAsia="Times New Roman" w:hAnsi="Times New Roman" w:cs="Times New Roman"/>
        </w:rPr>
        <w:t xml:space="preserve">Ramos De Souza y Silva </w:t>
      </w:r>
      <w:proofErr w:type="spellStart"/>
      <w:r>
        <w:rPr>
          <w:rFonts w:ascii="Times New Roman" w:eastAsia="Times New Roman" w:hAnsi="Times New Roman" w:cs="Times New Roman"/>
        </w:rPr>
        <w:t>Leite</w:t>
      </w:r>
      <w:proofErr w:type="spellEnd"/>
      <w:r w:rsidR="00EF6E7A">
        <w:rPr>
          <w:rFonts w:ascii="Times New Roman" w:eastAsia="Times New Roman" w:hAnsi="Times New Roman" w:cs="Times New Roman"/>
        </w:rPr>
        <w:t xml:space="preserve">, </w:t>
      </w:r>
      <w:r>
        <w:rPr>
          <w:rFonts w:ascii="Times New Roman" w:eastAsia="Times New Roman" w:hAnsi="Times New Roman" w:cs="Times New Roman"/>
        </w:rPr>
        <w:t>2017)</w:t>
      </w:r>
      <w:r w:rsidR="00EF6E7A">
        <w:rPr>
          <w:rFonts w:ascii="Times New Roman" w:eastAsia="Times New Roman" w:hAnsi="Times New Roman" w:cs="Times New Roman"/>
        </w:rPr>
        <w:t>.</w:t>
      </w:r>
    </w:p>
    <w:p w14:paraId="36B4D8BB"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METODOLOGÍA</w:t>
      </w:r>
    </w:p>
    <w:p w14:paraId="52EB558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Este trabajo fue realizado con el fin de evaluar la implementación de un taller para docentes, a fines de revisarlo y mejorarlo pensando en futuras intervenciones, además de conocer las concepciones de los docentes sobre los contenidos abordados con la actividad. Por tanto, se enmarca en la perspectiva de la investigación-acción (Nussbaum 2017). Se propone una recogida de datos naturales desde una aproximación </w:t>
      </w:r>
      <w:proofErr w:type="spellStart"/>
      <w:r>
        <w:rPr>
          <w:rFonts w:ascii="Times New Roman" w:eastAsia="Times New Roman" w:hAnsi="Times New Roman" w:cs="Times New Roman"/>
        </w:rPr>
        <w:t>cuasietnográfica</w:t>
      </w:r>
      <w:proofErr w:type="spellEnd"/>
      <w:r>
        <w:rPr>
          <w:rFonts w:ascii="Times New Roman" w:eastAsia="Times New Roman" w:hAnsi="Times New Roman" w:cs="Times New Roman"/>
        </w:rPr>
        <w:t xml:space="preserve"> por ser la coordinadora del taller una de las investigadoras. Los datos obtenidos de las distintas fuentes (registros escritos, </w:t>
      </w:r>
      <w:proofErr w:type="spellStart"/>
      <w:r>
        <w:rPr>
          <w:rFonts w:ascii="Times New Roman" w:eastAsia="Times New Roman" w:hAnsi="Times New Roman" w:cs="Times New Roman"/>
        </w:rPr>
        <w:t>audiograbaciones</w:t>
      </w:r>
      <w:proofErr w:type="spellEnd"/>
      <w:r>
        <w:rPr>
          <w:rFonts w:ascii="Times New Roman" w:eastAsia="Times New Roman" w:hAnsi="Times New Roman" w:cs="Times New Roman"/>
        </w:rPr>
        <w:t xml:space="preserve">, observaciones) fueron triangulados entre sí y con los análisis del equipo investigador. En definitiva, se busca que este artículo contribuya a una investigación educativa críticamente comprometida para la transformación de las prácticas convencionales a la vez que genere nuevo conocimiento (Murillo e </w:t>
      </w:r>
      <w:proofErr w:type="spellStart"/>
      <w:r>
        <w:rPr>
          <w:rFonts w:ascii="Times New Roman" w:eastAsia="Times New Roman" w:hAnsi="Times New Roman" w:cs="Times New Roman"/>
        </w:rPr>
        <w:t>Idalgo</w:t>
      </w:r>
      <w:proofErr w:type="spellEnd"/>
      <w:r>
        <w:rPr>
          <w:rFonts w:ascii="Times New Roman" w:eastAsia="Times New Roman" w:hAnsi="Times New Roman" w:cs="Times New Roman"/>
        </w:rPr>
        <w:t>, 2017).</w:t>
      </w:r>
    </w:p>
    <w:p w14:paraId="293CDC7C" w14:textId="77777777" w:rsidR="00DC0865" w:rsidRDefault="00FB0D3A" w:rsidP="0045703C">
      <w:pPr>
        <w:spacing w:after="120"/>
        <w:ind w:firstLine="567"/>
        <w:jc w:val="both"/>
        <w:rPr>
          <w:rFonts w:ascii="Times New Roman" w:eastAsia="Times New Roman" w:hAnsi="Times New Roman" w:cs="Times New Roman"/>
          <w:b/>
          <w:i/>
        </w:rPr>
      </w:pPr>
      <w:r>
        <w:rPr>
          <w:rFonts w:ascii="Times New Roman" w:eastAsia="Times New Roman" w:hAnsi="Times New Roman" w:cs="Times New Roman"/>
          <w:b/>
          <w:i/>
        </w:rPr>
        <w:t>Diseño e implementación de la propuesta didáctica para taller de capacitación docente</w:t>
      </w:r>
    </w:p>
    <w:p w14:paraId="1EE33C9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El paso crucial para el diseño de la actividad es la selección del recurso visual apropiado (Ortega, 2002) de acuerdo con los propósitos de las actividades a planificar. Esto se realiza en una constante interacción dialéctica, para ajustar la selección de fragmentos a tareas específicas a ser implementadas en un dispositivo para la formación de profesores. </w:t>
      </w:r>
    </w:p>
    <w:p w14:paraId="0E993C63"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Como ya hemos dicho, trabajamos con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sidR="0045703C">
        <w:rPr>
          <w:rFonts w:ascii="Times New Roman" w:eastAsia="Times New Roman" w:hAnsi="Times New Roman" w:cs="Times New Roman"/>
        </w:rPr>
        <w:t>.</w:t>
      </w:r>
      <w:r>
        <w:rPr>
          <w:rFonts w:ascii="Times New Roman" w:eastAsia="Times New Roman" w:hAnsi="Times New Roman" w:cs="Times New Roman"/>
        </w:rPr>
        <w:t xml:space="preserve"> No es redundante mencionar que la serie es extensa y aborda una multiplicidad de temas (como el costo de los tratamientos médicos o las vivencias de una persona con capacidades diferentes, entre otros) y que por tanto, para el éxito de la propuesta didáctica se requiere un cuidadoso recorte de los fragmentos. Para </w:t>
      </w:r>
      <w:r w:rsidR="00F3706C">
        <w:rPr>
          <w:rFonts w:ascii="Times New Roman" w:eastAsia="Times New Roman" w:hAnsi="Times New Roman" w:cs="Times New Roman"/>
        </w:rPr>
        <w:t>realizarlo</w:t>
      </w:r>
      <w:r>
        <w:rPr>
          <w:rFonts w:ascii="Times New Roman" w:eastAsia="Times New Roman" w:hAnsi="Times New Roman" w:cs="Times New Roman"/>
        </w:rPr>
        <w:t xml:space="preserve"> aplicamos los criterios de accesibilidad desde el punto de vista tecnológico, su calidad cinematográfica, la temática abordada y el interés despertado por la obra (García Borrás, 2008). En el Cuadro </w:t>
      </w:r>
      <w:r w:rsidR="00FE1C1A">
        <w:rPr>
          <w:rFonts w:ascii="Times New Roman" w:eastAsia="Times New Roman" w:hAnsi="Times New Roman" w:cs="Times New Roman"/>
        </w:rPr>
        <w:t>I</w:t>
      </w:r>
      <w:r>
        <w:rPr>
          <w:rFonts w:ascii="Times New Roman" w:eastAsia="Times New Roman" w:hAnsi="Times New Roman" w:cs="Times New Roman"/>
        </w:rPr>
        <w:t xml:space="preserve"> incluimos su ficha técnica y una breve sinopsis argumental. </w:t>
      </w:r>
    </w:p>
    <w:p w14:paraId="27AE6447" w14:textId="77777777" w:rsidR="00DC0865" w:rsidRDefault="00DC0865">
      <w:pPr>
        <w:spacing w:after="120"/>
        <w:ind w:firstLine="567"/>
        <w:rPr>
          <w:rFonts w:ascii="Times New Roman" w:eastAsia="Times New Roman" w:hAnsi="Times New Roman" w:cs="Times New Roman"/>
          <w:b/>
        </w:rPr>
      </w:pPr>
    </w:p>
    <w:p w14:paraId="6849C81D" w14:textId="77777777" w:rsidR="00D44DC7" w:rsidRDefault="00FB0D3A" w:rsidP="00EB747F">
      <w:pPr>
        <w:spacing w:after="120"/>
        <w:ind w:firstLine="567"/>
        <w:jc w:val="both"/>
        <w:rPr>
          <w:rFonts w:ascii="Times New Roman" w:hAnsi="Times New Roman" w:cs="Times New Roman"/>
          <w:b/>
          <w:sz w:val="20"/>
          <w:szCs w:val="20"/>
        </w:rPr>
      </w:pPr>
      <w:r w:rsidRPr="002E4A0E">
        <w:rPr>
          <w:rFonts w:ascii="Times New Roman" w:eastAsia="Times New Roman" w:hAnsi="Times New Roman" w:cs="Times New Roman"/>
          <w:b/>
        </w:rPr>
        <w:t xml:space="preserve">Cuadro </w:t>
      </w:r>
      <w:r w:rsidR="00FE1C1A">
        <w:rPr>
          <w:rFonts w:ascii="Times New Roman" w:eastAsia="Times New Roman" w:hAnsi="Times New Roman" w:cs="Times New Roman"/>
          <w:b/>
        </w:rPr>
        <w:t>I</w:t>
      </w:r>
      <w:r w:rsidRPr="002E4A0E">
        <w:rPr>
          <w:rFonts w:ascii="Times New Roman" w:eastAsia="Times New Roman" w:hAnsi="Times New Roman" w:cs="Times New Roman"/>
          <w:b/>
        </w:rPr>
        <w:t>. Ficha técnica de la serie</w:t>
      </w:r>
    </w:p>
    <w:p w14:paraId="718EF5F2" w14:textId="77777777" w:rsidR="00EB747F" w:rsidRDefault="00EB747F" w:rsidP="00D44DC7">
      <w:pPr>
        <w:spacing w:after="120" w:line="240" w:lineRule="auto"/>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649C16FF" wp14:editId="532B2DB8">
            <wp:extent cx="5400040" cy="6140073"/>
            <wp:effectExtent l="19050" t="19050" r="10160" b="13335"/>
            <wp:docPr id="6" name="Imagen 6" descr="C:\Users\Usuario\AppData\Roaming\Skype\icambrabadii\media_messaging\media_cache_v3\^98768E4EC0DE880C7AD0550DD0B68825F199C0257E97510216^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Roaming\Skype\icambrabadii\media_messaging\media_cache_v3\^98768E4EC0DE880C7AD0550DD0B68825F199C0257E97510216^pimgpsh_fullsize_dist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6140073"/>
                    </a:xfrm>
                    <a:prstGeom prst="rect">
                      <a:avLst/>
                    </a:prstGeom>
                    <a:noFill/>
                    <a:ln>
                      <a:solidFill>
                        <a:schemeClr val="tx1"/>
                      </a:solidFill>
                    </a:ln>
                  </pic:spPr>
                </pic:pic>
              </a:graphicData>
            </a:graphic>
          </wp:inline>
        </w:drawing>
      </w:r>
    </w:p>
    <w:p w14:paraId="147E36F5" w14:textId="77777777" w:rsidR="00C92C50" w:rsidRPr="00FE1C1A" w:rsidRDefault="00FE1C1A" w:rsidP="00C92C50">
      <w:pPr>
        <w:spacing w:line="360" w:lineRule="auto"/>
        <w:jc w:val="both"/>
        <w:rPr>
          <w:rFonts w:ascii="Times New Roman" w:hAnsi="Times New Roman" w:cs="Times New Roman"/>
          <w:sz w:val="20"/>
          <w:szCs w:val="20"/>
          <w:lang w:val="es-ES"/>
        </w:rPr>
      </w:pPr>
      <w:r w:rsidRPr="00FE1C1A">
        <w:rPr>
          <w:rFonts w:ascii="Times New Roman" w:hAnsi="Times New Roman" w:cs="Times New Roman"/>
          <w:sz w:val="20"/>
          <w:szCs w:val="20"/>
          <w:lang w:val="es-ES"/>
        </w:rPr>
        <w:t xml:space="preserve">Fuente: </w:t>
      </w:r>
      <w:proofErr w:type="spellStart"/>
      <w:r w:rsidRPr="00FE1C1A">
        <w:rPr>
          <w:rFonts w:ascii="Times New Roman" w:hAnsi="Times New Roman" w:cs="Times New Roman"/>
          <w:sz w:val="20"/>
          <w:szCs w:val="20"/>
          <w:lang w:val="es-ES"/>
        </w:rPr>
        <w:t>Filmaffinity</w:t>
      </w:r>
      <w:proofErr w:type="spellEnd"/>
    </w:p>
    <w:p w14:paraId="490F1A2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A continuación presentamos los propósitos que guiaron el diseño de la propuesta didáctica, con el fin de promover una actualización integral de los profesores de ciencia a través de una experiencia vivencial:</w:t>
      </w:r>
    </w:p>
    <w:p w14:paraId="636B89D5" w14:textId="77777777" w:rsidR="00DC0865" w:rsidRDefault="00FB0D3A">
      <w:pPr>
        <w:numPr>
          <w:ilvl w:val="0"/>
          <w:numId w:val="1"/>
        </w:numPr>
        <w:spacing w:after="120"/>
        <w:ind w:left="1066" w:hanging="357"/>
        <w:jc w:val="both"/>
      </w:pPr>
      <w:r>
        <w:rPr>
          <w:rFonts w:ascii="Times New Roman" w:eastAsia="Times New Roman" w:hAnsi="Times New Roman" w:cs="Times New Roman"/>
        </w:rPr>
        <w:t>Reflexionar sobre la inclusión del cine y las series en la enseñanza de las ciencias.</w:t>
      </w:r>
    </w:p>
    <w:p w14:paraId="2F93A2A5" w14:textId="77777777" w:rsidR="00DC0865" w:rsidRDefault="00FB0D3A">
      <w:pPr>
        <w:numPr>
          <w:ilvl w:val="0"/>
          <w:numId w:val="1"/>
        </w:numPr>
        <w:spacing w:after="120"/>
        <w:ind w:left="1066" w:hanging="357"/>
        <w:jc w:val="both"/>
      </w:pPr>
      <w:r>
        <w:rPr>
          <w:rFonts w:ascii="Times New Roman" w:eastAsia="Times New Roman" w:hAnsi="Times New Roman" w:cs="Times New Roman"/>
        </w:rPr>
        <w:t>Proponer formas de articulación conceptuales y prácticas para la interrelación entre las ciencias y la interrogación ética en puntos tales como: los límites en el uso del conocimiento científico, la utilidad del conocimiento científico, la responsabilidad de las personas que hacen ciencia.</w:t>
      </w:r>
    </w:p>
    <w:p w14:paraId="4DD36DDB" w14:textId="77777777" w:rsidR="00DC0865" w:rsidRDefault="00FB0D3A">
      <w:pPr>
        <w:numPr>
          <w:ilvl w:val="0"/>
          <w:numId w:val="1"/>
        </w:numPr>
        <w:spacing w:after="120"/>
        <w:ind w:left="1066" w:hanging="357"/>
        <w:jc w:val="both"/>
      </w:pPr>
      <w:r>
        <w:rPr>
          <w:rFonts w:ascii="Times New Roman" w:eastAsia="Times New Roman" w:hAnsi="Times New Roman" w:cs="Times New Roman"/>
        </w:rPr>
        <w:t xml:space="preserve">Considerar los interrogantes respecto de la necesidad de una formación ética para todos los docentes. </w:t>
      </w:r>
    </w:p>
    <w:p w14:paraId="432A4333"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El taller se organiz</w:t>
      </w:r>
      <w:r w:rsidR="00FE1C1A">
        <w:rPr>
          <w:rFonts w:ascii="Times New Roman" w:eastAsia="Times New Roman" w:hAnsi="Times New Roman" w:cs="Times New Roman"/>
        </w:rPr>
        <w:t>ó</w:t>
      </w:r>
      <w:r>
        <w:rPr>
          <w:rFonts w:ascii="Times New Roman" w:eastAsia="Times New Roman" w:hAnsi="Times New Roman" w:cs="Times New Roman"/>
        </w:rPr>
        <w:t xml:space="preserve"> en cuatro módulos. El primero (inicio), el último (cierre) y dos módulos centrales dedicados al trabajo con los fragmentos seleccionados y editados de la serie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Pr>
          <w:rFonts w:ascii="Times New Roman" w:eastAsia="Times New Roman" w:hAnsi="Times New Roman" w:cs="Times New Roman"/>
        </w:rPr>
        <w:t xml:space="preserve">: sobre los modelos de enseñanza y la imagen de la ciencia, y otro módulo, más polémico, sobre los límites en el uso del conocimiento. Para cada caso se seleccionaron dos fragmentos con una duración de entre uno y siete minutos, en los cuales se aborda la temática con el nivel de profundidad y completitud apropiado para propiciar el debate posterior. Estos fragmentos fueron separados con el programa Adobe </w:t>
      </w:r>
      <w:proofErr w:type="spellStart"/>
      <w:r>
        <w:rPr>
          <w:rFonts w:ascii="Times New Roman" w:eastAsia="Times New Roman" w:hAnsi="Times New Roman" w:cs="Times New Roman"/>
        </w:rPr>
        <w:t>Premiere</w:t>
      </w:r>
      <w:proofErr w:type="spellEnd"/>
      <w:r>
        <w:rPr>
          <w:rFonts w:ascii="Times New Roman" w:eastAsia="Times New Roman" w:hAnsi="Times New Roman" w:cs="Times New Roman"/>
        </w:rPr>
        <w:t xml:space="preserve"> e incrustados como hipervínculos en la presentación de PowerPoint preparada especialmente para el taller. </w:t>
      </w:r>
    </w:p>
    <w:p w14:paraId="4760D0C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Para la implementación del taller se procedió de la siguiente manera:</w:t>
      </w:r>
    </w:p>
    <w:p w14:paraId="6836F0B5" w14:textId="77777777" w:rsidR="00DC0865" w:rsidRDefault="00FB0D3A">
      <w:pPr>
        <w:spacing w:after="120"/>
        <w:ind w:firstLine="567"/>
        <w:jc w:val="both"/>
        <w:rPr>
          <w:rFonts w:ascii="Times New Roman" w:eastAsia="Times New Roman" w:hAnsi="Times New Roman" w:cs="Times New Roman"/>
          <w:b/>
          <w:i/>
        </w:rPr>
      </w:pPr>
      <w:r>
        <w:rPr>
          <w:rFonts w:ascii="Times New Roman" w:eastAsia="Times New Roman" w:hAnsi="Times New Roman" w:cs="Times New Roman"/>
          <w:b/>
          <w:i/>
        </w:rPr>
        <w:t>Módulo 1: Inicio y presentación del taller</w:t>
      </w:r>
    </w:p>
    <w:p w14:paraId="1EBD3E5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El taller se inicia informando a los asistentes la modalidad de trabajo y enunciando las pautas de evaluación, es decir, qué es lo que se espera de los participantes una vez finalizado el mismo para su acreditación formal. En este caso, la evaluación consistió en una producción escrita, que se construye en etapas a lo largo del taller. A continuación, se brinda un detalle general de la serie para aquellos participantes que no la hubieren visto a modo de introducción.</w:t>
      </w:r>
    </w:p>
    <w:p w14:paraId="5D0DBA11"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Se pide a los asistentes que se distribuyan en pequeños grupos de hasta </w:t>
      </w:r>
      <w:r w:rsidR="00F3706C">
        <w:rPr>
          <w:rFonts w:ascii="Times New Roman" w:eastAsia="Times New Roman" w:hAnsi="Times New Roman" w:cs="Times New Roman"/>
        </w:rPr>
        <w:t>cinco</w:t>
      </w:r>
      <w:r>
        <w:rPr>
          <w:rFonts w:ascii="Times New Roman" w:eastAsia="Times New Roman" w:hAnsi="Times New Roman" w:cs="Times New Roman"/>
        </w:rPr>
        <w:t xml:space="preserve"> integrantes, para implementar la metodología de debate organizado en dos etapas</w:t>
      </w:r>
      <w:r w:rsidR="00F3706C">
        <w:rPr>
          <w:rFonts w:ascii="Times New Roman" w:eastAsia="Times New Roman" w:hAnsi="Times New Roman" w:cs="Times New Roman"/>
        </w:rPr>
        <w:t>: 1)</w:t>
      </w:r>
      <w:r>
        <w:rPr>
          <w:rFonts w:ascii="Times New Roman" w:eastAsia="Times New Roman" w:hAnsi="Times New Roman" w:cs="Times New Roman"/>
        </w:rPr>
        <w:t xml:space="preserve"> al interior de cada pequeño grupo, con la elaboración de un escrito. </w:t>
      </w:r>
      <w:r w:rsidR="00F3706C">
        <w:rPr>
          <w:rFonts w:ascii="Times New Roman" w:eastAsia="Times New Roman" w:hAnsi="Times New Roman" w:cs="Times New Roman"/>
        </w:rPr>
        <w:t>2)</w:t>
      </w:r>
      <w:r>
        <w:rPr>
          <w:rFonts w:ascii="Times New Roman" w:eastAsia="Times New Roman" w:hAnsi="Times New Roman" w:cs="Times New Roman"/>
        </w:rPr>
        <w:t xml:space="preserve"> con la puesta en común y debate en plenario del gran grupo con la coordinación del docente a cargo del taller cuya función es alentar el debate aportando preguntas específicas y aportando la información necesaria llegado el caso.</w:t>
      </w:r>
    </w:p>
    <w:p w14:paraId="72A800EE" w14:textId="77777777" w:rsidR="00DC0865" w:rsidRDefault="00FB0D3A">
      <w:pPr>
        <w:spacing w:after="120"/>
        <w:ind w:firstLine="567"/>
        <w:jc w:val="both"/>
        <w:rPr>
          <w:rFonts w:ascii="Times New Roman" w:eastAsia="Times New Roman" w:hAnsi="Times New Roman" w:cs="Times New Roman"/>
          <w:b/>
          <w:i/>
        </w:rPr>
      </w:pPr>
      <w:r>
        <w:rPr>
          <w:rFonts w:ascii="Times New Roman" w:eastAsia="Times New Roman" w:hAnsi="Times New Roman" w:cs="Times New Roman"/>
          <w:b/>
          <w:i/>
        </w:rPr>
        <w:t>Módulo 2: Los contextos para la enseñanza de la ciencia</w:t>
      </w:r>
    </w:p>
    <w:p w14:paraId="323893BD"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i/>
        </w:rPr>
        <w:t>Objetivos</w:t>
      </w:r>
    </w:p>
    <w:p w14:paraId="3F887514" w14:textId="77777777" w:rsidR="00DC0865" w:rsidRDefault="00FB0D3A">
      <w:pPr>
        <w:numPr>
          <w:ilvl w:val="0"/>
          <w:numId w:val="2"/>
        </w:numPr>
        <w:spacing w:after="120"/>
        <w:ind w:left="1066" w:hanging="357"/>
        <w:jc w:val="both"/>
      </w:pPr>
      <w:r>
        <w:rPr>
          <w:rFonts w:ascii="Times New Roman" w:eastAsia="Times New Roman" w:hAnsi="Times New Roman" w:cs="Times New Roman"/>
        </w:rPr>
        <w:t>Analizar y comparar las modalidades de enseñanza de Walter White en el contexto formal (escuela secundaria) e informal (producción de droga con su ex alumno en una carretera estadounidense).</w:t>
      </w:r>
    </w:p>
    <w:p w14:paraId="71005BAD" w14:textId="77777777" w:rsidR="00DC0865" w:rsidRDefault="00FB0D3A">
      <w:pPr>
        <w:numPr>
          <w:ilvl w:val="0"/>
          <w:numId w:val="2"/>
        </w:numPr>
        <w:spacing w:after="120"/>
        <w:ind w:left="1066" w:hanging="357"/>
        <w:jc w:val="both"/>
      </w:pPr>
      <w:r>
        <w:rPr>
          <w:rFonts w:ascii="Times New Roman" w:eastAsia="Times New Roman" w:hAnsi="Times New Roman" w:cs="Times New Roman"/>
        </w:rPr>
        <w:t>Puntualizar distintas consideraciones respecto de la imagen de la ciencia</w:t>
      </w:r>
      <w:r w:rsidR="00FE1C1A">
        <w:rPr>
          <w:rFonts w:ascii="Times New Roman" w:eastAsia="Times New Roman" w:hAnsi="Times New Roman" w:cs="Times New Roman"/>
        </w:rPr>
        <w:t xml:space="preserve"> que subyacen en los fragmentos, siguiendo las indicaciones del Cuadro II. </w:t>
      </w:r>
    </w:p>
    <w:p w14:paraId="35C9ECC4" w14:textId="77777777" w:rsidR="00DC0865" w:rsidRDefault="00DC0865">
      <w:pPr>
        <w:spacing w:after="120"/>
        <w:ind w:left="927" w:firstLine="567"/>
        <w:jc w:val="both"/>
        <w:rPr>
          <w:rFonts w:ascii="Times New Roman" w:eastAsia="Times New Roman" w:hAnsi="Times New Roman" w:cs="Times New Roman"/>
        </w:rPr>
      </w:pPr>
    </w:p>
    <w:p w14:paraId="1E8CEADB" w14:textId="77777777" w:rsidR="00FE1C1A" w:rsidRDefault="00FE1C1A">
      <w:pPr>
        <w:spacing w:after="120"/>
        <w:ind w:firstLine="567"/>
        <w:jc w:val="both"/>
        <w:rPr>
          <w:rFonts w:ascii="Times New Roman" w:eastAsia="Times New Roman" w:hAnsi="Times New Roman" w:cs="Times New Roman"/>
          <w:sz w:val="20"/>
          <w:szCs w:val="20"/>
        </w:rPr>
      </w:pPr>
    </w:p>
    <w:p w14:paraId="1F1A8A42" w14:textId="77777777" w:rsidR="000106C1" w:rsidRDefault="000106C1">
      <w:pPr>
        <w:spacing w:after="120"/>
        <w:ind w:firstLine="567"/>
        <w:jc w:val="both"/>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58240" behindDoc="0" locked="0" layoutInCell="1" allowOverlap="1" wp14:anchorId="3A85DA10" wp14:editId="3C0B7912">
            <wp:simplePos x="1438275" y="895350"/>
            <wp:positionH relativeFrom="margin">
              <wp:align>left</wp:align>
            </wp:positionH>
            <wp:positionV relativeFrom="margin">
              <wp:align>center</wp:align>
            </wp:positionV>
            <wp:extent cx="6276975" cy="8877300"/>
            <wp:effectExtent l="0" t="0" r="9525" b="0"/>
            <wp:wrapSquare wrapText="bothSides"/>
            <wp:docPr id="1" name="Imagen 1" descr="C:\Users\Usuario\Downloads\Cuadro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uadro 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8877300"/>
                    </a:xfrm>
                    <a:prstGeom prst="rect">
                      <a:avLst/>
                    </a:prstGeom>
                    <a:noFill/>
                    <a:ln>
                      <a:noFill/>
                    </a:ln>
                  </pic:spPr>
                </pic:pic>
              </a:graphicData>
            </a:graphic>
          </wp:anchor>
        </w:drawing>
      </w:r>
    </w:p>
    <w:p w14:paraId="5836D061"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Estas breves secuencias cinematográficas ponen en evidencia diferentes modelos de enseñanza con los cuales los participantes pueden identificarse o diferenciarse. Además, permite </w:t>
      </w:r>
      <w:r w:rsidRPr="00CA2DC1">
        <w:rPr>
          <w:rFonts w:ascii="Times New Roman" w:eastAsia="Times New Roman" w:hAnsi="Times New Roman" w:cs="Times New Roman"/>
        </w:rPr>
        <w:t>profundizar en la relación investigador científic</w:t>
      </w:r>
      <w:r w:rsidR="00CA2DC1" w:rsidRPr="00CA2DC1">
        <w:rPr>
          <w:rFonts w:ascii="Times New Roman" w:eastAsia="Times New Roman" w:hAnsi="Times New Roman" w:cs="Times New Roman"/>
        </w:rPr>
        <w:t xml:space="preserve">o – </w:t>
      </w:r>
      <w:r w:rsidRPr="00CA2DC1">
        <w:rPr>
          <w:rFonts w:ascii="Times New Roman" w:eastAsia="Times New Roman" w:hAnsi="Times New Roman" w:cs="Times New Roman"/>
        </w:rPr>
        <w:t>docente, y reflexionar sobre el tipo de</w:t>
      </w:r>
      <w:r>
        <w:rPr>
          <w:rFonts w:ascii="Times New Roman" w:eastAsia="Times New Roman" w:hAnsi="Times New Roman" w:cs="Times New Roman"/>
        </w:rPr>
        <w:t xml:space="preserve"> conocimiento que se requiere para desempeñar cada uno de esos roles. En el segundo fragmento, se observa a Walter White entusiasmado con el desarrollo del procedimiento químico, experto en su materia, y capaz de tolerar las distracciones o equivocaciones de su antiguo estudiante. El conocimiento químico y el conocimiento pedagógico aparecen claramente diferenciados, resultando evidente que Walter es, ante todo, un científico, y no necesariamente un buen docente –salvo en esta circunstancia, donde el proceso realmente lo entusiasma-. </w:t>
      </w:r>
    </w:p>
    <w:p w14:paraId="49E5013D" w14:textId="77777777" w:rsidR="00DC0865" w:rsidRDefault="00FB0D3A">
      <w:pPr>
        <w:keepNext/>
        <w:spacing w:after="120"/>
        <w:ind w:firstLine="567"/>
        <w:jc w:val="both"/>
        <w:rPr>
          <w:rFonts w:ascii="Times New Roman" w:eastAsia="Times New Roman" w:hAnsi="Times New Roman" w:cs="Times New Roman"/>
          <w:b/>
          <w:i/>
        </w:rPr>
      </w:pPr>
      <w:r>
        <w:rPr>
          <w:rFonts w:ascii="Times New Roman" w:eastAsia="Times New Roman" w:hAnsi="Times New Roman" w:cs="Times New Roman"/>
          <w:b/>
          <w:i/>
        </w:rPr>
        <w:t xml:space="preserve">Módulo 3: Los límites en el uso del conocimiento </w:t>
      </w:r>
    </w:p>
    <w:p w14:paraId="716D5F7E" w14:textId="77777777" w:rsidR="00DC0865" w:rsidRDefault="00FB0D3A">
      <w:pPr>
        <w:spacing w:after="120"/>
        <w:ind w:firstLine="567"/>
        <w:jc w:val="both"/>
        <w:rPr>
          <w:rFonts w:ascii="Times New Roman" w:eastAsia="Times New Roman" w:hAnsi="Times New Roman" w:cs="Times New Roman"/>
          <w:i/>
        </w:rPr>
      </w:pPr>
      <w:r>
        <w:rPr>
          <w:rFonts w:ascii="Times New Roman" w:eastAsia="Times New Roman" w:hAnsi="Times New Roman" w:cs="Times New Roman"/>
          <w:i/>
        </w:rPr>
        <w:t>Objetivos</w:t>
      </w:r>
    </w:p>
    <w:p w14:paraId="0BF558EA" w14:textId="77777777" w:rsidR="00DC0865" w:rsidRDefault="00FB0D3A">
      <w:pPr>
        <w:numPr>
          <w:ilvl w:val="0"/>
          <w:numId w:val="6"/>
        </w:numPr>
        <w:spacing w:after="120"/>
        <w:ind w:left="924" w:hanging="357"/>
        <w:jc w:val="both"/>
      </w:pPr>
      <w:r>
        <w:rPr>
          <w:rFonts w:ascii="Times New Roman" w:eastAsia="Times New Roman" w:hAnsi="Times New Roman" w:cs="Times New Roman"/>
        </w:rPr>
        <w:t xml:space="preserve">Proponer articulaciones conceptuales entre la ciencia y las cuestiones éticas. </w:t>
      </w:r>
    </w:p>
    <w:p w14:paraId="5E60D176" w14:textId="77777777" w:rsidR="00DC0865" w:rsidRDefault="00FB0D3A">
      <w:pPr>
        <w:numPr>
          <w:ilvl w:val="0"/>
          <w:numId w:val="6"/>
        </w:numPr>
        <w:spacing w:after="120"/>
        <w:ind w:left="924" w:hanging="357"/>
        <w:jc w:val="both"/>
      </w:pPr>
      <w:r>
        <w:rPr>
          <w:rFonts w:ascii="Times New Roman" w:eastAsia="Times New Roman" w:hAnsi="Times New Roman" w:cs="Times New Roman"/>
        </w:rPr>
        <w:t xml:space="preserve">Indagar concepciones relativas a los límites del conocimiento científico y su utilización. </w:t>
      </w:r>
    </w:p>
    <w:p w14:paraId="43508E82" w14:textId="77777777" w:rsidR="009F2CE1" w:rsidRDefault="00FB0D3A" w:rsidP="005F4B87">
      <w:pPr>
        <w:numPr>
          <w:ilvl w:val="0"/>
          <w:numId w:val="6"/>
        </w:numPr>
        <w:spacing w:after="120"/>
        <w:ind w:left="924" w:hanging="357"/>
        <w:jc w:val="both"/>
      </w:pPr>
      <w:r w:rsidRPr="00F3706C">
        <w:rPr>
          <w:rFonts w:ascii="Times New Roman" w:eastAsia="Times New Roman" w:hAnsi="Times New Roman" w:cs="Times New Roman"/>
        </w:rPr>
        <w:t>Debatir sobre la responsabilidad de Walter White, como químico y como profesor, en representación de la amplia comunidad de científicos y docentes</w:t>
      </w:r>
      <w:r w:rsidR="00F3706C">
        <w:rPr>
          <w:rFonts w:ascii="Times New Roman" w:eastAsia="Times New Roman" w:hAnsi="Times New Roman" w:cs="Times New Roman"/>
        </w:rPr>
        <w:t>.</w:t>
      </w:r>
    </w:p>
    <w:p w14:paraId="0477E79F" w14:textId="77777777" w:rsidR="00D44DC7" w:rsidRDefault="00D44DC7">
      <w:pPr>
        <w:spacing w:after="120"/>
        <w:ind w:firstLine="567"/>
        <w:jc w:val="both"/>
        <w:rPr>
          <w:rFonts w:ascii="Times New Roman" w:eastAsia="Times New Roman" w:hAnsi="Times New Roman" w:cs="Times New Roman"/>
          <w:sz w:val="20"/>
          <w:szCs w:val="20"/>
        </w:rPr>
      </w:pPr>
    </w:p>
    <w:p w14:paraId="06FD82CD" w14:textId="77777777" w:rsidR="000106C1" w:rsidRDefault="000106C1">
      <w:pPr>
        <w:spacing w:after="120"/>
        <w:ind w:firstLine="567"/>
        <w:jc w:val="both"/>
        <w:rPr>
          <w:rFonts w:ascii="Times New Roman" w:eastAsia="Times New Roman" w:hAnsi="Times New Roman" w:cs="Times New Roman"/>
        </w:rPr>
      </w:pPr>
    </w:p>
    <w:p w14:paraId="468FA340" w14:textId="77777777" w:rsidR="00D44DC7" w:rsidRDefault="00D44DC7">
      <w:pPr>
        <w:spacing w:after="120"/>
        <w:ind w:firstLine="567"/>
        <w:jc w:val="both"/>
        <w:rPr>
          <w:rFonts w:ascii="Times New Roman" w:eastAsia="Times New Roman" w:hAnsi="Times New Roman" w:cs="Times New Roman"/>
        </w:rPr>
      </w:pPr>
    </w:p>
    <w:p w14:paraId="0F76B19C" w14:textId="77777777" w:rsidR="000106C1" w:rsidRDefault="000106C1">
      <w:pPr>
        <w:spacing w:after="120"/>
        <w:ind w:firstLine="567"/>
        <w:jc w:val="both"/>
        <w:rPr>
          <w:rFonts w:ascii="Times New Roman" w:eastAsia="Times New Roman" w:hAnsi="Times New Roman" w:cs="Times New Roman"/>
        </w:rPr>
      </w:pPr>
    </w:p>
    <w:p w14:paraId="57885B9A" w14:textId="77777777" w:rsidR="000106C1" w:rsidRDefault="000106C1">
      <w:pPr>
        <w:spacing w:after="120"/>
        <w:ind w:firstLine="567"/>
        <w:jc w:val="both"/>
        <w:rPr>
          <w:rFonts w:ascii="Times New Roman" w:eastAsia="Times New Roman" w:hAnsi="Times New Roman" w:cs="Times New Roman"/>
        </w:rPr>
      </w:pPr>
    </w:p>
    <w:p w14:paraId="252F0A0C" w14:textId="77777777" w:rsidR="000106C1" w:rsidRDefault="000106C1">
      <w:pPr>
        <w:spacing w:after="120"/>
        <w:ind w:firstLine="567"/>
        <w:jc w:val="both"/>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59264" behindDoc="0" locked="0" layoutInCell="1" allowOverlap="1" wp14:anchorId="1F30788A" wp14:editId="218D072C">
            <wp:simplePos x="1438275" y="895350"/>
            <wp:positionH relativeFrom="margin">
              <wp:align>left</wp:align>
            </wp:positionH>
            <wp:positionV relativeFrom="margin">
              <wp:align>center</wp:align>
            </wp:positionV>
            <wp:extent cx="6448425" cy="7040245"/>
            <wp:effectExtent l="0" t="0" r="0" b="8255"/>
            <wp:wrapSquare wrapText="bothSides"/>
            <wp:docPr id="2" name="Imagen 2" descr="C:\Users\Usuario\Downloads\Cuadro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Cuadro I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25" cy="704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145CE" w14:textId="77777777" w:rsidR="000106C1" w:rsidRDefault="000106C1">
      <w:pPr>
        <w:spacing w:after="120"/>
        <w:ind w:firstLine="567"/>
        <w:jc w:val="both"/>
        <w:rPr>
          <w:rFonts w:ascii="Times New Roman" w:eastAsia="Times New Roman" w:hAnsi="Times New Roman" w:cs="Times New Roman"/>
        </w:rPr>
      </w:pPr>
    </w:p>
    <w:p w14:paraId="7DFFA256" w14:textId="77777777" w:rsidR="000106C1" w:rsidRDefault="000106C1">
      <w:pPr>
        <w:spacing w:after="120"/>
        <w:ind w:firstLine="567"/>
        <w:jc w:val="both"/>
        <w:rPr>
          <w:rFonts w:ascii="Times New Roman" w:eastAsia="Times New Roman" w:hAnsi="Times New Roman" w:cs="Times New Roman"/>
        </w:rPr>
      </w:pPr>
    </w:p>
    <w:p w14:paraId="5303A76A" w14:textId="77777777" w:rsidR="000106C1" w:rsidRDefault="000106C1">
      <w:pPr>
        <w:spacing w:after="120"/>
        <w:ind w:firstLine="567"/>
        <w:jc w:val="both"/>
        <w:rPr>
          <w:rFonts w:ascii="Times New Roman" w:eastAsia="Times New Roman" w:hAnsi="Times New Roman" w:cs="Times New Roman"/>
        </w:rPr>
      </w:pPr>
    </w:p>
    <w:p w14:paraId="4E3A762F" w14:textId="77777777" w:rsidR="000106C1" w:rsidRDefault="000106C1">
      <w:pPr>
        <w:spacing w:after="120"/>
        <w:ind w:firstLine="567"/>
        <w:jc w:val="both"/>
        <w:rPr>
          <w:rFonts w:ascii="Times New Roman" w:eastAsia="Times New Roman" w:hAnsi="Times New Roman" w:cs="Times New Roman"/>
        </w:rPr>
      </w:pPr>
    </w:p>
    <w:p w14:paraId="33D4B966" w14:textId="77777777" w:rsidR="000106C1" w:rsidRDefault="000106C1">
      <w:pPr>
        <w:spacing w:after="120"/>
        <w:ind w:firstLine="567"/>
        <w:jc w:val="both"/>
        <w:rPr>
          <w:rFonts w:ascii="Times New Roman" w:eastAsia="Times New Roman" w:hAnsi="Times New Roman" w:cs="Times New Roman"/>
        </w:rPr>
      </w:pPr>
    </w:p>
    <w:p w14:paraId="02D94D1C" w14:textId="77777777" w:rsidR="000106C1" w:rsidRDefault="000106C1">
      <w:pPr>
        <w:spacing w:after="120"/>
        <w:ind w:firstLine="567"/>
        <w:jc w:val="both"/>
        <w:rPr>
          <w:rFonts w:ascii="Times New Roman" w:eastAsia="Times New Roman" w:hAnsi="Times New Roman" w:cs="Times New Roman"/>
        </w:rPr>
      </w:pPr>
    </w:p>
    <w:p w14:paraId="656FD07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Estos últimos fragmentos plantean dos posibilidades antagónicas en el uso del conocimiento, lo que facilita la indagación y explicitación de las concepciones de los </w:t>
      </w:r>
      <w:r w:rsidR="00F3706C">
        <w:rPr>
          <w:rFonts w:ascii="Times New Roman" w:eastAsia="Times New Roman" w:hAnsi="Times New Roman" w:cs="Times New Roman"/>
        </w:rPr>
        <w:t>participantes</w:t>
      </w:r>
      <w:r>
        <w:rPr>
          <w:rFonts w:ascii="Times New Roman" w:eastAsia="Times New Roman" w:hAnsi="Times New Roman" w:cs="Times New Roman"/>
        </w:rPr>
        <w:t xml:space="preserve"> a partir del planteo de situaciones dilemáticas desde una perspectiva ética. Si en el desierto el conocimiento de Walter les permitió armar una batería para poder regresar, el cuarto fragmento (existen numerosos episodios en la serie en los cuales White utiliza su conocimiento de manera cuestionable, produciendo veneno o bombas caseras), muestra que el conocimiento también puede ser utilizado para dañar –ya sean daños materiales a una propiedad, como hiriendo a las personas que están en el lugar de la explosión-. </w:t>
      </w:r>
    </w:p>
    <w:p w14:paraId="0D9E106D" w14:textId="77777777" w:rsidR="00DC0865" w:rsidRDefault="00FB0D3A">
      <w:pPr>
        <w:keepNext/>
        <w:spacing w:after="120"/>
        <w:ind w:firstLine="567"/>
        <w:jc w:val="both"/>
        <w:rPr>
          <w:rFonts w:ascii="Times New Roman" w:eastAsia="Times New Roman" w:hAnsi="Times New Roman" w:cs="Times New Roman"/>
          <w:b/>
          <w:i/>
        </w:rPr>
      </w:pPr>
      <w:r>
        <w:rPr>
          <w:rFonts w:ascii="Times New Roman" w:eastAsia="Times New Roman" w:hAnsi="Times New Roman" w:cs="Times New Roman"/>
          <w:b/>
          <w:i/>
        </w:rPr>
        <w:t>Módulo 4: Cierre del taller</w:t>
      </w:r>
    </w:p>
    <w:p w14:paraId="03E8D4E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Finalmente, se plantea un</w:t>
      </w:r>
      <w:r w:rsidR="00F3706C">
        <w:rPr>
          <w:rFonts w:ascii="Times New Roman" w:eastAsia="Times New Roman" w:hAnsi="Times New Roman" w:cs="Times New Roman"/>
        </w:rPr>
        <w:t>a</w:t>
      </w:r>
      <w:r>
        <w:rPr>
          <w:rFonts w:ascii="Times New Roman" w:eastAsia="Times New Roman" w:hAnsi="Times New Roman" w:cs="Times New Roman"/>
        </w:rPr>
        <w:t xml:space="preserve"> revisión de toda la actividad promoviendo la discusión colectiva coordinada por el docente a partir de la enunciación de las preguntas como las siguientes:</w:t>
      </w:r>
    </w:p>
    <w:p w14:paraId="163B86D2" w14:textId="77777777" w:rsidR="00DC0865" w:rsidRDefault="00FB0D3A">
      <w:pPr>
        <w:numPr>
          <w:ilvl w:val="0"/>
          <w:numId w:val="7"/>
        </w:numPr>
        <w:spacing w:after="120"/>
        <w:jc w:val="both"/>
      </w:pPr>
      <w:r>
        <w:rPr>
          <w:rFonts w:ascii="Times New Roman" w:eastAsia="Times New Roman" w:hAnsi="Times New Roman" w:cs="Times New Roman"/>
        </w:rPr>
        <w:t>¿Cuál es la imagen de ciencia que subyace en la serie? ¿Y la de las personas que hacen ciencia?</w:t>
      </w:r>
    </w:p>
    <w:p w14:paraId="04AFD9EB" w14:textId="77777777" w:rsidR="00DC0865" w:rsidRDefault="00FB0D3A">
      <w:pPr>
        <w:numPr>
          <w:ilvl w:val="0"/>
          <w:numId w:val="7"/>
        </w:numPr>
        <w:spacing w:after="120"/>
        <w:jc w:val="both"/>
      </w:pPr>
      <w:r>
        <w:rPr>
          <w:rFonts w:ascii="Times New Roman" w:eastAsia="Times New Roman" w:hAnsi="Times New Roman" w:cs="Times New Roman"/>
        </w:rPr>
        <w:t xml:space="preserve">¿Cómo podría trabajar con sus estudiantes la conceptualización sobre: </w:t>
      </w:r>
    </w:p>
    <w:p w14:paraId="6947C59D" w14:textId="77777777" w:rsidR="00DC0865" w:rsidRDefault="00FB0D3A">
      <w:pPr>
        <w:numPr>
          <w:ilvl w:val="1"/>
          <w:numId w:val="7"/>
        </w:numPr>
        <w:spacing w:after="120"/>
        <w:jc w:val="both"/>
      </w:pPr>
      <w:r>
        <w:rPr>
          <w:rFonts w:ascii="Times New Roman" w:eastAsia="Times New Roman" w:hAnsi="Times New Roman" w:cs="Times New Roman"/>
        </w:rPr>
        <w:t>Los medios y los fines para la construcción de conocimiento científico</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01750F8D" w14:textId="77777777" w:rsidR="00DC0865" w:rsidRDefault="00FB0D3A">
      <w:pPr>
        <w:numPr>
          <w:ilvl w:val="1"/>
          <w:numId w:val="7"/>
        </w:numPr>
        <w:spacing w:after="120"/>
        <w:jc w:val="both"/>
      </w:pPr>
      <w:r>
        <w:rPr>
          <w:rFonts w:ascii="Times New Roman" w:eastAsia="Times New Roman" w:hAnsi="Times New Roman" w:cs="Times New Roman"/>
        </w:rPr>
        <w:t>Las aplicaciones y usos del conocimiento</w:t>
      </w:r>
      <w:proofErr w:type="gramStart"/>
      <w:r>
        <w:rPr>
          <w:rFonts w:ascii="Times New Roman" w:eastAsia="Times New Roman" w:hAnsi="Times New Roman" w:cs="Times New Roman"/>
        </w:rPr>
        <w:t>?</w:t>
      </w:r>
      <w:proofErr w:type="gramEnd"/>
    </w:p>
    <w:p w14:paraId="02E23CD6" w14:textId="77777777" w:rsidR="00DC0865" w:rsidRDefault="00FB0D3A">
      <w:pPr>
        <w:numPr>
          <w:ilvl w:val="0"/>
          <w:numId w:val="7"/>
        </w:numPr>
        <w:spacing w:after="120"/>
        <w:jc w:val="both"/>
      </w:pPr>
      <w:r>
        <w:rPr>
          <w:rFonts w:ascii="Times New Roman" w:eastAsia="Times New Roman" w:hAnsi="Times New Roman" w:cs="Times New Roman"/>
        </w:rPr>
        <w:t xml:space="preserve">¿Cuál es la responsabilidad del científico frente a la sociedad? </w:t>
      </w:r>
    </w:p>
    <w:p w14:paraId="3C44A274" w14:textId="77777777" w:rsidR="00DC0865" w:rsidRPr="000106C1" w:rsidRDefault="00FB0D3A">
      <w:pPr>
        <w:numPr>
          <w:ilvl w:val="0"/>
          <w:numId w:val="7"/>
        </w:numPr>
        <w:spacing w:after="120"/>
        <w:jc w:val="both"/>
      </w:pPr>
      <w:r>
        <w:rPr>
          <w:rFonts w:ascii="Times New Roman" w:eastAsia="Times New Roman" w:hAnsi="Times New Roman" w:cs="Times New Roman"/>
        </w:rPr>
        <w:t xml:space="preserve">¿Cuál es la responsabilidad del docente? </w:t>
      </w:r>
    </w:p>
    <w:p w14:paraId="301910C5" w14:textId="77777777" w:rsidR="000106C1" w:rsidRDefault="000106C1" w:rsidP="000106C1">
      <w:pPr>
        <w:spacing w:after="120"/>
        <w:ind w:left="720"/>
        <w:jc w:val="both"/>
      </w:pPr>
    </w:p>
    <w:p w14:paraId="4CA531E1" w14:textId="77777777" w:rsidR="00DC0865" w:rsidRDefault="00FB0D3A" w:rsidP="00134BB7">
      <w:pPr>
        <w:spacing w:after="120"/>
        <w:ind w:firstLine="567"/>
        <w:jc w:val="both"/>
        <w:rPr>
          <w:rFonts w:ascii="Times New Roman" w:eastAsia="Times New Roman" w:hAnsi="Times New Roman" w:cs="Times New Roman"/>
          <w:b/>
          <w:i/>
        </w:rPr>
      </w:pPr>
      <w:r>
        <w:rPr>
          <w:rFonts w:ascii="Times New Roman" w:eastAsia="Times New Roman" w:hAnsi="Times New Roman" w:cs="Times New Roman"/>
          <w:b/>
          <w:i/>
        </w:rPr>
        <w:t>El taller en acción: resultados de una experiencia con profesores de química</w:t>
      </w:r>
    </w:p>
    <w:p w14:paraId="7877562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En el marco de un congreso para profesores de química realizado en 2017 en la ciudad de Buenos Aires, se implementó el taller bajo el nombre </w:t>
      </w:r>
      <w:r>
        <w:rPr>
          <w:rFonts w:ascii="Times New Roman" w:eastAsia="Times New Roman" w:hAnsi="Times New Roman" w:cs="Times New Roman"/>
          <w:i/>
        </w:rPr>
        <w:t xml:space="preserve">La química en la tele y viceversa: el caso Walter White de la serie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Pr>
          <w:rFonts w:ascii="Times New Roman" w:eastAsia="Times New Roman" w:hAnsi="Times New Roman" w:cs="Times New Roman"/>
        </w:rPr>
        <w:t>, en el cual participaron 40 docentes que se desempeñaban en los niveles secundario y universitario.</w:t>
      </w:r>
    </w:p>
    <w:p w14:paraId="153233ED" w14:textId="504C5E7E"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Durante el taller se recopiló la información vertida por los docentes en sus producciones escritas</w:t>
      </w:r>
      <w:r w:rsidR="008D2E13">
        <w:rPr>
          <w:rFonts w:ascii="Times New Roman" w:eastAsia="Times New Roman" w:hAnsi="Times New Roman" w:cs="Times New Roman"/>
        </w:rPr>
        <w:t xml:space="preserve"> (Imágen</w:t>
      </w:r>
      <w:r w:rsidR="00FE1C1A">
        <w:rPr>
          <w:rFonts w:ascii="Times New Roman" w:eastAsia="Times New Roman" w:hAnsi="Times New Roman" w:cs="Times New Roman"/>
        </w:rPr>
        <w:t xml:space="preserve"> I)</w:t>
      </w:r>
      <w:r>
        <w:rPr>
          <w:rFonts w:ascii="Times New Roman" w:eastAsia="Times New Roman" w:hAnsi="Times New Roman" w:cs="Times New Roman"/>
        </w:rPr>
        <w:t xml:space="preserve">, y se complementó con las </w:t>
      </w:r>
      <w:proofErr w:type="spellStart"/>
      <w:r>
        <w:rPr>
          <w:rFonts w:ascii="Times New Roman" w:eastAsia="Times New Roman" w:hAnsi="Times New Roman" w:cs="Times New Roman"/>
        </w:rPr>
        <w:t>desgrabaciones</w:t>
      </w:r>
      <w:proofErr w:type="spellEnd"/>
      <w:r>
        <w:rPr>
          <w:rFonts w:ascii="Times New Roman" w:eastAsia="Times New Roman" w:hAnsi="Times New Roman" w:cs="Times New Roman"/>
        </w:rPr>
        <w:t xml:space="preserve"> de los audios recogidos durante los debates plenarios y la observación no participante de una de las autoras.</w:t>
      </w:r>
    </w:p>
    <w:p w14:paraId="41FEBF79" w14:textId="77777777" w:rsidR="00FE1C1A" w:rsidRDefault="00FE1C1A">
      <w:pPr>
        <w:spacing w:after="120"/>
        <w:ind w:firstLine="567"/>
        <w:jc w:val="both"/>
        <w:rPr>
          <w:rFonts w:ascii="Times New Roman" w:eastAsia="Times New Roman" w:hAnsi="Times New Roman" w:cs="Times New Roman"/>
        </w:rPr>
      </w:pPr>
    </w:p>
    <w:p w14:paraId="0EF3A464" w14:textId="77777777" w:rsidR="008D2E13" w:rsidRDefault="008D2E13">
      <w:pPr>
        <w:spacing w:after="120"/>
        <w:ind w:firstLine="567"/>
        <w:jc w:val="both"/>
        <w:rPr>
          <w:rFonts w:ascii="Times New Roman" w:eastAsia="Times New Roman" w:hAnsi="Times New Roman" w:cs="Times New Roman"/>
        </w:rPr>
      </w:pPr>
    </w:p>
    <w:p w14:paraId="65045D85" w14:textId="0F73E6FB" w:rsidR="00134BB7" w:rsidRDefault="008D2E13">
      <w:pPr>
        <w:keepNext/>
        <w:spacing w:after="120"/>
        <w:ind w:firstLine="567"/>
        <w:jc w:val="both"/>
        <w:rPr>
          <w:rFonts w:ascii="Times New Roman" w:eastAsia="Times New Roman" w:hAnsi="Times New Roman" w:cs="Times New Roman"/>
          <w:b/>
        </w:rPr>
      </w:pPr>
      <w:r>
        <w:rPr>
          <w:rFonts w:ascii="Times New Roman" w:eastAsia="Times New Roman" w:hAnsi="Times New Roman" w:cs="Times New Roman"/>
          <w:noProof/>
        </w:rPr>
        <w:lastRenderedPageBreak/>
        <w:drawing>
          <wp:anchor distT="0" distB="0" distL="114300" distR="114300" simplePos="0" relativeHeight="251661312" behindDoc="0" locked="0" layoutInCell="1" allowOverlap="1" wp14:anchorId="47B164E3" wp14:editId="42BB9850">
            <wp:simplePos x="0" y="0"/>
            <wp:positionH relativeFrom="margin">
              <wp:posOffset>-66675</wp:posOffset>
            </wp:positionH>
            <wp:positionV relativeFrom="margin">
              <wp:posOffset>583565</wp:posOffset>
            </wp:positionV>
            <wp:extent cx="2649220" cy="3609975"/>
            <wp:effectExtent l="0" t="0" r="0" b="9525"/>
            <wp:wrapSquare wrapText="bothSides"/>
            <wp:docPr id="9" name="Imagen 9" descr="C:\Users\Usuario\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220" cy="3609975"/>
                    </a:xfrm>
                    <a:prstGeom prst="rect">
                      <a:avLst/>
                    </a:prstGeom>
                    <a:noFill/>
                    <a:ln>
                      <a:noFill/>
                    </a:ln>
                  </pic:spPr>
                </pic:pic>
              </a:graphicData>
            </a:graphic>
          </wp:anchor>
        </w:drawing>
      </w:r>
      <w:r w:rsidR="00E664B1">
        <w:rPr>
          <w:rFonts w:ascii="Times New Roman" w:eastAsia="Times New Roman" w:hAnsi="Times New Roman" w:cs="Times New Roman"/>
          <w:b/>
        </w:rPr>
        <w:t>Imagen I</w:t>
      </w:r>
      <w:r w:rsidR="00134BB7">
        <w:rPr>
          <w:rFonts w:ascii="Times New Roman" w:eastAsia="Times New Roman" w:hAnsi="Times New Roman" w:cs="Times New Roman"/>
          <w:b/>
        </w:rPr>
        <w:t>. Registro</w:t>
      </w:r>
      <w:r>
        <w:rPr>
          <w:rFonts w:ascii="Times New Roman" w:eastAsia="Times New Roman" w:hAnsi="Times New Roman" w:cs="Times New Roman"/>
          <w:b/>
        </w:rPr>
        <w:t>s</w:t>
      </w:r>
      <w:r w:rsidR="00134BB7">
        <w:rPr>
          <w:rFonts w:ascii="Times New Roman" w:eastAsia="Times New Roman" w:hAnsi="Times New Roman" w:cs="Times New Roman"/>
          <w:b/>
        </w:rPr>
        <w:t xml:space="preserve"> de los participantes al taller</w:t>
      </w:r>
    </w:p>
    <w:p w14:paraId="7384ABFA" w14:textId="6C70E986" w:rsidR="00E664B1" w:rsidRDefault="008D2E13">
      <w:pPr>
        <w:spacing w:after="120"/>
        <w:ind w:firstLine="567"/>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14:anchorId="594C6104" wp14:editId="6A74692C">
            <wp:simplePos x="0" y="0"/>
            <wp:positionH relativeFrom="margin">
              <wp:posOffset>2872740</wp:posOffset>
            </wp:positionH>
            <wp:positionV relativeFrom="margin">
              <wp:posOffset>519430</wp:posOffset>
            </wp:positionV>
            <wp:extent cx="2574925" cy="3590925"/>
            <wp:effectExtent l="0" t="0" r="0" b="9525"/>
            <wp:wrapSquare wrapText="bothSides"/>
            <wp:docPr id="10" name="Imagen 10" descr="C:\Users\Usuario\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8" t="2143" r="2009" b="1769"/>
                    <a:stretch/>
                  </pic:blipFill>
                  <pic:spPr bwMode="auto">
                    <a:xfrm>
                      <a:off x="0" y="0"/>
                      <a:ext cx="2574925"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52223" w14:textId="169A3A51" w:rsidR="00FB0D3A" w:rsidRDefault="00FB0D3A">
      <w:pPr>
        <w:spacing w:after="120"/>
        <w:ind w:firstLine="567"/>
        <w:jc w:val="both"/>
        <w:rPr>
          <w:rFonts w:ascii="Times New Roman" w:eastAsia="Times New Roman" w:hAnsi="Times New Roman" w:cs="Times New Roman"/>
        </w:rPr>
      </w:pPr>
    </w:p>
    <w:p w14:paraId="353AA19D" w14:textId="77777777" w:rsidR="008D2E13" w:rsidRDefault="008D2E13">
      <w:pPr>
        <w:spacing w:after="120"/>
        <w:ind w:firstLine="567"/>
        <w:jc w:val="both"/>
        <w:rPr>
          <w:rFonts w:ascii="Times New Roman" w:eastAsia="Times New Roman" w:hAnsi="Times New Roman" w:cs="Times New Roman"/>
        </w:rPr>
      </w:pPr>
    </w:p>
    <w:p w14:paraId="49DB79F9" w14:textId="4118649B"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información recolectada fue analizada siguiendo el paradigma cualitativo, que incluye en su posición epistemológica una perspectiva más extensiva, centrada en el sentido, en la comprensión y en el significado (para la cual hemos tomado los aportes fundamentales de Taylor y </w:t>
      </w:r>
      <w:proofErr w:type="spellStart"/>
      <w:r>
        <w:rPr>
          <w:rFonts w:ascii="Times New Roman" w:eastAsia="Times New Roman" w:hAnsi="Times New Roman" w:cs="Times New Roman"/>
        </w:rPr>
        <w:t>Bogdan</w:t>
      </w:r>
      <w:proofErr w:type="spellEnd"/>
      <w:r>
        <w:rPr>
          <w:rFonts w:ascii="Times New Roman" w:eastAsia="Times New Roman" w:hAnsi="Times New Roman" w:cs="Times New Roman"/>
        </w:rPr>
        <w:t xml:space="preserve">, 1992; y Mason, 1996, que siguen vigentes hasta nuestros días). Analizamos las producciones de los participantes desde una perspectiva compleja, incluyendo lo singular de cada discurso, los detalles de sus dichos y los contextos a los cuales se articulan, mediante un análisis de contenido. Esta técnica permite estudiar y analizar cualquier forma de comunicación (artículos escritos, debates, conversaciones, discursos, programas de televisión o de radio, entre otros), de una manera objetiva y sistemática, por otra parte posibilita “realizar inferencias válidas y confiables de los datos con respecto a su contexto” (Hernández, Fernández y Baptista, 2006, p. 293). </w:t>
      </w:r>
    </w:p>
    <w:p w14:paraId="03E31675"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RESULTADOS Y DISCUSIÓN</w:t>
      </w:r>
    </w:p>
    <w:p w14:paraId="39E1478B" w14:textId="77777777" w:rsidR="00DC0865" w:rsidRDefault="00134BB7">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w:t>
      </w:r>
      <w:r w:rsidR="00FB0D3A">
        <w:rPr>
          <w:rFonts w:ascii="Times New Roman" w:eastAsia="Times New Roman" w:hAnsi="Times New Roman" w:cs="Times New Roman"/>
        </w:rPr>
        <w:t xml:space="preserve">l análisis de la información recogida durante la implementación de la propuesta didáctica en el taller, desde una aproximación exploratoria-descriptiva, puso de manifiesto: </w:t>
      </w:r>
      <w:r>
        <w:rPr>
          <w:rFonts w:ascii="Times New Roman" w:eastAsia="Times New Roman" w:hAnsi="Times New Roman" w:cs="Times New Roman"/>
        </w:rPr>
        <w:t>1)</w:t>
      </w:r>
      <w:r w:rsidR="00FB0D3A">
        <w:rPr>
          <w:rFonts w:ascii="Times New Roman" w:eastAsia="Times New Roman" w:hAnsi="Times New Roman" w:cs="Times New Roman"/>
        </w:rPr>
        <w:t xml:space="preserve"> la pertinencia de las categorías incluidas en la propuesta por su potencialidad para </w:t>
      </w:r>
      <w:r w:rsidR="00F14364">
        <w:rPr>
          <w:rFonts w:ascii="Times New Roman" w:eastAsia="Times New Roman" w:hAnsi="Times New Roman" w:cs="Times New Roman"/>
        </w:rPr>
        <w:t>entrelazar</w:t>
      </w:r>
      <w:r w:rsidR="00FB0D3A">
        <w:rPr>
          <w:rFonts w:ascii="Times New Roman" w:eastAsia="Times New Roman" w:hAnsi="Times New Roman" w:cs="Times New Roman"/>
        </w:rPr>
        <w:t xml:space="preserve"> las cuestiones éticas con las prácticas científicas y de enseñanza de la ciencia; y</w:t>
      </w:r>
      <w:r>
        <w:rPr>
          <w:rFonts w:ascii="Times New Roman" w:eastAsia="Times New Roman" w:hAnsi="Times New Roman" w:cs="Times New Roman"/>
        </w:rPr>
        <w:t xml:space="preserve"> 2)</w:t>
      </w:r>
      <w:r w:rsidR="00FB0D3A">
        <w:rPr>
          <w:rFonts w:ascii="Times New Roman" w:eastAsia="Times New Roman" w:hAnsi="Times New Roman" w:cs="Times New Roman"/>
        </w:rPr>
        <w:t xml:space="preserve"> evidenció ciertas inquietudes de los docentes no previstas en el diseño original que retroalimentan la discusión y nos ofrecen la oportunidad de revisar y mejorar la propuesta didáctica.</w:t>
      </w:r>
      <w:r>
        <w:rPr>
          <w:rFonts w:ascii="Times New Roman" w:eastAsia="Times New Roman" w:hAnsi="Times New Roman" w:cs="Times New Roman"/>
        </w:rPr>
        <w:t xml:space="preserve"> </w:t>
      </w:r>
      <w:r w:rsidR="00FB0D3A">
        <w:rPr>
          <w:rFonts w:ascii="Times New Roman" w:eastAsia="Times New Roman" w:hAnsi="Times New Roman" w:cs="Times New Roman"/>
        </w:rPr>
        <w:t>A continuación presentamos nuestros resultados utilizando el entrecomillado y en cursiva para la transcripción de los comentarios literales de los participantes.</w:t>
      </w:r>
    </w:p>
    <w:p w14:paraId="12826C73" w14:textId="77777777" w:rsidR="00DC0865" w:rsidRDefault="00FB0D3A" w:rsidP="006549E3">
      <w:pPr>
        <w:keepNext/>
        <w:spacing w:after="120"/>
        <w:ind w:firstLine="567"/>
        <w:jc w:val="both"/>
        <w:rPr>
          <w:rFonts w:ascii="Times New Roman" w:eastAsia="Times New Roman" w:hAnsi="Times New Roman" w:cs="Times New Roman"/>
          <w:b/>
        </w:rPr>
      </w:pPr>
      <w:r>
        <w:rPr>
          <w:rFonts w:ascii="Times New Roman" w:eastAsia="Times New Roman" w:hAnsi="Times New Roman" w:cs="Times New Roman"/>
          <w:b/>
        </w:rPr>
        <w:lastRenderedPageBreak/>
        <w:t>Análisis de la modalidad de enseñanza del Prof. White</w:t>
      </w:r>
    </w:p>
    <w:p w14:paraId="30874029" w14:textId="77777777" w:rsidR="00DC0865" w:rsidRDefault="00FB0D3A">
      <w:pPr>
        <w:spacing w:after="120"/>
        <w:ind w:firstLine="567"/>
        <w:jc w:val="both"/>
        <w:rPr>
          <w:rFonts w:ascii="Times New Roman" w:eastAsia="Times New Roman" w:hAnsi="Times New Roman" w:cs="Times New Roman"/>
          <w:i/>
        </w:rPr>
      </w:pPr>
      <w:r>
        <w:rPr>
          <w:rFonts w:ascii="Times New Roman" w:eastAsia="Times New Roman" w:hAnsi="Times New Roman" w:cs="Times New Roman"/>
        </w:rPr>
        <w:t xml:space="preserve">En todos los grupos se cuestionó la actuación de Walter en las escenas </w:t>
      </w:r>
      <w:r w:rsidR="00134BB7">
        <w:rPr>
          <w:rFonts w:ascii="Times New Roman" w:eastAsia="Times New Roman" w:hAnsi="Times New Roman" w:cs="Times New Roman"/>
        </w:rPr>
        <w:t>mostradas</w:t>
      </w:r>
      <w:r>
        <w:rPr>
          <w:rFonts w:ascii="Times New Roman" w:eastAsia="Times New Roman" w:hAnsi="Times New Roman" w:cs="Times New Roman"/>
        </w:rPr>
        <w:t xml:space="preserve">. Lejos de ver las modalidades de enseñanza de Walter como opuestas, enfatizaron los puntos en común entre ambas situaciones: </w:t>
      </w:r>
      <w:r w:rsidR="00134BB7">
        <w:rPr>
          <w:rFonts w:ascii="Times New Roman" w:eastAsia="Times New Roman" w:hAnsi="Times New Roman" w:cs="Times New Roman"/>
        </w:rPr>
        <w:t>él</w:t>
      </w:r>
      <w:r>
        <w:rPr>
          <w:rFonts w:ascii="Times New Roman" w:eastAsia="Times New Roman" w:hAnsi="Times New Roman" w:cs="Times New Roman"/>
        </w:rPr>
        <w:t xml:space="preserve"> es quien posee </w:t>
      </w:r>
      <w:r w:rsidR="00134BB7">
        <w:rPr>
          <w:rFonts w:ascii="Times New Roman" w:eastAsia="Times New Roman" w:hAnsi="Times New Roman" w:cs="Times New Roman"/>
        </w:rPr>
        <w:t>el</w:t>
      </w:r>
      <w:r>
        <w:rPr>
          <w:rFonts w:ascii="Times New Roman" w:eastAsia="Times New Roman" w:hAnsi="Times New Roman" w:cs="Times New Roman"/>
        </w:rPr>
        <w:t xml:space="preserve"> conocimiento que es visto como complejo y difícil, y tiene algunas dificultades en la enseñanza de la química</w:t>
      </w:r>
      <w:r w:rsidR="00134BB7">
        <w:rPr>
          <w:rFonts w:ascii="Times New Roman" w:eastAsia="Times New Roman" w:hAnsi="Times New Roman" w:cs="Times New Roman"/>
        </w:rPr>
        <w:t xml:space="preserve">, </w:t>
      </w:r>
      <w:r>
        <w:rPr>
          <w:rFonts w:ascii="Times New Roman" w:eastAsia="Times New Roman" w:hAnsi="Times New Roman" w:cs="Times New Roman"/>
        </w:rPr>
        <w:t xml:space="preserve">aunque no en </w:t>
      </w:r>
      <w:r w:rsidR="00134BB7">
        <w:rPr>
          <w:rFonts w:ascii="Times New Roman" w:eastAsia="Times New Roman" w:hAnsi="Times New Roman" w:cs="Times New Roman"/>
        </w:rPr>
        <w:t>su</w:t>
      </w:r>
      <w:r>
        <w:rPr>
          <w:rFonts w:ascii="Times New Roman" w:eastAsia="Times New Roman" w:hAnsi="Times New Roman" w:cs="Times New Roman"/>
        </w:rPr>
        <w:t xml:space="preserve"> práctica. </w:t>
      </w:r>
      <w:r w:rsidR="00134BB7">
        <w:rPr>
          <w:rFonts w:ascii="Times New Roman" w:eastAsia="Times New Roman" w:hAnsi="Times New Roman" w:cs="Times New Roman"/>
        </w:rPr>
        <w:t>E</w:t>
      </w:r>
      <w:r>
        <w:rPr>
          <w:rFonts w:ascii="Times New Roman" w:eastAsia="Times New Roman" w:hAnsi="Times New Roman" w:cs="Times New Roman"/>
        </w:rPr>
        <w:t>n la discusión en plenario</w:t>
      </w:r>
      <w:r w:rsidR="00134BB7">
        <w:rPr>
          <w:rFonts w:ascii="Times New Roman" w:eastAsia="Times New Roman" w:hAnsi="Times New Roman" w:cs="Times New Roman"/>
        </w:rPr>
        <w:t xml:space="preserve"> señalaron</w:t>
      </w:r>
      <w:r>
        <w:rPr>
          <w:rFonts w:ascii="Times New Roman" w:eastAsia="Times New Roman" w:hAnsi="Times New Roman" w:cs="Times New Roman"/>
        </w:rPr>
        <w:t>: “</w:t>
      </w:r>
      <w:r>
        <w:rPr>
          <w:rFonts w:ascii="Times New Roman" w:eastAsia="Times New Roman" w:hAnsi="Times New Roman" w:cs="Times New Roman"/>
          <w:i/>
        </w:rPr>
        <w:t>se nota una gran emoción y un gran entusiasmo por la química, pero no por los procesos de aprendizaje de la química”.</w:t>
      </w:r>
    </w:p>
    <w:p w14:paraId="4FB52A34"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La clase en la escuela secundaria fue considerada “</w:t>
      </w:r>
      <w:r>
        <w:rPr>
          <w:rFonts w:ascii="Times New Roman" w:eastAsia="Times New Roman" w:hAnsi="Times New Roman" w:cs="Times New Roman"/>
          <w:i/>
        </w:rPr>
        <w:t>únicamente demostrativa, con el objetivo de llamar la atención y producir el interés de los estudiantes mediante una demostración vistosa, con colores</w:t>
      </w:r>
      <w:r>
        <w:rPr>
          <w:rFonts w:ascii="Times New Roman" w:eastAsia="Times New Roman" w:hAnsi="Times New Roman" w:cs="Times New Roman"/>
        </w:rPr>
        <w:t>”.</w:t>
      </w:r>
      <w:r w:rsidR="00C02A3B">
        <w:rPr>
          <w:rFonts w:ascii="Times New Roman" w:eastAsia="Times New Roman" w:hAnsi="Times New Roman" w:cs="Times New Roman"/>
        </w:rPr>
        <w:t xml:space="preserve"> Y que</w:t>
      </w:r>
      <w:r>
        <w:rPr>
          <w:rFonts w:ascii="Times New Roman" w:eastAsia="Times New Roman" w:hAnsi="Times New Roman" w:cs="Times New Roman"/>
        </w:rPr>
        <w:t xml:space="preserve"> </w:t>
      </w:r>
      <w:r w:rsidR="00C02A3B">
        <w:rPr>
          <w:rFonts w:ascii="Times New Roman" w:eastAsia="Times New Roman" w:hAnsi="Times New Roman" w:cs="Times New Roman"/>
        </w:rPr>
        <w:t>Walter organiza su clase bajo una modalidad expositiva ya que “</w:t>
      </w:r>
      <w:r w:rsidR="00C02A3B">
        <w:rPr>
          <w:rFonts w:ascii="Times New Roman" w:eastAsia="Times New Roman" w:hAnsi="Times New Roman" w:cs="Times New Roman"/>
          <w:i/>
        </w:rPr>
        <w:t>no plantea preguntas y tampoco hace partícipe a los estudiantes</w:t>
      </w:r>
      <w:r w:rsidR="00C02A3B">
        <w:rPr>
          <w:rFonts w:ascii="Times New Roman" w:eastAsia="Times New Roman" w:hAnsi="Times New Roman" w:cs="Times New Roman"/>
        </w:rPr>
        <w:t>”.</w:t>
      </w:r>
    </w:p>
    <w:p w14:paraId="7420E767"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Según los participantes del taller, el ensayo de la llama, típico de la química analítica, empleado principalmente para la detección de iones metálicos, corre el riesgo de ubicar a la química como una disciplina ligada a lo mágico, dado que, si bien resulta atractiva visualmente, el Prof. White no incluye la explicación de los fundamentos teóricos </w:t>
      </w:r>
      <w:r w:rsidR="00C02A3B">
        <w:rPr>
          <w:rFonts w:ascii="Times New Roman" w:eastAsia="Times New Roman" w:hAnsi="Times New Roman" w:cs="Times New Roman"/>
        </w:rPr>
        <w:t>para</w:t>
      </w:r>
      <w:r>
        <w:rPr>
          <w:rFonts w:ascii="Times New Roman" w:eastAsia="Times New Roman" w:hAnsi="Times New Roman" w:cs="Times New Roman"/>
        </w:rPr>
        <w:t xml:space="preserve"> comprenderla. </w:t>
      </w:r>
    </w:p>
    <w:p w14:paraId="2D5A4471" w14:textId="77777777" w:rsidR="00DC0865" w:rsidRDefault="0048211D">
      <w:pPr>
        <w:spacing w:after="120"/>
        <w:ind w:firstLine="567"/>
        <w:jc w:val="both"/>
        <w:rPr>
          <w:rFonts w:ascii="Times New Roman" w:eastAsia="Times New Roman" w:hAnsi="Times New Roman" w:cs="Times New Roman"/>
        </w:rPr>
      </w:pPr>
      <w:r>
        <w:rPr>
          <w:rFonts w:ascii="Times New Roman" w:eastAsia="Times New Roman" w:hAnsi="Times New Roman" w:cs="Times New Roman"/>
        </w:rPr>
        <w:t>No obstante, también</w:t>
      </w:r>
      <w:r w:rsidR="00FB0D3A">
        <w:rPr>
          <w:rFonts w:ascii="Times New Roman" w:eastAsia="Times New Roman" w:hAnsi="Times New Roman" w:cs="Times New Roman"/>
        </w:rPr>
        <w:t xml:space="preserve"> hubo disenso: </w:t>
      </w:r>
      <w:r>
        <w:rPr>
          <w:rFonts w:ascii="Times New Roman" w:eastAsia="Times New Roman" w:hAnsi="Times New Roman" w:cs="Times New Roman"/>
        </w:rPr>
        <w:t xml:space="preserve">mientras </w:t>
      </w:r>
      <w:r w:rsidR="00FB0D3A">
        <w:rPr>
          <w:rFonts w:ascii="Times New Roman" w:eastAsia="Times New Roman" w:hAnsi="Times New Roman" w:cs="Times New Roman"/>
        </w:rPr>
        <w:t>algunos</w:t>
      </w:r>
      <w:r>
        <w:rPr>
          <w:rFonts w:ascii="Times New Roman" w:eastAsia="Times New Roman" w:hAnsi="Times New Roman" w:cs="Times New Roman"/>
        </w:rPr>
        <w:t xml:space="preserve"> participantes</w:t>
      </w:r>
      <w:r w:rsidR="00FB0D3A">
        <w:rPr>
          <w:rFonts w:ascii="Times New Roman" w:eastAsia="Times New Roman" w:hAnsi="Times New Roman" w:cs="Times New Roman"/>
        </w:rPr>
        <w:t xml:space="preserve"> señala</w:t>
      </w:r>
      <w:r>
        <w:rPr>
          <w:rFonts w:ascii="Times New Roman" w:eastAsia="Times New Roman" w:hAnsi="Times New Roman" w:cs="Times New Roman"/>
        </w:rPr>
        <w:t>ron</w:t>
      </w:r>
      <w:r w:rsidR="00FB0D3A">
        <w:rPr>
          <w:rFonts w:ascii="Times New Roman" w:eastAsia="Times New Roman" w:hAnsi="Times New Roman" w:cs="Times New Roman"/>
        </w:rPr>
        <w:t xml:space="preserve"> que la modalidad demostrativa de la clase iba destinada al fracaso; otros indicaron que podría actuar como elemento disparador, para luego ir reestructur</w:t>
      </w:r>
      <w:r>
        <w:rPr>
          <w:rFonts w:ascii="Times New Roman" w:eastAsia="Times New Roman" w:hAnsi="Times New Roman" w:cs="Times New Roman"/>
        </w:rPr>
        <w:t>á</w:t>
      </w:r>
      <w:r w:rsidR="00FB0D3A">
        <w:rPr>
          <w:rFonts w:ascii="Times New Roman" w:eastAsia="Times New Roman" w:hAnsi="Times New Roman" w:cs="Times New Roman"/>
        </w:rPr>
        <w:t xml:space="preserve">ndola en función de la participación de los estudiantes. </w:t>
      </w:r>
    </w:p>
    <w:p w14:paraId="7B007DC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Todos los participantes notaron la disposición espacial de la clase e hicieron énfasis en la imposibilidad de los alumnos de vincularse con la actividad de laboratorio salvo a través de la mirada: cada uno estaba en su pupitre, mientras era el docente quien manejaba los insumos del laboratorio. Walter no daba la palabra a los estudiantes ni planteaba preguntas, pero tampoco explicaba lo que estaba haciendo. Los participantes señalaron: “</w:t>
      </w:r>
      <w:r>
        <w:rPr>
          <w:rFonts w:ascii="Times New Roman" w:eastAsia="Times New Roman" w:hAnsi="Times New Roman" w:cs="Times New Roman"/>
          <w:i/>
        </w:rPr>
        <w:t>el espacio y el lenguaje marcan una distancia del profesor con sus estudiantes</w:t>
      </w:r>
      <w:r>
        <w:rPr>
          <w:rFonts w:ascii="Times New Roman" w:eastAsia="Times New Roman" w:hAnsi="Times New Roman" w:cs="Times New Roman"/>
        </w:rPr>
        <w:t>”.</w:t>
      </w:r>
    </w:p>
    <w:p w14:paraId="5CE686F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El corte repentino de la clase al ver a una pareja de enamorados distraídos que no </w:t>
      </w:r>
      <w:r w:rsidR="0048211D">
        <w:rPr>
          <w:rFonts w:ascii="Times New Roman" w:eastAsia="Times New Roman" w:hAnsi="Times New Roman" w:cs="Times New Roman"/>
        </w:rPr>
        <w:t xml:space="preserve">le </w:t>
      </w:r>
      <w:r w:rsidRPr="009F2CE1">
        <w:rPr>
          <w:rFonts w:ascii="Times New Roman" w:eastAsia="Times New Roman" w:hAnsi="Times New Roman" w:cs="Times New Roman"/>
          <w:color w:val="auto"/>
        </w:rPr>
        <w:t xml:space="preserve">prestaban atención y el regreso abrupto al libro de química, </w:t>
      </w:r>
      <w:r w:rsidR="0048211D">
        <w:rPr>
          <w:rFonts w:ascii="Times New Roman" w:eastAsia="Times New Roman" w:hAnsi="Times New Roman" w:cs="Times New Roman"/>
        </w:rPr>
        <w:t>abandonando</w:t>
      </w:r>
      <w:r>
        <w:rPr>
          <w:rFonts w:ascii="Times New Roman" w:eastAsia="Times New Roman" w:hAnsi="Times New Roman" w:cs="Times New Roman"/>
        </w:rPr>
        <w:t xml:space="preserve"> las actividades del laboratorio, fue uno de los aspectos más criticados: “</w:t>
      </w:r>
      <w:r>
        <w:rPr>
          <w:rFonts w:ascii="Times New Roman" w:eastAsia="Times New Roman" w:hAnsi="Times New Roman" w:cs="Times New Roman"/>
          <w:i/>
        </w:rPr>
        <w:t>los lleva al libro como un castigo</w:t>
      </w:r>
      <w:r>
        <w:rPr>
          <w:rFonts w:ascii="Times New Roman" w:eastAsia="Times New Roman" w:hAnsi="Times New Roman" w:cs="Times New Roman"/>
        </w:rPr>
        <w:t>”, “</w:t>
      </w:r>
      <w:r>
        <w:rPr>
          <w:rFonts w:ascii="Times New Roman" w:eastAsia="Times New Roman" w:hAnsi="Times New Roman" w:cs="Times New Roman"/>
          <w:i/>
        </w:rPr>
        <w:t>lo domina la emoción al ver que no lo escuchan, no recupera la atención de los estudiantes y termina la actividad abruptamente</w:t>
      </w:r>
      <w:r>
        <w:rPr>
          <w:rFonts w:ascii="Times New Roman" w:eastAsia="Times New Roman" w:hAnsi="Times New Roman" w:cs="Times New Roman"/>
        </w:rPr>
        <w:t>”. Los participantes señalaron que se presenta así “</w:t>
      </w:r>
      <w:r>
        <w:rPr>
          <w:rFonts w:ascii="Times New Roman" w:eastAsia="Times New Roman" w:hAnsi="Times New Roman" w:cs="Times New Roman"/>
          <w:i/>
        </w:rPr>
        <w:t>una imagen distorsionada de lo que es enseñar química</w:t>
      </w:r>
      <w:r>
        <w:rPr>
          <w:rFonts w:ascii="Times New Roman" w:eastAsia="Times New Roman" w:hAnsi="Times New Roman" w:cs="Times New Roman"/>
        </w:rPr>
        <w:t xml:space="preserve">”. </w:t>
      </w:r>
    </w:p>
    <w:p w14:paraId="12D3E6BB"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Al mismo tiempo, notaron que en la pizarra aparecen escritos contenidos de química que no se corresponden con la explicación verbal que está dando el profesor, haciendo presentes los recursos didácticos a los que recurren los docentes durante sus clases y la necesidad de coherencia entre ellos.  </w:t>
      </w:r>
    </w:p>
    <w:p w14:paraId="66474E3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Uno de los rasgos más interesantes del taller fue la gran empatía mostrada por los docentes-participantes vinculada al entusiasmo de Walter respecto de la química. Con el primer fragmento, los docentes destacaron que Walter “</w:t>
      </w:r>
      <w:r>
        <w:rPr>
          <w:rFonts w:ascii="Times New Roman" w:eastAsia="Times New Roman" w:hAnsi="Times New Roman" w:cs="Times New Roman"/>
          <w:i/>
        </w:rPr>
        <w:t>intenta transmitir su alegría, pero cuando escucha las respuestas desencantadas de los estudiantes se desilusiona</w:t>
      </w:r>
      <w:r>
        <w:rPr>
          <w:rFonts w:ascii="Times New Roman" w:eastAsia="Times New Roman" w:hAnsi="Times New Roman" w:cs="Times New Roman"/>
        </w:rPr>
        <w:t>”. No puede generar el interés de los estudiantes más allá de sus conocimientos: “</w:t>
      </w:r>
      <w:r>
        <w:rPr>
          <w:rFonts w:ascii="Times New Roman" w:eastAsia="Times New Roman" w:hAnsi="Times New Roman" w:cs="Times New Roman"/>
          <w:i/>
        </w:rPr>
        <w:t>uno puede saber mucho, pero si los estudiantes no prestan atención… no sirve de nada</w:t>
      </w:r>
      <w:r>
        <w:rPr>
          <w:rFonts w:ascii="Times New Roman" w:eastAsia="Times New Roman" w:hAnsi="Times New Roman" w:cs="Times New Roman"/>
        </w:rPr>
        <w:t xml:space="preserve">”. Los participantes señalaron que Walter no tiene una conexión afectiva con los estudiantes. Da la clase, pero no se dirige a estos estudiantes en particular, de hecho parece que hablara como si no estuvieran allí. </w:t>
      </w:r>
    </w:p>
    <w:p w14:paraId="5890ED0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De manera complementaria, el vínculo tutor-aprendiz fue un punto destacado: “</w:t>
      </w:r>
      <w:r>
        <w:rPr>
          <w:rFonts w:ascii="Times New Roman" w:eastAsia="Times New Roman" w:hAnsi="Times New Roman" w:cs="Times New Roman"/>
          <w:i/>
        </w:rPr>
        <w:t>Walter está motivado y así le enseña a Jesse</w:t>
      </w:r>
      <w:r>
        <w:rPr>
          <w:rFonts w:ascii="Times New Roman" w:eastAsia="Times New Roman" w:hAnsi="Times New Roman" w:cs="Times New Roman"/>
        </w:rPr>
        <w:t>”, “</w:t>
      </w:r>
      <w:r>
        <w:rPr>
          <w:rFonts w:ascii="Times New Roman" w:eastAsia="Times New Roman" w:hAnsi="Times New Roman" w:cs="Times New Roman"/>
          <w:i/>
        </w:rPr>
        <w:t>hay cierta complicidad entre ambos, algo en común, una conexión</w:t>
      </w:r>
      <w:r>
        <w:rPr>
          <w:rFonts w:ascii="Times New Roman" w:eastAsia="Times New Roman" w:hAnsi="Times New Roman" w:cs="Times New Roman"/>
        </w:rPr>
        <w:t>”. Esto corresponde a otra faceta docente de Walter más próxima a lo que ocurre en los laboratorios de investigación durante la formación de becarios y tesistas, ya que se establece una relación más cercana, uno a uno, y en la que se comparte un interés común en alcanzar determinados logros, por ejemplo, la escritura de una tesis (o menos altruistas, como la síntesis de metanfetamina de la serie).</w:t>
      </w:r>
    </w:p>
    <w:p w14:paraId="4AE2C75E" w14:textId="77777777" w:rsidR="00DC0865" w:rsidRDefault="00FB0D3A" w:rsidP="009E78E9">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La reacción de sorpresa de Jesse, comparando los cristales de metanfetamina obtenidos con el arte, fue otro de los puntos destacados: por un lado, porque el producto es algo palpable que tiene un valor en la vida cotidiana de Jesse, que conocía previamente los niveles de pureza de la droga. Por otro, tal como señalan los participantes, “</w:t>
      </w:r>
      <w:r>
        <w:rPr>
          <w:rFonts w:ascii="Times New Roman" w:eastAsia="Times New Roman" w:hAnsi="Times New Roman" w:cs="Times New Roman"/>
          <w:i/>
        </w:rPr>
        <w:t>no puede creer que sea su antiguo profesor, aquel docente aburrido</w:t>
      </w:r>
      <w:r>
        <w:rPr>
          <w:rFonts w:ascii="Times New Roman" w:eastAsia="Times New Roman" w:hAnsi="Times New Roman" w:cs="Times New Roman"/>
        </w:rPr>
        <w:t xml:space="preserve">”. Esto muestra que más allá de largas y tediosas explicaciones teóricas, el conocimiento de ciertas técnicas propias del laboratorio de química, proporcionan herramientas para la elaboración de un producto concreto, que en este caso particular, representa un valor social y económico para los interesados. </w:t>
      </w:r>
    </w:p>
    <w:p w14:paraId="79072B19" w14:textId="77777777" w:rsidR="00DC0865" w:rsidRDefault="00FB0D3A" w:rsidP="006549E3">
      <w:pPr>
        <w:keepNext/>
        <w:spacing w:after="120"/>
        <w:ind w:firstLine="567"/>
        <w:jc w:val="both"/>
        <w:rPr>
          <w:rFonts w:ascii="Times New Roman" w:eastAsia="Times New Roman" w:hAnsi="Times New Roman" w:cs="Times New Roman"/>
          <w:b/>
        </w:rPr>
      </w:pPr>
      <w:r>
        <w:rPr>
          <w:rFonts w:ascii="Times New Roman" w:eastAsia="Times New Roman" w:hAnsi="Times New Roman" w:cs="Times New Roman"/>
          <w:b/>
        </w:rPr>
        <w:t>Análisis de la imagen de ciencia</w:t>
      </w:r>
    </w:p>
    <w:p w14:paraId="230D6900"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A lo largo de los distintos fragmentos, fueron surgiendo diferentes concepciones respecto a la imagen de ciencia que subyacen en la serie.</w:t>
      </w:r>
      <w:r w:rsidR="009E78E9">
        <w:rPr>
          <w:rFonts w:ascii="Times New Roman" w:eastAsia="Times New Roman" w:hAnsi="Times New Roman" w:cs="Times New Roman"/>
        </w:rPr>
        <w:t xml:space="preserve"> </w:t>
      </w:r>
      <w:r>
        <w:rPr>
          <w:rFonts w:ascii="Times New Roman" w:eastAsia="Times New Roman" w:hAnsi="Times New Roman" w:cs="Times New Roman"/>
        </w:rPr>
        <w:t>Con el primer</w:t>
      </w:r>
      <w:r w:rsidR="009E78E9">
        <w:rPr>
          <w:rFonts w:ascii="Times New Roman" w:eastAsia="Times New Roman" w:hAnsi="Times New Roman" w:cs="Times New Roman"/>
        </w:rPr>
        <w:t>o</w:t>
      </w:r>
      <w:r>
        <w:rPr>
          <w:rFonts w:ascii="Times New Roman" w:eastAsia="Times New Roman" w:hAnsi="Times New Roman" w:cs="Times New Roman"/>
        </w:rPr>
        <w:t>, los participaron comentaron: “</w:t>
      </w:r>
      <w:r>
        <w:rPr>
          <w:rFonts w:ascii="Times New Roman" w:eastAsia="Times New Roman" w:hAnsi="Times New Roman" w:cs="Times New Roman"/>
          <w:i/>
        </w:rPr>
        <w:t>el conocimiento de la Química parece ser un conocimiento acabado, imposible de repreguntar, espectacular, ligado a lo mágico. Es el docente quien define qué es la química, es un contenido cerrado que está en un libro, no es ni hipotética, ni provisoria, ni incompleta…</w:t>
      </w:r>
      <w:r>
        <w:rPr>
          <w:rFonts w:ascii="Times New Roman" w:eastAsia="Times New Roman" w:hAnsi="Times New Roman" w:cs="Times New Roman"/>
        </w:rPr>
        <w:t xml:space="preserve">”. </w:t>
      </w:r>
    </w:p>
    <w:p w14:paraId="5481F5D9" w14:textId="77777777" w:rsidR="00DC0865" w:rsidRDefault="00FB0D3A" w:rsidP="009E78E9">
      <w:pPr>
        <w:spacing w:after="120"/>
        <w:jc w:val="both"/>
        <w:rPr>
          <w:rFonts w:ascii="Times New Roman" w:eastAsia="Times New Roman" w:hAnsi="Times New Roman" w:cs="Times New Roman"/>
        </w:rPr>
      </w:pPr>
      <w:r>
        <w:rPr>
          <w:rFonts w:ascii="Times New Roman" w:eastAsia="Times New Roman" w:hAnsi="Times New Roman" w:cs="Times New Roman"/>
        </w:rPr>
        <w:t xml:space="preserve">Asimismo, indicaron que, en líneas generales, el científico retratado en Walter insiste con algunos de los prejuicios y estereotipos de los hombres dedicados a la ciencia: seres solitarios, fascinados por un conocimiento complejo pero que termina siendo aburrido para los estudiantes. </w:t>
      </w:r>
    </w:p>
    <w:p w14:paraId="18C15F4D"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En el fragmento II (la síntesis de metanfetamina en el desierto) la imagen de la ciencia continúa estando ligada a un contenido puntual. Los </w:t>
      </w:r>
      <w:r w:rsidR="009E78E9">
        <w:rPr>
          <w:rFonts w:ascii="Times New Roman" w:eastAsia="Times New Roman" w:hAnsi="Times New Roman" w:cs="Times New Roman"/>
        </w:rPr>
        <w:t>participantes</w:t>
      </w:r>
      <w:r>
        <w:rPr>
          <w:rFonts w:ascii="Times New Roman" w:eastAsia="Times New Roman" w:hAnsi="Times New Roman" w:cs="Times New Roman"/>
        </w:rPr>
        <w:t xml:space="preserve"> se pregunta</w:t>
      </w:r>
      <w:r w:rsidR="009E78E9">
        <w:rPr>
          <w:rFonts w:ascii="Times New Roman" w:eastAsia="Times New Roman" w:hAnsi="Times New Roman" w:cs="Times New Roman"/>
        </w:rPr>
        <w:t>ro</w:t>
      </w:r>
      <w:r>
        <w:rPr>
          <w:rFonts w:ascii="Times New Roman" w:eastAsia="Times New Roman" w:hAnsi="Times New Roman" w:cs="Times New Roman"/>
        </w:rPr>
        <w:t xml:space="preserve">n: </w:t>
      </w:r>
      <w:r>
        <w:rPr>
          <w:rFonts w:ascii="Times New Roman" w:eastAsia="Times New Roman" w:hAnsi="Times New Roman" w:cs="Times New Roman"/>
          <w:i/>
        </w:rPr>
        <w:t>“¿la ciencia sigue siendo aquello que se posee como conocimiento? ¿La química es como seguir los pasos de una receta</w:t>
      </w:r>
      <w:r>
        <w:rPr>
          <w:rFonts w:ascii="Times New Roman" w:eastAsia="Times New Roman" w:hAnsi="Times New Roman" w:cs="Times New Roman"/>
        </w:rPr>
        <w:t xml:space="preserve">?” Destacan que para Walter no hubo un conocimiento nuevo en esta secuencia, sino la manifestación de un “saber-hacer”; lo que correspondería a una imagen de ciencia normal desde una perspectiva </w:t>
      </w:r>
      <w:proofErr w:type="spellStart"/>
      <w:r>
        <w:rPr>
          <w:rFonts w:ascii="Times New Roman" w:eastAsia="Times New Roman" w:hAnsi="Times New Roman" w:cs="Times New Roman"/>
        </w:rPr>
        <w:t>kuhniana</w:t>
      </w:r>
      <w:proofErr w:type="spellEnd"/>
      <w:r>
        <w:rPr>
          <w:rFonts w:ascii="Times New Roman" w:eastAsia="Times New Roman" w:hAnsi="Times New Roman" w:cs="Times New Roman"/>
        </w:rPr>
        <w:t xml:space="preserve">. Demuestra a su antiguo estudiante que si se parte de determinados reactivos y se realizan determinados procedimientos, se llega al producto esperado. Este resultado </w:t>
      </w:r>
      <w:r>
        <w:rPr>
          <w:rFonts w:ascii="Times New Roman" w:eastAsia="Times New Roman" w:hAnsi="Times New Roman" w:cs="Times New Roman"/>
          <w:i/>
        </w:rPr>
        <w:t>perfecto</w:t>
      </w:r>
      <w:r>
        <w:rPr>
          <w:rFonts w:ascii="Times New Roman" w:eastAsia="Times New Roman" w:hAnsi="Times New Roman" w:cs="Times New Roman"/>
        </w:rPr>
        <w:t xml:space="preserve"> fue comparado con el contenido escrito en </w:t>
      </w:r>
      <w:r w:rsidR="009E78E9">
        <w:rPr>
          <w:rFonts w:ascii="Times New Roman" w:eastAsia="Times New Roman" w:hAnsi="Times New Roman" w:cs="Times New Roman"/>
        </w:rPr>
        <w:t>la</w:t>
      </w:r>
      <w:r>
        <w:rPr>
          <w:rFonts w:ascii="Times New Roman" w:eastAsia="Times New Roman" w:hAnsi="Times New Roman" w:cs="Times New Roman"/>
        </w:rPr>
        <w:t xml:space="preserve"> pizarr</w:t>
      </w:r>
      <w:r w:rsidR="009E78E9">
        <w:rPr>
          <w:rFonts w:ascii="Times New Roman" w:eastAsia="Times New Roman" w:hAnsi="Times New Roman" w:cs="Times New Roman"/>
        </w:rPr>
        <w:t>a</w:t>
      </w:r>
      <w:r>
        <w:rPr>
          <w:rFonts w:ascii="Times New Roman" w:eastAsia="Times New Roman" w:hAnsi="Times New Roman" w:cs="Times New Roman"/>
        </w:rPr>
        <w:t xml:space="preserve"> de la primera escena: Walter es quien posee el conocimiento de la ciencia y sus procedimientos, se trata de un conocimiento difícil y complejo</w:t>
      </w:r>
      <w:r w:rsidR="009E78E9">
        <w:rPr>
          <w:rFonts w:ascii="Times New Roman" w:eastAsia="Times New Roman" w:hAnsi="Times New Roman" w:cs="Times New Roman"/>
        </w:rPr>
        <w:t>,</w:t>
      </w:r>
      <w:r>
        <w:rPr>
          <w:rFonts w:ascii="Times New Roman" w:eastAsia="Times New Roman" w:hAnsi="Times New Roman" w:cs="Times New Roman"/>
        </w:rPr>
        <w:t xml:space="preserve"> </w:t>
      </w:r>
      <w:r w:rsidR="009E78E9">
        <w:rPr>
          <w:rFonts w:ascii="Times New Roman" w:eastAsia="Times New Roman" w:hAnsi="Times New Roman" w:cs="Times New Roman"/>
        </w:rPr>
        <w:t>de ahí</w:t>
      </w:r>
      <w:r>
        <w:rPr>
          <w:rFonts w:ascii="Times New Roman" w:eastAsia="Times New Roman" w:hAnsi="Times New Roman" w:cs="Times New Roman"/>
        </w:rPr>
        <w:t xml:space="preserve"> la posibilidad de </w:t>
      </w:r>
      <w:r>
        <w:rPr>
          <w:rFonts w:ascii="Times New Roman" w:eastAsia="Times New Roman" w:hAnsi="Times New Roman" w:cs="Times New Roman"/>
          <w:i/>
        </w:rPr>
        <w:t>perfección</w:t>
      </w:r>
      <w:r>
        <w:rPr>
          <w:rFonts w:ascii="Times New Roman" w:eastAsia="Times New Roman" w:hAnsi="Times New Roman" w:cs="Times New Roman"/>
        </w:rPr>
        <w:t xml:space="preserve">. </w:t>
      </w:r>
    </w:p>
    <w:p w14:paraId="4D71BBCD"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Los participantes reconocieron los diferentes roles de Walter como científico y como profesor, y destacaron su motivación, su entusiasmo y su nivel de pericia durante el proceso de síntesis y cristalización de la droga. Subrayaron: “</w:t>
      </w:r>
      <w:r>
        <w:rPr>
          <w:rFonts w:ascii="Times New Roman" w:eastAsia="Times New Roman" w:hAnsi="Times New Roman" w:cs="Times New Roman"/>
          <w:i/>
        </w:rPr>
        <w:t>se lo ve en una actitud completamente diferente a la escena de la escuela, porque está haciendo lo que le gusta: química</w:t>
      </w:r>
      <w:r>
        <w:rPr>
          <w:rFonts w:ascii="Times New Roman" w:eastAsia="Times New Roman" w:hAnsi="Times New Roman" w:cs="Times New Roman"/>
        </w:rPr>
        <w:t>”, “</w:t>
      </w:r>
      <w:r>
        <w:rPr>
          <w:rFonts w:ascii="Times New Roman" w:eastAsia="Times New Roman" w:hAnsi="Times New Roman" w:cs="Times New Roman"/>
          <w:i/>
        </w:rPr>
        <w:t>se lo ve trabajando como un profesional, interviniendo con su antiguo estudiante sólo cuando él comete errores</w:t>
      </w:r>
      <w:r>
        <w:rPr>
          <w:rFonts w:ascii="Times New Roman" w:eastAsia="Times New Roman" w:hAnsi="Times New Roman" w:cs="Times New Roman"/>
        </w:rPr>
        <w:t xml:space="preserve">”. </w:t>
      </w:r>
    </w:p>
    <w:p w14:paraId="1F3E9578" w14:textId="77777777" w:rsidR="00DC0865" w:rsidRPr="006549E3" w:rsidRDefault="00FB0D3A" w:rsidP="006549E3">
      <w:pPr>
        <w:keepNext/>
        <w:spacing w:after="120"/>
        <w:ind w:firstLine="567"/>
        <w:jc w:val="both"/>
        <w:rPr>
          <w:rFonts w:ascii="Times New Roman" w:eastAsia="Times New Roman" w:hAnsi="Times New Roman" w:cs="Times New Roman"/>
          <w:b/>
        </w:rPr>
      </w:pPr>
      <w:r>
        <w:rPr>
          <w:rFonts w:ascii="Times New Roman" w:eastAsia="Times New Roman" w:hAnsi="Times New Roman" w:cs="Times New Roman"/>
          <w:b/>
        </w:rPr>
        <w:t>Análisis sobre el uso del conocimiento científico</w:t>
      </w:r>
    </w:p>
    <w:p w14:paraId="3EF8E8F2" w14:textId="77777777" w:rsidR="00DC0865" w:rsidRDefault="009E78E9">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w:t>
      </w:r>
      <w:r w:rsidR="00FB0D3A">
        <w:rPr>
          <w:rFonts w:ascii="Times New Roman" w:eastAsia="Times New Roman" w:hAnsi="Times New Roman" w:cs="Times New Roman"/>
        </w:rPr>
        <w:t xml:space="preserve">os fragmentos III y IV </w:t>
      </w:r>
      <w:r>
        <w:rPr>
          <w:rFonts w:ascii="Times New Roman" w:eastAsia="Times New Roman" w:hAnsi="Times New Roman" w:cs="Times New Roman"/>
        </w:rPr>
        <w:t>mostraron</w:t>
      </w:r>
      <w:r w:rsidR="00FB0D3A">
        <w:rPr>
          <w:rFonts w:ascii="Times New Roman" w:eastAsia="Times New Roman" w:hAnsi="Times New Roman" w:cs="Times New Roman"/>
        </w:rPr>
        <w:t xml:space="preserve"> otras vertientes de la representación sobre el conocimiento químico y su enseñanza. Además de los conocimientos teóricos y prácticos necesarios para la fabricación de una batería, </w:t>
      </w:r>
      <w:r>
        <w:rPr>
          <w:rFonts w:ascii="Times New Roman" w:eastAsia="Times New Roman" w:hAnsi="Times New Roman" w:cs="Times New Roman"/>
        </w:rPr>
        <w:t>sólo con los</w:t>
      </w:r>
      <w:r w:rsidR="00FB0D3A">
        <w:rPr>
          <w:rFonts w:ascii="Times New Roman" w:eastAsia="Times New Roman" w:hAnsi="Times New Roman" w:cs="Times New Roman"/>
        </w:rPr>
        <w:t xml:space="preserve"> materiales que tenían en la camioneta, </w:t>
      </w:r>
      <w:r w:rsidR="00FB0D3A">
        <w:rPr>
          <w:rFonts w:ascii="Times New Roman" w:eastAsia="Times New Roman" w:hAnsi="Times New Roman" w:cs="Times New Roman"/>
        </w:rPr>
        <w:lastRenderedPageBreak/>
        <w:t>los participantes destacaron: “</w:t>
      </w:r>
      <w:r w:rsidR="00FB0D3A">
        <w:rPr>
          <w:rFonts w:ascii="Times New Roman" w:eastAsia="Times New Roman" w:hAnsi="Times New Roman" w:cs="Times New Roman"/>
          <w:i/>
        </w:rPr>
        <w:t>la disciplina misma</w:t>
      </w:r>
      <w:r w:rsidR="00FB0D3A">
        <w:rPr>
          <w:rFonts w:ascii="Times New Roman" w:eastAsia="Times New Roman" w:hAnsi="Times New Roman" w:cs="Times New Roman"/>
        </w:rPr>
        <w:t xml:space="preserve"> </w:t>
      </w:r>
      <w:r w:rsidR="00FB0D3A">
        <w:rPr>
          <w:rFonts w:ascii="Times New Roman" w:eastAsia="Times New Roman" w:hAnsi="Times New Roman" w:cs="Times New Roman"/>
          <w:i/>
        </w:rPr>
        <w:t xml:space="preserve">parece como un caballero salvador, que los salva frente a las adversidades”. </w:t>
      </w:r>
      <w:r w:rsidR="00FB0D3A">
        <w:rPr>
          <w:rFonts w:ascii="Times New Roman" w:eastAsia="Times New Roman" w:hAnsi="Times New Roman" w:cs="Times New Roman"/>
        </w:rPr>
        <w:t>Sin embargo,</w:t>
      </w:r>
      <w:r w:rsidR="00FB0D3A">
        <w:rPr>
          <w:rFonts w:ascii="Times New Roman" w:eastAsia="Times New Roman" w:hAnsi="Times New Roman" w:cs="Times New Roman"/>
          <w:i/>
        </w:rPr>
        <w:t xml:space="preserve"> “no es algo mágico como en la escena de la escuela. Aquí aparece visible un proceso. Walter no tiene las respuestas desde el inicio sobre lo que hay que hacer para salvarse, e incluso cuando fabrica la batería no sabe si va a funcionar</w:t>
      </w:r>
      <w:r w:rsidR="00FB0D3A">
        <w:rPr>
          <w:rFonts w:ascii="Times New Roman" w:eastAsia="Times New Roman" w:hAnsi="Times New Roman" w:cs="Times New Roman"/>
        </w:rPr>
        <w:t xml:space="preserve">”. Esto implica, a diferencia de la </w:t>
      </w:r>
      <w:r w:rsidR="00BE23D9">
        <w:rPr>
          <w:rFonts w:ascii="Times New Roman" w:eastAsia="Times New Roman" w:hAnsi="Times New Roman" w:cs="Times New Roman"/>
        </w:rPr>
        <w:t>discusión</w:t>
      </w:r>
      <w:r w:rsidR="00FB0D3A">
        <w:rPr>
          <w:rFonts w:ascii="Times New Roman" w:eastAsia="Times New Roman" w:hAnsi="Times New Roman" w:cs="Times New Roman"/>
        </w:rPr>
        <w:t xml:space="preserve"> </w:t>
      </w:r>
      <w:r w:rsidR="00DE0956">
        <w:rPr>
          <w:rFonts w:ascii="Times New Roman" w:eastAsia="Times New Roman" w:hAnsi="Times New Roman" w:cs="Times New Roman"/>
        </w:rPr>
        <w:t>d</w:t>
      </w:r>
      <w:r w:rsidR="00FB0D3A">
        <w:rPr>
          <w:rFonts w:ascii="Times New Roman" w:eastAsia="Times New Roman" w:hAnsi="Times New Roman" w:cs="Times New Roman"/>
        </w:rPr>
        <w:t>el fragmento I, que la imagen de la ciencia no radica en un conocimiento acabado, sino en una elaboración constante, en un proceso dinámico, con aciertos y errores, tal como mencionaron los participantes: “</w:t>
      </w:r>
      <w:r w:rsidR="00FB0D3A">
        <w:rPr>
          <w:rFonts w:ascii="Times New Roman" w:eastAsia="Times New Roman" w:hAnsi="Times New Roman" w:cs="Times New Roman"/>
          <w:i/>
        </w:rPr>
        <w:t>Walter elabora una hipótesis, realiza un intento que quizás no resulte.  Pero la ciencia sigue siendo empírica</w:t>
      </w:r>
      <w:r w:rsidR="00FB0D3A">
        <w:rPr>
          <w:rFonts w:ascii="Times New Roman" w:eastAsia="Times New Roman" w:hAnsi="Times New Roman" w:cs="Times New Roman"/>
        </w:rPr>
        <w:t xml:space="preserve">”. </w:t>
      </w:r>
    </w:p>
    <w:p w14:paraId="6E0D694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Más allá de esto, la ciencia continúa siendo representada como algo incomprensible para el lego, sigue siendo un conocimiento que posee Walter, quien evidentemente tiene el poder, y relega a Jesse a un lugar de técnico o asistente. A pesar de ello, reconocieron la dimensión de la creación colectiva del conocimiento: “</w:t>
      </w:r>
      <w:r>
        <w:rPr>
          <w:rFonts w:ascii="Times New Roman" w:eastAsia="Times New Roman" w:hAnsi="Times New Roman" w:cs="Times New Roman"/>
          <w:i/>
        </w:rPr>
        <w:t>Walter no podría haber construido la batería sin Jesse: no sólo por la cuestión técnica, sino porque no se le había ocurrido la idea. La ciencia no es un proceso solitario</w:t>
      </w:r>
      <w:r>
        <w:rPr>
          <w:rFonts w:ascii="Times New Roman" w:eastAsia="Times New Roman" w:hAnsi="Times New Roman" w:cs="Times New Roman"/>
        </w:rPr>
        <w:t xml:space="preserve">”. </w:t>
      </w:r>
    </w:p>
    <w:p w14:paraId="138C88B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Por otro lado, los participantes destacaron las diferentes concepciones de la química que tienen Walter y Jesse. Mientras del primero destacaron la lógica presente en los procedimientos químicos, que se asegura el conocer los reactivos y la solución a los problemas planteados en la pizarra, del segundo indicaron que continúa pensando que “todo es posible”. En la serie, cuando alienta a Walter a “pensar algo científico” para poder salir de allí, además de sugerir armar una batería, Jesse propone la creación de un “combustible para cohetes”, un “robot”, o la insólita posibilidad de convertir la camioneta en un vehículo de arena. Sin embargo, más allá de lo que los docentes caracterizaron como “</w:t>
      </w:r>
      <w:r>
        <w:rPr>
          <w:rFonts w:ascii="Times New Roman" w:eastAsia="Times New Roman" w:hAnsi="Times New Roman" w:cs="Times New Roman"/>
          <w:i/>
        </w:rPr>
        <w:t>ideas imaginativas, ideas infantiles</w:t>
      </w:r>
      <w:r>
        <w:rPr>
          <w:rFonts w:ascii="Times New Roman" w:eastAsia="Times New Roman" w:hAnsi="Times New Roman" w:cs="Times New Roman"/>
        </w:rPr>
        <w:t>”, afirmaron que la ciencia aparece representada como un conocimiento que puede ayudarnos para resolver problemas prácticos: “</w:t>
      </w:r>
      <w:r>
        <w:rPr>
          <w:rFonts w:ascii="Times New Roman" w:eastAsia="Times New Roman" w:hAnsi="Times New Roman" w:cs="Times New Roman"/>
          <w:i/>
        </w:rPr>
        <w:t>Jesse ha visto que en la ciencia hay conocimiento técnico pero ahora también hay ideas</w:t>
      </w:r>
      <w:r>
        <w:rPr>
          <w:rFonts w:ascii="Times New Roman" w:eastAsia="Times New Roman" w:hAnsi="Times New Roman" w:cs="Times New Roman"/>
        </w:rPr>
        <w:t>”, “</w:t>
      </w:r>
      <w:r>
        <w:rPr>
          <w:rFonts w:ascii="Times New Roman" w:eastAsia="Times New Roman" w:hAnsi="Times New Roman" w:cs="Times New Roman"/>
          <w:i/>
        </w:rPr>
        <w:t>Jesse le encuentra un sentido a ese conocimiento, un por qué, un para qué</w:t>
      </w:r>
      <w:r>
        <w:rPr>
          <w:rFonts w:ascii="Times New Roman" w:eastAsia="Times New Roman" w:hAnsi="Times New Roman" w:cs="Times New Roman"/>
        </w:rPr>
        <w:t xml:space="preserve">”. </w:t>
      </w:r>
    </w:p>
    <w:p w14:paraId="11655F5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Este sentido del conocimiento tendrá un nuevo valor con el análisis del fragmento</w:t>
      </w:r>
      <w:r w:rsidR="00DE0956">
        <w:rPr>
          <w:rFonts w:ascii="Times New Roman" w:eastAsia="Times New Roman" w:hAnsi="Times New Roman" w:cs="Times New Roman"/>
        </w:rPr>
        <w:t xml:space="preserve"> IV</w:t>
      </w:r>
      <w:r>
        <w:rPr>
          <w:rFonts w:ascii="Times New Roman" w:eastAsia="Times New Roman" w:hAnsi="Times New Roman" w:cs="Times New Roman"/>
        </w:rPr>
        <w:t>, en relación con la utilización de la química para la fabricación de un artefacto explosivo. Tal como señalaron los participantes desde un primer momento: “</w:t>
      </w:r>
      <w:r>
        <w:rPr>
          <w:rFonts w:ascii="Times New Roman" w:eastAsia="Times New Roman" w:hAnsi="Times New Roman" w:cs="Times New Roman"/>
          <w:i/>
        </w:rPr>
        <w:t>Walter usa el conocimiento para vengarse, demuestra que tiene poder, usa el poder para engañar y quiere imponer miedo</w:t>
      </w:r>
      <w:r>
        <w:rPr>
          <w:rFonts w:ascii="Times New Roman" w:eastAsia="Times New Roman" w:hAnsi="Times New Roman" w:cs="Times New Roman"/>
        </w:rPr>
        <w:t xml:space="preserve">”. </w:t>
      </w:r>
    </w:p>
    <w:p w14:paraId="790799C4" w14:textId="77777777" w:rsidR="00DC0865" w:rsidRPr="009F2CE1" w:rsidRDefault="00FB0D3A">
      <w:pPr>
        <w:spacing w:after="120"/>
        <w:ind w:firstLine="567"/>
        <w:jc w:val="both"/>
        <w:rPr>
          <w:rFonts w:ascii="Times New Roman" w:eastAsia="Times New Roman" w:hAnsi="Times New Roman" w:cs="Times New Roman"/>
          <w:color w:val="auto"/>
        </w:rPr>
      </w:pPr>
      <w:r w:rsidRPr="009F2CE1">
        <w:rPr>
          <w:rFonts w:ascii="Times New Roman" w:eastAsia="Times New Roman" w:hAnsi="Times New Roman" w:cs="Times New Roman"/>
          <w:color w:val="auto"/>
        </w:rPr>
        <w:t xml:space="preserve">Es en este </w:t>
      </w:r>
      <w:r w:rsidR="00DE0956">
        <w:rPr>
          <w:rFonts w:ascii="Times New Roman" w:eastAsia="Times New Roman" w:hAnsi="Times New Roman" w:cs="Times New Roman"/>
          <w:color w:val="auto"/>
        </w:rPr>
        <w:t>caso</w:t>
      </w:r>
      <w:r w:rsidRPr="009F2CE1">
        <w:rPr>
          <w:rFonts w:ascii="Times New Roman" w:eastAsia="Times New Roman" w:hAnsi="Times New Roman" w:cs="Times New Roman"/>
          <w:color w:val="auto"/>
        </w:rPr>
        <w:t xml:space="preserve"> donde surgieron los interrogantes respecto al uso del conocimiento: “</w:t>
      </w:r>
      <w:r w:rsidRPr="009F2CE1">
        <w:rPr>
          <w:rFonts w:ascii="Times New Roman" w:eastAsia="Times New Roman" w:hAnsi="Times New Roman" w:cs="Times New Roman"/>
          <w:i/>
          <w:color w:val="auto"/>
        </w:rPr>
        <w:t>la ciencia implica poder y el científico decide qué uso ético le da a la ciencia y al conocimiento</w:t>
      </w:r>
      <w:r w:rsidRPr="009F2CE1">
        <w:rPr>
          <w:rFonts w:ascii="Times New Roman" w:eastAsia="Times New Roman" w:hAnsi="Times New Roman" w:cs="Times New Roman"/>
          <w:color w:val="auto"/>
        </w:rPr>
        <w:t xml:space="preserve">”. Ahora bien, comparando con los fragmentos anteriores, los participantes explicitan la pregunta: </w:t>
      </w:r>
      <w:r w:rsidRPr="009F2CE1">
        <w:rPr>
          <w:rFonts w:ascii="Times New Roman" w:eastAsia="Times New Roman" w:hAnsi="Times New Roman" w:cs="Times New Roman"/>
          <w:i/>
          <w:color w:val="auto"/>
        </w:rPr>
        <w:t>“¿cuál es el límite</w:t>
      </w:r>
      <w:r w:rsidRPr="009F2CE1">
        <w:rPr>
          <w:rFonts w:ascii="Times New Roman" w:eastAsia="Times New Roman" w:hAnsi="Times New Roman" w:cs="Times New Roman"/>
          <w:color w:val="auto"/>
        </w:rPr>
        <w:t xml:space="preserve">?”. Entonces, les preguntamos ¿cuál es la diferencia entre fabricar una batería, una bomba, metanfetaminas? Y por sobre estas cuestiones, ¿cómo podrían trabajar estos temas en clase? </w:t>
      </w:r>
    </w:p>
    <w:p w14:paraId="33A2FC80" w14:textId="77777777" w:rsidR="00DC0865" w:rsidRPr="009F2CE1" w:rsidRDefault="00FB0D3A">
      <w:pPr>
        <w:spacing w:after="120"/>
        <w:ind w:firstLine="567"/>
        <w:jc w:val="both"/>
        <w:rPr>
          <w:rFonts w:ascii="Times New Roman" w:eastAsia="Times New Roman" w:hAnsi="Times New Roman" w:cs="Times New Roman"/>
          <w:color w:val="auto"/>
        </w:rPr>
      </w:pPr>
      <w:r w:rsidRPr="009F2CE1">
        <w:rPr>
          <w:rFonts w:ascii="Times New Roman" w:eastAsia="Times New Roman" w:hAnsi="Times New Roman" w:cs="Times New Roman"/>
          <w:color w:val="auto"/>
        </w:rPr>
        <w:t xml:space="preserve">Uno de los puntos más positivos de la implementación de la propuesta fue el alto nivel de participación e interés que se generó en todos los debates. Cabe destacar también el surgimiento de temas emergentes no previstos, tales como el abordaje de situaciones éticamente controversiales en la escuela secundaria, aunque no se tengan todas las respuestas por adelantado.  </w:t>
      </w:r>
    </w:p>
    <w:p w14:paraId="0EBD7D90"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Finalmente, agregaron que la serie es conocida y difundida entre los estudiantes y que “</w:t>
      </w:r>
      <w:r>
        <w:rPr>
          <w:rFonts w:ascii="Times New Roman" w:eastAsia="Times New Roman" w:hAnsi="Times New Roman" w:cs="Times New Roman"/>
          <w:i/>
        </w:rPr>
        <w:t>pone en duda la ética que uno tiene</w:t>
      </w:r>
      <w:r>
        <w:rPr>
          <w:rFonts w:ascii="Times New Roman" w:eastAsia="Times New Roman" w:hAnsi="Times New Roman" w:cs="Times New Roman"/>
        </w:rPr>
        <w:t>” “¿</w:t>
      </w:r>
      <w:r>
        <w:rPr>
          <w:rFonts w:ascii="Times New Roman" w:eastAsia="Times New Roman" w:hAnsi="Times New Roman" w:cs="Times New Roman"/>
          <w:i/>
        </w:rPr>
        <w:t>por qué un profesor elige dejar su trabajo y dedicarse a hacer droga para tener más dinero</w:t>
      </w:r>
      <w:r>
        <w:rPr>
          <w:rFonts w:ascii="Times New Roman" w:eastAsia="Times New Roman" w:hAnsi="Times New Roman" w:cs="Times New Roman"/>
        </w:rPr>
        <w:t>? ¿</w:t>
      </w:r>
      <w:r>
        <w:rPr>
          <w:rFonts w:ascii="Times New Roman" w:eastAsia="Times New Roman" w:hAnsi="Times New Roman" w:cs="Times New Roman"/>
          <w:i/>
        </w:rPr>
        <w:t>Hay personas que defienden la fabricación de drogas</w:t>
      </w:r>
      <w:r>
        <w:rPr>
          <w:rFonts w:ascii="Times New Roman" w:eastAsia="Times New Roman" w:hAnsi="Times New Roman" w:cs="Times New Roman"/>
        </w:rPr>
        <w:t xml:space="preserve">? </w:t>
      </w:r>
      <w:r>
        <w:rPr>
          <w:rFonts w:ascii="Times New Roman" w:eastAsia="Times New Roman" w:hAnsi="Times New Roman" w:cs="Times New Roman"/>
        </w:rPr>
        <w:lastRenderedPageBreak/>
        <w:t>¿</w:t>
      </w:r>
      <w:r>
        <w:rPr>
          <w:rFonts w:ascii="Times New Roman" w:eastAsia="Times New Roman" w:hAnsi="Times New Roman" w:cs="Times New Roman"/>
          <w:i/>
        </w:rPr>
        <w:t>Dónde hay un límite</w:t>
      </w:r>
      <w:r>
        <w:rPr>
          <w:rFonts w:ascii="Times New Roman" w:eastAsia="Times New Roman" w:hAnsi="Times New Roman" w:cs="Times New Roman"/>
        </w:rPr>
        <w:t>?”  Y sobre la actitud de Walter como docente se cuestionaron: “¿</w:t>
      </w:r>
      <w:r>
        <w:rPr>
          <w:rFonts w:ascii="Times New Roman" w:eastAsia="Times New Roman" w:hAnsi="Times New Roman" w:cs="Times New Roman"/>
          <w:i/>
        </w:rPr>
        <w:t>por qué enseña si no quiere enseñar</w:t>
      </w:r>
      <w:r>
        <w:rPr>
          <w:rFonts w:ascii="Times New Roman" w:eastAsia="Times New Roman" w:hAnsi="Times New Roman" w:cs="Times New Roman"/>
        </w:rPr>
        <w:t>?”.</w:t>
      </w:r>
    </w:p>
    <w:p w14:paraId="1686C698"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En resumen, el análisis de los fragmentos seleccionados en esta propuesta puso en evidencia diferentes formas de concebir a la ciencia, al trabajo científico y a las personas que hacen ciencia, como así también, mostrar diferentes maneras de enseñarla. Al mismo tiempo, ese análisis estuvo permanentemente atravesado por los cuestionamientos éticos que llevaron a planteos personales y colectivos en torno a los roles docentes, al rol de los científicos y al complejo entramado social en donde todos estos procesos y situaciones tienen lugar.</w:t>
      </w:r>
    </w:p>
    <w:p w14:paraId="4B7D816C"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CONCLUSIONES Y PERSPECTIVAS</w:t>
      </w:r>
    </w:p>
    <w:p w14:paraId="28DADBA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construcción de un nuevo campo de investigación conlleva no sólo la confluencia de diversas vertientes teóricas y metodológicas, sino también la posibilidad de concretar acciones que den muestra de esa génesis de una manera proactiva. En este sentido, el diseño de la propuesta didáctica que aquí presentamos, a partir de un cuidadoso </w:t>
      </w:r>
      <w:r w:rsidR="00F14364">
        <w:rPr>
          <w:rFonts w:ascii="Times New Roman" w:eastAsia="Times New Roman" w:hAnsi="Times New Roman" w:cs="Times New Roman"/>
        </w:rPr>
        <w:t>entrelazamiento</w:t>
      </w:r>
      <w:r>
        <w:rPr>
          <w:rFonts w:ascii="Times New Roman" w:eastAsia="Times New Roman" w:hAnsi="Times New Roman" w:cs="Times New Roman"/>
        </w:rPr>
        <w:t xml:space="preserve"> entre las cuestiones éticas y las relativas a las ciencias experimentales, tanto en su faceta educativa como de investigación, es una muestra clara de la gran potencialidad del área planteada. Como ha quedado claro en el análisis y discusión de los resultados obtenidos en la implementación de la actividad con un grupo de profesores de ciencia </w:t>
      </w:r>
      <w:proofErr w:type="spellStart"/>
      <w:r>
        <w:rPr>
          <w:rFonts w:ascii="Times New Roman" w:eastAsia="Times New Roman" w:hAnsi="Times New Roman" w:cs="Times New Roman"/>
        </w:rPr>
        <w:t>enactivo</w:t>
      </w:r>
      <w:proofErr w:type="spellEnd"/>
      <w:r>
        <w:rPr>
          <w:rFonts w:ascii="Times New Roman" w:eastAsia="Times New Roman" w:hAnsi="Times New Roman" w:cs="Times New Roman"/>
        </w:rPr>
        <w:t>, la propuesta promovió el debate y la reflexión sobre una serie de hechos con un amplio impacto social. Y fundamentalmente, se facilitaron los procesos metacognitivos necesarios para la transformación de las prácticas educativas.</w:t>
      </w:r>
    </w:p>
    <w:p w14:paraId="6F29AA8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narrativa cinematográfica demostró una vez más ser una herramienta privilegiada para acceder, a través de recortes de escasos minutos de duración, a una posibilidad de debate única. En este caso, la serie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Pr>
          <w:rFonts w:ascii="Times New Roman" w:eastAsia="Times New Roman" w:hAnsi="Times New Roman" w:cs="Times New Roman"/>
        </w:rPr>
        <w:t xml:space="preserve"> puso en marcha un movimiento recursivo de análisis y reflexiones. Más allá de esta serie en particular, la inclusión del cine y las series en la enseñanza de las ciencias tiene distintas vertientes que deben ser estudiadas y profundizadas: la creación de estrategias para su utilización en el espacio de clase con los estudiantes y también en capacitación a otros docentes.</w:t>
      </w:r>
    </w:p>
    <w:p w14:paraId="2C80B9F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Respecto de las ciencias y su enseñanza se evidenció la gran relevancia de la formación y actualización permanente de los profesores para revisar sus prácticas docentes de acuerdo con los nuevos desafíos que involucran los cambios culturales y sociales. Es decir, un conocimiento profesional docente a manera de un entramado entre lo disciplinar, lo pedagógico, lo contextual y lo ético.</w:t>
      </w:r>
    </w:p>
    <w:p w14:paraId="616C05E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En los fragmentos trabajados de la serie se puntualizaron aspectos relativos al impacto social del conocimiento. Así, se hizo palpable la relevancia de las cuestiones </w:t>
      </w:r>
      <w:proofErr w:type="spellStart"/>
      <w:r>
        <w:rPr>
          <w:rFonts w:ascii="Times New Roman" w:eastAsia="Times New Roman" w:hAnsi="Times New Roman" w:cs="Times New Roman"/>
        </w:rPr>
        <w:t>sociocientíficas</w:t>
      </w:r>
      <w:proofErr w:type="spellEnd"/>
      <w:r>
        <w:rPr>
          <w:rFonts w:ascii="Times New Roman" w:eastAsia="Times New Roman" w:hAnsi="Times New Roman" w:cs="Times New Roman"/>
        </w:rPr>
        <w:t xml:space="preserve">, por ejemplo, al percibir el argumento de la serie sobre la producción y el consumo de drogas y el posible impacto de esta temática en una clase de secundario. Pretender que un conocimiento esté aislado de su contexto nos impide diferenciar la fabricación de elementos que produzcan mejoras en la calidad de vida, de los que perjudican la salud, el cuidado de los otros y el medio ambiente. </w:t>
      </w:r>
    </w:p>
    <w:p w14:paraId="082C98A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Respecto de la imagen de la ciencia y las personas que se dedican a la ciencia, en líneas generales los episodios de la serie </w:t>
      </w:r>
      <w:proofErr w:type="spellStart"/>
      <w:r>
        <w:rPr>
          <w:rFonts w:ascii="Times New Roman" w:eastAsia="Times New Roman" w:hAnsi="Times New Roman" w:cs="Times New Roman"/>
          <w:i/>
        </w:rPr>
        <w:t>Breaking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w:t>
      </w:r>
      <w:proofErr w:type="spellEnd"/>
      <w:r>
        <w:rPr>
          <w:rFonts w:ascii="Times New Roman" w:eastAsia="Times New Roman" w:hAnsi="Times New Roman" w:cs="Times New Roman"/>
        </w:rPr>
        <w:t xml:space="preserve"> trabajados repiten ciertos estereotipos: se trata de hombres, seres solitarios, quienes valoran el conocimiento por el conocimiento mismo. La imagen de la ciencia es un tanto más compleja y cambia de acuerdo con el contenido de cada fragmento: la ciencia aparece como un conocimiento puntual, acabado, complejo, que da respuestas a problemas cotidianos. Sin embargo, también puede ser utilizada para hacer daño, </w:t>
      </w:r>
      <w:r>
        <w:rPr>
          <w:rFonts w:ascii="Times New Roman" w:eastAsia="Times New Roman" w:hAnsi="Times New Roman" w:cs="Times New Roman"/>
        </w:rPr>
        <w:lastRenderedPageBreak/>
        <w:t xml:space="preserve">tanto a través de la fabricación de una droga, como de un artefacto explosivo destinado a destruir bienes materiales y a herir a otros seres humanos. </w:t>
      </w:r>
    </w:p>
    <w:p w14:paraId="31E9686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Esta última cuestión hace alusión directa al tema de los límites del conocimiento científico, que no son inherentes a la práctica misma. Las reglas morales (pertenecientes a determinado grupo en coordenadas sociohistóricas) interpelan a la actividad realizada de acuerdo con los códigos compartidos (a nivel explícito, como en el marco legal, como también implícito, en las representaciones sociales). La ética, por otra parte, nos permite sostener la tensión que implica poder pensar más allá de esos valores, y preguntarnos por los valores deseables y universalizables para los seres humanos. Así pues, la pregunta inicial por la fabricación de la droga (si es algo bueno o malo) permite adentrarnos en otro tipo de preguntas que no tengan respuestas dicotómicas, como por ejemplo por qué Walter White enseña química si es evidente que no le gusta y no sabe cómo hacerlo. </w:t>
      </w:r>
    </w:p>
    <w:p w14:paraId="62563B0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La relación entre la ética y la ciencia apareció en distintos momentos del taller, y sus manifestaciones evidenciaron la complejidad de esta interrelación: por un lado, los interrogantes acerca de los límites del conocimiento y su utilización, la responsabilidad del científico y del docente respecto de estos límites. </w:t>
      </w:r>
    </w:p>
    <w:p w14:paraId="2123B465"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La experiencia evidenció la insuficiencia de concebir la formación docente sólo como la suma de saberes disciplinares y pedagógicos y de una práctica docente reproductiva, al detectar un vacío en la formación ética que dio origen a nuevas preocupaciones entre los docentes participantes del taller. En este sentido, este artículo y la actividad que en él se relata, intenta ser una contribución a este reclamo docente aportando nuevas herramientas conceptuales y legales para el tratamiento de problemas complejos.</w:t>
      </w:r>
    </w:p>
    <w:p w14:paraId="71CC3E49" w14:textId="77777777" w:rsidR="00DC0865" w:rsidRPr="00D14D0B" w:rsidRDefault="00FB0D3A" w:rsidP="00D14D0B">
      <w:pPr>
        <w:pStyle w:val="Ttulo1"/>
        <w:spacing w:before="0" w:after="120"/>
        <w:ind w:firstLine="567"/>
        <w:jc w:val="both"/>
        <w:rPr>
          <w:rFonts w:ascii="Times New Roman" w:eastAsia="Times New Roman" w:hAnsi="Times New Roman" w:cs="Times New Roman"/>
          <w:color w:val="000000"/>
          <w:sz w:val="22"/>
          <w:szCs w:val="22"/>
        </w:rPr>
      </w:pPr>
      <w:r w:rsidRPr="00D14D0B">
        <w:rPr>
          <w:rFonts w:ascii="Times New Roman" w:eastAsia="Times New Roman" w:hAnsi="Times New Roman" w:cs="Times New Roman"/>
          <w:color w:val="000000"/>
          <w:sz w:val="22"/>
          <w:szCs w:val="22"/>
        </w:rPr>
        <w:t xml:space="preserve"> </w:t>
      </w:r>
      <w:r w:rsidR="00D14D0B" w:rsidRPr="00D14D0B">
        <w:rPr>
          <w:rFonts w:ascii="Times New Roman" w:eastAsia="Times New Roman" w:hAnsi="Times New Roman" w:cs="Times New Roman"/>
          <w:color w:val="000000"/>
          <w:sz w:val="22"/>
          <w:szCs w:val="22"/>
        </w:rPr>
        <w:t>AGRADECIMIENTOS</w:t>
      </w:r>
    </w:p>
    <w:p w14:paraId="437E6E2E" w14:textId="77777777" w:rsidR="00D14D0B" w:rsidRPr="00D14D0B" w:rsidRDefault="00D14D0B" w:rsidP="00D14D0B">
      <w:pPr>
        <w:spacing w:after="120"/>
        <w:ind w:firstLine="567"/>
        <w:jc w:val="both"/>
        <w:rPr>
          <w:rFonts w:ascii="Times New Roman" w:eastAsia="Times New Roman" w:hAnsi="Times New Roman" w:cs="Times New Roman"/>
        </w:rPr>
      </w:pPr>
      <w:r w:rsidRPr="00D14D0B">
        <w:rPr>
          <w:rFonts w:ascii="Times New Roman" w:eastAsia="Times New Roman" w:hAnsi="Times New Roman" w:cs="Times New Roman"/>
        </w:rPr>
        <w:t>Este trabajo fue realizado gracias al financiamiento otorgado por los siguientes proyectos: PIP 11220130100609CO (2014-2016); PICT-2015-0044 y UBACYT 20020130100592BA (2014-2017).</w:t>
      </w:r>
    </w:p>
    <w:p w14:paraId="6455B7B2" w14:textId="77777777" w:rsidR="00DC0865" w:rsidRDefault="00FB0D3A">
      <w:pPr>
        <w:pStyle w:val="Ttulo1"/>
        <w:spacing w:before="0" w:after="120"/>
        <w:ind w:firstLine="567"/>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REFERENCIAS</w:t>
      </w:r>
    </w:p>
    <w:p w14:paraId="4775117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ADALIAN, J. (12 de agosto de 2013). </w:t>
      </w:r>
      <w:r w:rsidRPr="00FD438E">
        <w:rPr>
          <w:rFonts w:ascii="Times New Roman" w:eastAsia="Times New Roman" w:hAnsi="Times New Roman" w:cs="Times New Roman"/>
          <w:lang w:val="en-US"/>
        </w:rPr>
        <w:t xml:space="preserve">«Breaking Bad Returns to Its Biggest Ratings Ever». </w:t>
      </w:r>
      <w:proofErr w:type="spellStart"/>
      <w:r>
        <w:rPr>
          <w:rFonts w:ascii="Times New Roman" w:eastAsia="Times New Roman" w:hAnsi="Times New Roman" w:cs="Times New Roman"/>
        </w:rPr>
        <w:t>Vulture</w:t>
      </w:r>
      <w:proofErr w:type="spellEnd"/>
      <w:r>
        <w:rPr>
          <w:rFonts w:ascii="Times New Roman" w:eastAsia="Times New Roman" w:hAnsi="Times New Roman" w:cs="Times New Roman"/>
        </w:rPr>
        <w:t xml:space="preserve">. </w:t>
      </w:r>
      <w:hyperlink r:id="rId12">
        <w:r>
          <w:rPr>
            <w:rFonts w:ascii="Times New Roman" w:eastAsia="Times New Roman" w:hAnsi="Times New Roman" w:cs="Times New Roman"/>
            <w:color w:val="0000FF"/>
            <w:u w:val="single"/>
          </w:rPr>
          <w:t>http://www.vulture.com/2013/08/breaking-bad-returns-to-its-biggest-ratings-ever.html</w:t>
        </w:r>
      </w:hyperlink>
      <w:r>
        <w:rPr>
          <w:rFonts w:ascii="Times New Roman" w:eastAsia="Times New Roman" w:hAnsi="Times New Roman" w:cs="Times New Roman"/>
        </w:rPr>
        <w:t xml:space="preserve"> [24 de septiembre de 2013].</w:t>
      </w:r>
    </w:p>
    <w:p w14:paraId="712BC7F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AGUADO PELÁEZ, D. (2017). De Walter White a Heisenberg: El camino del (anti)héroe en la sociedad del riesgo. Anuario Electrónico de Estudios en Comunicación Social “Disertaciones”, 10(2), 208-224. DOI: </w:t>
      </w:r>
      <w:hyperlink r:id="rId13">
        <w:r>
          <w:rPr>
            <w:rFonts w:ascii="Times New Roman" w:eastAsia="Times New Roman" w:hAnsi="Times New Roman" w:cs="Times New Roman"/>
            <w:color w:val="0000FF"/>
            <w:u w:val="single"/>
          </w:rPr>
          <w:t>http://dx.doi.org/10.12804/revistas.urosario.edu.co/disertaciones/a.4666</w:t>
        </w:r>
      </w:hyperlink>
      <w:r>
        <w:rPr>
          <w:rFonts w:ascii="Times New Roman" w:eastAsia="Times New Roman" w:hAnsi="Times New Roman" w:cs="Times New Roman"/>
          <w:color w:val="0000FF"/>
          <w:u w:val="single"/>
        </w:rPr>
        <w:t>.</w:t>
      </w:r>
    </w:p>
    <w:p w14:paraId="37A412D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ALMERICH, G., SUÁREZ, J. M., ORELLANA, N. y DÍAZ, M. I. (2010). La relación entre la integración de las tecnologías de la información y comunicación y su conocimiento. </w:t>
      </w:r>
      <w:r>
        <w:rPr>
          <w:rFonts w:ascii="Times New Roman" w:eastAsia="Times New Roman" w:hAnsi="Times New Roman" w:cs="Times New Roman"/>
          <w:i/>
        </w:rPr>
        <w:t>Revista de Investigación Educativa</w:t>
      </w:r>
      <w:r>
        <w:rPr>
          <w:rFonts w:ascii="Times New Roman" w:eastAsia="Times New Roman" w:hAnsi="Times New Roman" w:cs="Times New Roman"/>
        </w:rPr>
        <w:t>, 28(1), 31-50.</w:t>
      </w:r>
    </w:p>
    <w:p w14:paraId="2C74C67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ASTUDILLO, C.; RIVAROSA, A. S. y ORTIZ, F. (2012). La reflexión </w:t>
      </w:r>
      <w:proofErr w:type="spellStart"/>
      <w:r>
        <w:rPr>
          <w:rFonts w:ascii="Times New Roman" w:eastAsia="Times New Roman" w:hAnsi="Times New Roman" w:cs="Times New Roman"/>
        </w:rPr>
        <w:t>metacientífica</w:t>
      </w:r>
      <w:proofErr w:type="spellEnd"/>
      <w:r>
        <w:rPr>
          <w:rFonts w:ascii="Times New Roman" w:eastAsia="Times New Roman" w:hAnsi="Times New Roman" w:cs="Times New Roman"/>
        </w:rPr>
        <w:t xml:space="preserve"> a través del cine: un estudio sobre los saberes docentes. </w:t>
      </w:r>
      <w:r>
        <w:rPr>
          <w:rFonts w:ascii="Times New Roman" w:eastAsia="Times New Roman" w:hAnsi="Times New Roman" w:cs="Times New Roman"/>
          <w:i/>
        </w:rPr>
        <w:t>Revista Eureka sobre Enseñanza y Divulgación de las Ciencias</w:t>
      </w:r>
      <w:r>
        <w:rPr>
          <w:rFonts w:ascii="Times New Roman" w:eastAsia="Times New Roman" w:hAnsi="Times New Roman" w:cs="Times New Roman"/>
        </w:rPr>
        <w:t>, 9(3), 376-391.</w:t>
      </w:r>
    </w:p>
    <w:p w14:paraId="16EE615B"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BELL, R. L. y LEDERMAN, N. G. (2003). </w:t>
      </w:r>
      <w:r w:rsidRPr="00FD438E">
        <w:rPr>
          <w:rFonts w:ascii="Times New Roman" w:eastAsia="Times New Roman" w:hAnsi="Times New Roman" w:cs="Times New Roman"/>
          <w:lang w:val="en-US"/>
        </w:rPr>
        <w:t xml:space="preserve">Understandings of the Nature of Science and Decision Making on Science and Technology Based Issues. </w:t>
      </w:r>
      <w:proofErr w:type="spellStart"/>
      <w:r>
        <w:rPr>
          <w:rFonts w:ascii="Times New Roman" w:eastAsia="Times New Roman" w:hAnsi="Times New Roman" w:cs="Times New Roman"/>
          <w:i/>
        </w:rPr>
        <w:t>Science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Education</w:t>
      </w:r>
      <w:proofErr w:type="spellEnd"/>
      <w:r>
        <w:rPr>
          <w:rFonts w:ascii="Times New Roman" w:eastAsia="Times New Roman" w:hAnsi="Times New Roman" w:cs="Times New Roman"/>
        </w:rPr>
        <w:t>, 87, 352-377.</w:t>
      </w:r>
    </w:p>
    <w:p w14:paraId="52199448" w14:textId="33330D52" w:rsidR="00DC0865" w:rsidRPr="00262E6A"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lastRenderedPageBreak/>
        <w:t xml:space="preserve">BOLÍVAR, A. (2005). El lugar de la ética profesional en la formación universitaria. </w:t>
      </w:r>
      <w:proofErr w:type="spellStart"/>
      <w:proofErr w:type="gramStart"/>
      <w:r w:rsidRPr="00262E6A">
        <w:rPr>
          <w:rFonts w:ascii="Times New Roman" w:eastAsia="Times New Roman" w:hAnsi="Times New Roman" w:cs="Times New Roman"/>
          <w:i/>
          <w:lang w:val="en-US"/>
        </w:rPr>
        <w:t>Revista</w:t>
      </w:r>
      <w:proofErr w:type="spellEnd"/>
      <w:r w:rsidRPr="00262E6A">
        <w:rPr>
          <w:rFonts w:ascii="Times New Roman" w:eastAsia="Times New Roman" w:hAnsi="Times New Roman" w:cs="Times New Roman"/>
          <w:i/>
          <w:lang w:val="en-US"/>
        </w:rPr>
        <w:t xml:space="preserve"> Mexicana de </w:t>
      </w:r>
      <w:proofErr w:type="spellStart"/>
      <w:r w:rsidRPr="00262E6A">
        <w:rPr>
          <w:rFonts w:ascii="Times New Roman" w:eastAsia="Times New Roman" w:hAnsi="Times New Roman" w:cs="Times New Roman"/>
          <w:i/>
          <w:lang w:val="en-US"/>
        </w:rPr>
        <w:t>Investigación</w:t>
      </w:r>
      <w:proofErr w:type="spellEnd"/>
      <w:r w:rsidRPr="00262E6A">
        <w:rPr>
          <w:rFonts w:ascii="Times New Roman" w:eastAsia="Times New Roman" w:hAnsi="Times New Roman" w:cs="Times New Roman"/>
          <w:i/>
          <w:lang w:val="en-US"/>
        </w:rPr>
        <w:t xml:space="preserve"> </w:t>
      </w:r>
      <w:proofErr w:type="spellStart"/>
      <w:r w:rsidRPr="00262E6A">
        <w:rPr>
          <w:rFonts w:ascii="Times New Roman" w:eastAsia="Times New Roman" w:hAnsi="Times New Roman" w:cs="Times New Roman"/>
          <w:i/>
          <w:lang w:val="en-US"/>
        </w:rPr>
        <w:t>Educativa</w:t>
      </w:r>
      <w:proofErr w:type="spellEnd"/>
      <w:r w:rsidRPr="00262E6A">
        <w:rPr>
          <w:rFonts w:ascii="Times New Roman" w:eastAsia="Times New Roman" w:hAnsi="Times New Roman" w:cs="Times New Roman"/>
          <w:lang w:val="en-US"/>
        </w:rPr>
        <w:t>, 10</w:t>
      </w:r>
      <w:r w:rsidR="008D2E13" w:rsidRPr="00262E6A">
        <w:rPr>
          <w:rFonts w:ascii="Times New Roman" w:eastAsia="Times New Roman" w:hAnsi="Times New Roman" w:cs="Times New Roman"/>
          <w:lang w:val="en-US"/>
        </w:rPr>
        <w:t>(</w:t>
      </w:r>
      <w:r w:rsidRPr="00262E6A">
        <w:rPr>
          <w:rFonts w:ascii="Times New Roman" w:eastAsia="Times New Roman" w:hAnsi="Times New Roman" w:cs="Times New Roman"/>
          <w:lang w:val="en-US"/>
        </w:rPr>
        <w:t>24</w:t>
      </w:r>
      <w:r w:rsidR="008D2E13" w:rsidRPr="00262E6A">
        <w:rPr>
          <w:rFonts w:ascii="Times New Roman" w:eastAsia="Times New Roman" w:hAnsi="Times New Roman" w:cs="Times New Roman"/>
          <w:lang w:val="en-US"/>
        </w:rPr>
        <w:t>)</w:t>
      </w:r>
      <w:r w:rsidRPr="00262E6A">
        <w:rPr>
          <w:rFonts w:ascii="Times New Roman" w:eastAsia="Times New Roman" w:hAnsi="Times New Roman" w:cs="Times New Roman"/>
          <w:lang w:val="en-US"/>
        </w:rPr>
        <w:t>, 93-123.</w:t>
      </w:r>
      <w:proofErr w:type="gramEnd"/>
      <w:r w:rsidRPr="00262E6A">
        <w:rPr>
          <w:rFonts w:ascii="Times New Roman" w:eastAsia="Times New Roman" w:hAnsi="Times New Roman" w:cs="Times New Roman"/>
          <w:lang w:val="en-US"/>
        </w:rPr>
        <w:t xml:space="preserve"> </w:t>
      </w:r>
    </w:p>
    <w:p w14:paraId="3A5A7F26"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t xml:space="preserve">BULLOUGH, R. (1998). Becoming a Teacher: Self and the Social Location of Teacher Education. </w:t>
      </w:r>
      <w:proofErr w:type="spellStart"/>
      <w:r w:rsidRPr="00FD438E">
        <w:rPr>
          <w:rFonts w:ascii="Times New Roman" w:eastAsia="Times New Roman" w:hAnsi="Times New Roman" w:cs="Times New Roman"/>
          <w:lang w:val="en-US"/>
        </w:rPr>
        <w:t>En</w:t>
      </w:r>
      <w:proofErr w:type="spellEnd"/>
      <w:r w:rsidRPr="00FD438E">
        <w:rPr>
          <w:rFonts w:ascii="Times New Roman" w:eastAsia="Times New Roman" w:hAnsi="Times New Roman" w:cs="Times New Roman"/>
          <w:lang w:val="en-US"/>
        </w:rPr>
        <w:t xml:space="preserve">: BIDDLE, B. J.; GOOD y GOODSON, I. (Ed.), </w:t>
      </w:r>
      <w:r w:rsidRPr="00FD438E">
        <w:rPr>
          <w:rFonts w:ascii="Times New Roman" w:eastAsia="Times New Roman" w:hAnsi="Times New Roman" w:cs="Times New Roman"/>
          <w:i/>
          <w:lang w:val="en-US"/>
        </w:rPr>
        <w:t>International Handbook of Teacher and Teaching</w:t>
      </w:r>
      <w:r w:rsidRPr="00FD438E">
        <w:rPr>
          <w:rFonts w:ascii="Times New Roman" w:eastAsia="Times New Roman" w:hAnsi="Times New Roman" w:cs="Times New Roman"/>
          <w:lang w:val="en-US"/>
        </w:rPr>
        <w:t xml:space="preserve"> (pp. 79-134). London, UK: Kluwer.</w:t>
      </w:r>
    </w:p>
    <w:p w14:paraId="3CCCAB59"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CAENA, F. (2011). </w:t>
      </w:r>
      <w:r w:rsidRPr="00FD438E">
        <w:rPr>
          <w:rFonts w:ascii="Times New Roman" w:eastAsia="Times New Roman" w:hAnsi="Times New Roman" w:cs="Times New Roman"/>
          <w:i/>
          <w:lang w:val="en-US"/>
        </w:rPr>
        <w:t>Literature review Quality in Teachers’ continuing professional development. Education and Training 2020. Thematic Working Group ‘Professional Development of teachers’</w:t>
      </w:r>
      <w:r w:rsidRPr="00FD438E">
        <w:rPr>
          <w:rFonts w:ascii="Times New Roman" w:eastAsia="Times New Roman" w:hAnsi="Times New Roman" w:cs="Times New Roman"/>
          <w:lang w:val="en-US"/>
        </w:rPr>
        <w:t xml:space="preserve">. </w:t>
      </w:r>
      <w:proofErr w:type="spellStart"/>
      <w:r>
        <w:rPr>
          <w:rFonts w:ascii="Times New Roman" w:eastAsia="Times New Roman" w:hAnsi="Times New Roman" w:cs="Times New Roman"/>
        </w:rPr>
        <w:t>European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Commission</w:t>
      </w:r>
      <w:proofErr w:type="spellEnd"/>
      <w:r>
        <w:rPr>
          <w:rFonts w:ascii="Times New Roman" w:eastAsia="Times New Roman" w:hAnsi="Times New Roman" w:cs="Times New Roman"/>
        </w:rPr>
        <w:t xml:space="preserve">. </w:t>
      </w:r>
      <w:hyperlink r:id="rId14" w:history="1">
        <w:r w:rsidR="00F6437E" w:rsidRPr="002665F6">
          <w:rPr>
            <w:rStyle w:val="Hipervnculo"/>
            <w:rFonts w:ascii="Times New Roman" w:eastAsia="Times New Roman" w:hAnsi="Times New Roman" w:cs="Times New Roman"/>
          </w:rPr>
          <w:t>http://ec.europa.eu/education/policy/strategic-framework/doc/teacherdevelopment_en.pdf</w:t>
        </w:r>
      </w:hyperlink>
      <w:r w:rsidR="00F6437E">
        <w:rPr>
          <w:rFonts w:ascii="Times New Roman" w:eastAsia="Times New Roman" w:hAnsi="Times New Roman" w:cs="Times New Roman"/>
        </w:rPr>
        <w:t xml:space="preserve"> </w:t>
      </w:r>
      <w:r>
        <w:rPr>
          <w:rFonts w:ascii="Times New Roman" w:eastAsia="Times New Roman" w:hAnsi="Times New Roman" w:cs="Times New Roman"/>
        </w:rPr>
        <w:t>[28 de octubre de 2017]</w:t>
      </w:r>
    </w:p>
    <w:p w14:paraId="12D6474F" w14:textId="6766FC94"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CAMACHO GONZÁLEZ, J. (2018). Identificación y caracterización de las creencias de docentes hombres y mujeres acerca de la relación ciencia – género en la educación científica. </w:t>
      </w:r>
      <w:r>
        <w:rPr>
          <w:rFonts w:ascii="Times New Roman" w:eastAsia="Times New Roman" w:hAnsi="Times New Roman" w:cs="Times New Roman"/>
          <w:i/>
        </w:rPr>
        <w:t>Estudios Pedagógicos</w:t>
      </w:r>
      <w:r>
        <w:rPr>
          <w:rFonts w:ascii="Times New Roman" w:eastAsia="Times New Roman" w:hAnsi="Times New Roman" w:cs="Times New Roman"/>
        </w:rPr>
        <w:t xml:space="preserve">, [S.l.], 43(3), 63-81. </w:t>
      </w:r>
      <w:hyperlink r:id="rId15">
        <w:r>
          <w:rPr>
            <w:rFonts w:ascii="Times New Roman" w:eastAsia="Times New Roman" w:hAnsi="Times New Roman" w:cs="Times New Roman"/>
            <w:color w:val="0000FF"/>
            <w:u w:val="single"/>
          </w:rPr>
          <w:t>http://revistas.uach.cl/index.php/estped/article/view/1234</w:t>
        </w:r>
      </w:hyperlink>
      <w:r>
        <w:rPr>
          <w:rFonts w:ascii="Times New Roman" w:eastAsia="Times New Roman" w:hAnsi="Times New Roman" w:cs="Times New Roman"/>
        </w:rPr>
        <w:t xml:space="preserve"> [31 de enero de 2018]</w:t>
      </w:r>
    </w:p>
    <w:p w14:paraId="417A4A3C" w14:textId="5F736B3A"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CAMBRA BADII, I.; LORENZO, M.</w:t>
      </w:r>
      <w:r w:rsidR="00F6437E">
        <w:rPr>
          <w:rFonts w:ascii="Times New Roman" w:eastAsia="Times New Roman" w:hAnsi="Times New Roman" w:cs="Times New Roman"/>
        </w:rPr>
        <w:t xml:space="preserve"> </w:t>
      </w:r>
      <w:r>
        <w:rPr>
          <w:rFonts w:ascii="Times New Roman" w:eastAsia="Times New Roman" w:hAnsi="Times New Roman" w:cs="Times New Roman"/>
        </w:rPr>
        <w:t>G. y MICHEL FARIÑA, J.</w:t>
      </w:r>
      <w:r w:rsidR="00F6437E">
        <w:rPr>
          <w:rFonts w:ascii="Times New Roman" w:eastAsia="Times New Roman" w:hAnsi="Times New Roman" w:cs="Times New Roman"/>
        </w:rPr>
        <w:t xml:space="preserve"> </w:t>
      </w:r>
      <w:r>
        <w:rPr>
          <w:rFonts w:ascii="Times New Roman" w:eastAsia="Times New Roman" w:hAnsi="Times New Roman" w:cs="Times New Roman"/>
        </w:rPr>
        <w:t xml:space="preserve">(2018). Contribuciones del cine y la Psicología a la Enseñanza de la Física y otras ciencias naturales. El caso </w:t>
      </w:r>
      <w:proofErr w:type="spellStart"/>
      <w:r>
        <w:rPr>
          <w:rFonts w:ascii="Times New Roman" w:eastAsia="Times New Roman" w:hAnsi="Times New Roman" w:cs="Times New Roman"/>
        </w:rPr>
        <w:t>Copenhagen</w:t>
      </w:r>
      <w:proofErr w:type="spellEnd"/>
      <w:r>
        <w:rPr>
          <w:rFonts w:ascii="Times New Roman" w:eastAsia="Times New Roman" w:hAnsi="Times New Roman" w:cs="Times New Roman"/>
        </w:rPr>
        <w:t xml:space="preserve">. </w:t>
      </w:r>
      <w:r w:rsidR="008D2E13" w:rsidRPr="008D2E13">
        <w:rPr>
          <w:rFonts w:ascii="Times New Roman" w:eastAsia="Times New Roman" w:hAnsi="Times New Roman" w:cs="Times New Roman"/>
          <w:i/>
        </w:rPr>
        <w:t>Revista Enseñanza de la Física</w:t>
      </w:r>
      <w:r w:rsidR="008D2E13">
        <w:rPr>
          <w:rFonts w:ascii="Times New Roman" w:eastAsia="Times New Roman" w:hAnsi="Times New Roman" w:cs="Times New Roman"/>
        </w:rPr>
        <w:t xml:space="preserve">. En prensa. </w:t>
      </w:r>
    </w:p>
    <w:p w14:paraId="0B7EC3E8"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COLL, C., MAURI, T. y ONRUBIA, J. (2008). Análisis de los usos reales de las TIC en contextos educativos formales: una aproximación sociocultural. </w:t>
      </w:r>
      <w:r>
        <w:rPr>
          <w:rFonts w:ascii="Times New Roman" w:eastAsia="Times New Roman" w:hAnsi="Times New Roman" w:cs="Times New Roman"/>
          <w:i/>
        </w:rPr>
        <w:t>Revista Electrónica de Investigación Educativa</w:t>
      </w:r>
      <w:r>
        <w:rPr>
          <w:rFonts w:ascii="Times New Roman" w:eastAsia="Times New Roman" w:hAnsi="Times New Roman" w:cs="Times New Roman"/>
        </w:rPr>
        <w:t>, 10(1). http://redie.uabc.mx/vol10no1/contenido-coll2.html [28 de octubre de 2017]</w:t>
      </w:r>
    </w:p>
    <w:p w14:paraId="192E422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CUBERO, R. (1989). </w:t>
      </w:r>
      <w:r>
        <w:rPr>
          <w:rFonts w:ascii="Times New Roman" w:eastAsia="Times New Roman" w:hAnsi="Times New Roman" w:cs="Times New Roman"/>
          <w:i/>
        </w:rPr>
        <w:t>Cómo trabajar con las ideas de los alumnos</w:t>
      </w:r>
      <w:r>
        <w:rPr>
          <w:rFonts w:ascii="Times New Roman" w:eastAsia="Times New Roman" w:hAnsi="Times New Roman" w:cs="Times New Roman"/>
        </w:rPr>
        <w:t>. Sevilla: Diada.</w:t>
      </w:r>
    </w:p>
    <w:p w14:paraId="1EAD4FE1" w14:textId="12BEF362" w:rsidR="00DC0865" w:rsidRPr="00FD438E" w:rsidRDefault="00FB0D3A">
      <w:pPr>
        <w:spacing w:after="120"/>
        <w:ind w:firstLine="567"/>
        <w:jc w:val="both"/>
        <w:rPr>
          <w:rFonts w:ascii="Times New Roman" w:eastAsia="Times New Roman" w:hAnsi="Times New Roman" w:cs="Times New Roman"/>
          <w:lang w:val="en-US"/>
        </w:rPr>
      </w:pPr>
      <w:r w:rsidRPr="00D44DC7">
        <w:rPr>
          <w:rFonts w:ascii="Times New Roman" w:eastAsia="Times New Roman" w:hAnsi="Times New Roman" w:cs="Times New Roman"/>
        </w:rPr>
        <w:t xml:space="preserve">DARK, M. L. (2005). </w:t>
      </w:r>
      <w:r w:rsidRPr="00FD438E">
        <w:rPr>
          <w:rFonts w:ascii="Times New Roman" w:eastAsia="Times New Roman" w:hAnsi="Times New Roman" w:cs="Times New Roman"/>
          <w:lang w:val="en-US"/>
        </w:rPr>
        <w:t xml:space="preserve">Using science fiction movies in introductory Physics. </w:t>
      </w:r>
      <w:r w:rsidRPr="00FD438E">
        <w:rPr>
          <w:rFonts w:ascii="Times New Roman" w:eastAsia="Times New Roman" w:hAnsi="Times New Roman" w:cs="Times New Roman"/>
          <w:i/>
          <w:lang w:val="en-US"/>
        </w:rPr>
        <w:t>The Teacher Physics</w:t>
      </w:r>
      <w:r w:rsidR="00F6437E">
        <w:rPr>
          <w:rFonts w:ascii="Times New Roman" w:eastAsia="Times New Roman" w:hAnsi="Times New Roman" w:cs="Times New Roman"/>
          <w:lang w:val="en-US"/>
        </w:rPr>
        <w:t>,</w:t>
      </w:r>
      <w:r w:rsidRPr="00FD438E">
        <w:rPr>
          <w:rFonts w:ascii="Times New Roman" w:eastAsia="Times New Roman" w:hAnsi="Times New Roman" w:cs="Times New Roman"/>
          <w:lang w:val="en-US"/>
        </w:rPr>
        <w:t xml:space="preserve"> 43</w:t>
      </w:r>
      <w:r w:rsidR="00F6437E">
        <w:rPr>
          <w:rFonts w:ascii="Times New Roman" w:eastAsia="Times New Roman" w:hAnsi="Times New Roman" w:cs="Times New Roman"/>
          <w:lang w:val="en-US"/>
        </w:rPr>
        <w:t>,</w:t>
      </w:r>
      <w:r w:rsidR="008D2E13">
        <w:rPr>
          <w:rFonts w:ascii="Times New Roman" w:eastAsia="Times New Roman" w:hAnsi="Times New Roman" w:cs="Times New Roman"/>
          <w:lang w:val="en-US"/>
        </w:rPr>
        <w:t xml:space="preserve"> </w:t>
      </w:r>
      <w:r w:rsidRPr="00FD438E">
        <w:rPr>
          <w:rFonts w:ascii="Times New Roman" w:eastAsia="Times New Roman" w:hAnsi="Times New Roman" w:cs="Times New Roman"/>
          <w:lang w:val="en-US"/>
        </w:rPr>
        <w:t>463-465.</w:t>
      </w:r>
    </w:p>
    <w:p w14:paraId="79DE1F8F"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DARLING-HAMMOND, L. (2006). Constructing 21st-Century Teacher Education. </w:t>
      </w:r>
      <w:proofErr w:type="spellStart"/>
      <w:r>
        <w:rPr>
          <w:rFonts w:ascii="Times New Roman" w:eastAsia="Times New Roman" w:hAnsi="Times New Roman" w:cs="Times New Roman"/>
          <w:i/>
        </w:rPr>
        <w:t>Journal</w:t>
      </w:r>
      <w:proofErr w:type="spellEnd"/>
      <w:r>
        <w:rPr>
          <w:rFonts w:ascii="Times New Roman" w:eastAsia="Times New Roman" w:hAnsi="Times New Roman" w:cs="Times New Roman"/>
          <w:i/>
        </w:rPr>
        <w:t xml:space="preserve"> of </w:t>
      </w:r>
      <w:proofErr w:type="spellStart"/>
      <w:r>
        <w:rPr>
          <w:rFonts w:ascii="Times New Roman" w:eastAsia="Times New Roman" w:hAnsi="Times New Roman" w:cs="Times New Roman"/>
          <w:i/>
        </w:rPr>
        <w:t>Teacher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Education</w:t>
      </w:r>
      <w:proofErr w:type="spellEnd"/>
      <w:r>
        <w:rPr>
          <w:rFonts w:ascii="Times New Roman" w:eastAsia="Times New Roman" w:hAnsi="Times New Roman" w:cs="Times New Roman"/>
        </w:rPr>
        <w:t>, 57 (3), 300-314.</w:t>
      </w:r>
    </w:p>
    <w:p w14:paraId="596DB353"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ESCUDERO, J. M. (2006). La formación del profesorado y el derecho de una buena educación para todos. En: ESCUDERO, J. M. y LUÍS, A. (</w:t>
      </w:r>
      <w:proofErr w:type="spellStart"/>
      <w:r>
        <w:rPr>
          <w:rFonts w:ascii="Times New Roman" w:eastAsia="Times New Roman" w:hAnsi="Times New Roman" w:cs="Times New Roman"/>
        </w:rPr>
        <w:t>Coords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Formación del Profesorado y Educación de calidad para todos</w:t>
      </w:r>
      <w:r>
        <w:rPr>
          <w:rFonts w:ascii="Times New Roman" w:eastAsia="Times New Roman" w:hAnsi="Times New Roman" w:cs="Times New Roman"/>
        </w:rPr>
        <w:t xml:space="preserve"> (p. 17-50). Barcelona: Octaedro.</w:t>
      </w:r>
    </w:p>
    <w:p w14:paraId="6085531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ESCUDERO, J. M. (2011). </w:t>
      </w:r>
      <w:r>
        <w:rPr>
          <w:rFonts w:ascii="Times New Roman" w:eastAsia="Times New Roman" w:hAnsi="Times New Roman" w:cs="Times New Roman"/>
          <w:i/>
        </w:rPr>
        <w:t>La formación continuada del profesorado, un tema crucial para la mejorar la educación</w:t>
      </w:r>
      <w:r>
        <w:rPr>
          <w:rFonts w:ascii="Times New Roman" w:eastAsia="Times New Roman" w:hAnsi="Times New Roman" w:cs="Times New Roman"/>
        </w:rPr>
        <w:t>. Madrid: Ministerio de Educación.</w:t>
      </w:r>
    </w:p>
    <w:p w14:paraId="75D16E52" w14:textId="77777777" w:rsidR="00DC0865" w:rsidRDefault="00FB0D3A" w:rsidP="006549E3">
      <w:pPr>
        <w:keepNext/>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FERRARELI, M. (2015). La </w:t>
      </w:r>
      <w:proofErr w:type="spellStart"/>
      <w:r>
        <w:rPr>
          <w:rFonts w:ascii="Times New Roman" w:eastAsia="Times New Roman" w:hAnsi="Times New Roman" w:cs="Times New Roman"/>
        </w:rPr>
        <w:t>textualidad</w:t>
      </w:r>
      <w:proofErr w:type="spellEnd"/>
      <w:r>
        <w:rPr>
          <w:rFonts w:ascii="Times New Roman" w:eastAsia="Times New Roman" w:hAnsi="Times New Roman" w:cs="Times New Roman"/>
        </w:rPr>
        <w:t xml:space="preserve"> des-bordada: </w:t>
      </w:r>
      <w:proofErr w:type="spellStart"/>
      <w:r>
        <w:rPr>
          <w:rFonts w:ascii="Times New Roman" w:eastAsia="Times New Roman" w:hAnsi="Times New Roman" w:cs="Times New Roman"/>
        </w:rPr>
        <w:t>transmedia</w:t>
      </w:r>
      <w:proofErr w:type="spellEnd"/>
      <w:r>
        <w:rPr>
          <w:rFonts w:ascii="Times New Roman" w:eastAsia="Times New Roman" w:hAnsi="Times New Roman" w:cs="Times New Roman"/>
        </w:rPr>
        <w:t xml:space="preserve"> y educación en la cultura digital. </w:t>
      </w:r>
      <w:r>
        <w:rPr>
          <w:rFonts w:ascii="Times New Roman" w:eastAsia="Times New Roman" w:hAnsi="Times New Roman" w:cs="Times New Roman"/>
          <w:i/>
        </w:rPr>
        <w:t>Lenguas v</w:t>
      </w:r>
      <w:r w:rsidR="006549E3">
        <w:rPr>
          <w:rFonts w:ascii="Times New Roman" w:eastAsia="Times New Roman" w:hAnsi="Times New Roman" w:cs="Times New Roman"/>
          <w:i/>
        </w:rPr>
        <w:t>i</w:t>
      </w:r>
      <w:r>
        <w:rPr>
          <w:rFonts w:ascii="Times New Roman" w:eastAsia="Times New Roman" w:hAnsi="Times New Roman" w:cs="Times New Roman"/>
          <w:i/>
        </w:rPr>
        <w:t>vas</w:t>
      </w:r>
      <w:r>
        <w:rPr>
          <w:rFonts w:ascii="Times New Roman" w:eastAsia="Times New Roman" w:hAnsi="Times New Roman" w:cs="Times New Roman"/>
        </w:rPr>
        <w:t>, 15(11), 8-18.</w:t>
      </w:r>
    </w:p>
    <w:p w14:paraId="7E823F3D"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GARCÍA-BORRÁS, F. (2006). Cuando los mundos chocan</w:t>
      </w:r>
      <w:r>
        <w:rPr>
          <w:rFonts w:ascii="Times New Roman" w:eastAsia="Times New Roman" w:hAnsi="Times New Roman" w:cs="Times New Roman"/>
          <w:i/>
        </w:rPr>
        <w:t>. Revista Eureka sobre Enseñanza y Divulgación de las Ciencias,</w:t>
      </w:r>
      <w:r>
        <w:rPr>
          <w:rFonts w:ascii="Times New Roman" w:eastAsia="Times New Roman" w:hAnsi="Times New Roman" w:cs="Times New Roman"/>
        </w:rPr>
        <w:t xml:space="preserve"> 3(2), 268-286. </w:t>
      </w:r>
    </w:p>
    <w:p w14:paraId="65C10650" w14:textId="77777777" w:rsidR="00DC0865" w:rsidRDefault="00FB0D3A">
      <w:pPr>
        <w:spacing w:after="120"/>
        <w:ind w:firstLine="567"/>
        <w:jc w:val="both"/>
        <w:rPr>
          <w:rFonts w:ascii="Times New Roman" w:eastAsia="Times New Roman" w:hAnsi="Times New Roman" w:cs="Times New Roman"/>
          <w:i/>
        </w:rPr>
      </w:pPr>
      <w:r>
        <w:rPr>
          <w:rFonts w:ascii="Times New Roman" w:eastAsia="Times New Roman" w:hAnsi="Times New Roman" w:cs="Times New Roman"/>
        </w:rPr>
        <w:t xml:space="preserve">GARCÍA BORRÁS, F. J. (2008), Bienvenido </w:t>
      </w:r>
      <w:proofErr w:type="spellStart"/>
      <w:r>
        <w:rPr>
          <w:rFonts w:ascii="Times New Roman" w:eastAsia="Times New Roman" w:hAnsi="Times New Roman" w:cs="Times New Roman"/>
        </w:rPr>
        <w:t>Mister</w:t>
      </w:r>
      <w:proofErr w:type="spellEnd"/>
      <w:r>
        <w:rPr>
          <w:rFonts w:ascii="Times New Roman" w:eastAsia="Times New Roman" w:hAnsi="Times New Roman" w:cs="Times New Roman"/>
        </w:rPr>
        <w:t xml:space="preserve"> cine a la enseñanza de las ciencias. </w:t>
      </w:r>
      <w:r>
        <w:rPr>
          <w:rFonts w:ascii="Times New Roman" w:eastAsia="Times New Roman" w:hAnsi="Times New Roman" w:cs="Times New Roman"/>
          <w:i/>
        </w:rPr>
        <w:t>Revista Eureka sobre Enseñanza y Divulgación de las Ciencias</w:t>
      </w:r>
      <w:r w:rsidR="00F6437E">
        <w:rPr>
          <w:rFonts w:ascii="Times New Roman" w:eastAsia="Times New Roman" w:hAnsi="Times New Roman" w:cs="Times New Roman"/>
          <w:i/>
        </w:rPr>
        <w:t>,</w:t>
      </w:r>
      <w:r>
        <w:rPr>
          <w:rFonts w:ascii="Times New Roman" w:eastAsia="Times New Roman" w:hAnsi="Times New Roman" w:cs="Times New Roman"/>
          <w:i/>
        </w:rPr>
        <w:t xml:space="preserve"> </w:t>
      </w:r>
      <w:r>
        <w:rPr>
          <w:rFonts w:ascii="Times New Roman" w:eastAsia="Times New Roman" w:hAnsi="Times New Roman" w:cs="Times New Roman"/>
        </w:rPr>
        <w:t>6(1), 79-91.</w:t>
      </w:r>
    </w:p>
    <w:p w14:paraId="391C0E58"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GARCÍA BORRÁS, F. J. (2011), Las escenas cinematográficas: una herramienta para el estudio de las concepciones alternativas de física y química. </w:t>
      </w:r>
      <w:r>
        <w:rPr>
          <w:rFonts w:ascii="Times New Roman" w:eastAsia="Times New Roman" w:hAnsi="Times New Roman" w:cs="Times New Roman"/>
          <w:i/>
        </w:rPr>
        <w:t>Revista Eureka sobre Enseñanza y Divulgación de las Ciencias</w:t>
      </w:r>
      <w:r w:rsidR="00F6437E">
        <w:rPr>
          <w:rFonts w:ascii="Times New Roman" w:eastAsia="Times New Roman" w:hAnsi="Times New Roman" w:cs="Times New Roman"/>
          <w:i/>
        </w:rPr>
        <w:t>,</w:t>
      </w:r>
      <w:r>
        <w:rPr>
          <w:rFonts w:ascii="Times New Roman" w:eastAsia="Times New Roman" w:hAnsi="Times New Roman" w:cs="Times New Roman"/>
          <w:i/>
        </w:rPr>
        <w:t xml:space="preserve"> </w:t>
      </w:r>
      <w:r>
        <w:rPr>
          <w:rFonts w:ascii="Times New Roman" w:eastAsia="Times New Roman" w:hAnsi="Times New Roman" w:cs="Times New Roman"/>
        </w:rPr>
        <w:t>8(3), 291-311.</w:t>
      </w:r>
    </w:p>
    <w:p w14:paraId="045F134C"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GAVIDIA, V. (2005). Los retos de la divulgación y enseñanza científica en el próximo futuro. </w:t>
      </w:r>
      <w:r>
        <w:rPr>
          <w:rFonts w:ascii="Times New Roman" w:eastAsia="Times New Roman" w:hAnsi="Times New Roman" w:cs="Times New Roman"/>
          <w:i/>
        </w:rPr>
        <w:t>Didáctica de las ciencias experimentales y sociales</w:t>
      </w:r>
      <w:r>
        <w:rPr>
          <w:rFonts w:ascii="Times New Roman" w:eastAsia="Times New Roman" w:hAnsi="Times New Roman" w:cs="Times New Roman"/>
        </w:rPr>
        <w:t>, 19, 91-102.</w:t>
      </w:r>
    </w:p>
    <w:p w14:paraId="4E740F78"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lastRenderedPageBreak/>
        <w:t xml:space="preserve">GIBBS, G. y COFFEY, M. (2004). </w:t>
      </w:r>
      <w:r w:rsidRPr="00FD438E">
        <w:rPr>
          <w:rFonts w:ascii="Times New Roman" w:eastAsia="Times New Roman" w:hAnsi="Times New Roman" w:cs="Times New Roman"/>
          <w:lang w:val="en-US"/>
        </w:rPr>
        <w:t xml:space="preserve">The impact of training of university teachers on their teaching skills, their approach to teaching and the approach to learning of their students. </w:t>
      </w:r>
      <w:r w:rsidRPr="00FD438E">
        <w:rPr>
          <w:rFonts w:ascii="Times New Roman" w:eastAsia="Times New Roman" w:hAnsi="Times New Roman" w:cs="Times New Roman"/>
          <w:i/>
          <w:lang w:val="en-US"/>
        </w:rPr>
        <w:t>Active Learning in Higher Education</w:t>
      </w:r>
      <w:r w:rsidRPr="00FD438E">
        <w:rPr>
          <w:rFonts w:ascii="Times New Roman" w:eastAsia="Times New Roman" w:hAnsi="Times New Roman" w:cs="Times New Roman"/>
          <w:lang w:val="en-US"/>
        </w:rPr>
        <w:t>, 5(1), 87-100. DOI: 10.1177/1469787404040463.</w:t>
      </w:r>
    </w:p>
    <w:p w14:paraId="558245A9"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GRILLI SILVA, J. (2015). Seven Pounds y </w:t>
      </w:r>
      <w:proofErr w:type="spellStart"/>
      <w:r w:rsidRPr="00FD438E">
        <w:rPr>
          <w:rFonts w:ascii="Times New Roman" w:eastAsia="Times New Roman" w:hAnsi="Times New Roman" w:cs="Times New Roman"/>
          <w:lang w:val="en-US"/>
        </w:rPr>
        <w:t>Biología</w:t>
      </w:r>
      <w:proofErr w:type="spellEnd"/>
      <w:r w:rsidRPr="00FD438E">
        <w:rPr>
          <w:rFonts w:ascii="Times New Roman" w:eastAsia="Times New Roman" w:hAnsi="Times New Roman" w:cs="Times New Roman"/>
          <w:lang w:val="en-US"/>
        </w:rPr>
        <w:t xml:space="preserve">. </w:t>
      </w:r>
      <w:r>
        <w:rPr>
          <w:rFonts w:ascii="Times New Roman" w:eastAsia="Times New Roman" w:hAnsi="Times New Roman" w:cs="Times New Roman"/>
        </w:rPr>
        <w:t xml:space="preserve">Zoología y </w:t>
      </w:r>
      <w:proofErr w:type="spellStart"/>
      <w:r>
        <w:rPr>
          <w:rFonts w:ascii="Times New Roman" w:eastAsia="Times New Roman" w:hAnsi="Times New Roman" w:cs="Times New Roman"/>
        </w:rPr>
        <w:t>transplante</w:t>
      </w:r>
      <w:proofErr w:type="spellEnd"/>
      <w:r>
        <w:rPr>
          <w:rFonts w:ascii="Times New Roman" w:eastAsia="Times New Roman" w:hAnsi="Times New Roman" w:cs="Times New Roman"/>
        </w:rPr>
        <w:t xml:space="preserve"> de órganos en el epílogo del film, una experiencia en formación de docente. </w:t>
      </w:r>
      <w:r>
        <w:rPr>
          <w:rFonts w:ascii="Times New Roman" w:eastAsia="Times New Roman" w:hAnsi="Times New Roman" w:cs="Times New Roman"/>
          <w:i/>
        </w:rPr>
        <w:t>Didáctica de las ciencias experimentales y sociales</w:t>
      </w:r>
      <w:r>
        <w:rPr>
          <w:rFonts w:ascii="Times New Roman" w:eastAsia="Times New Roman" w:hAnsi="Times New Roman" w:cs="Times New Roman"/>
        </w:rPr>
        <w:t>, 29, 233-246.</w:t>
      </w:r>
    </w:p>
    <w:p w14:paraId="01B740C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GRILLI SILVA, J. (2016). Cine de ciencia ficción y enseñanza de las ciencias. Dos escuelas paralelas que deben encontrarse en las aulas. </w:t>
      </w:r>
      <w:r>
        <w:rPr>
          <w:rFonts w:ascii="Times New Roman" w:eastAsia="Times New Roman" w:hAnsi="Times New Roman" w:cs="Times New Roman"/>
          <w:i/>
        </w:rPr>
        <w:t xml:space="preserve">Revista Eureka sobre Enseñanza y Divulgación de las Ciencias, </w:t>
      </w:r>
      <w:r>
        <w:rPr>
          <w:rFonts w:ascii="Times New Roman" w:eastAsia="Times New Roman" w:hAnsi="Times New Roman" w:cs="Times New Roman"/>
        </w:rPr>
        <w:t xml:space="preserve">13(1), 137-148. </w:t>
      </w:r>
    </w:p>
    <w:p w14:paraId="6E3D111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GUISASOLA, J. y MORENTIN, M. (2007). ¿Qué papel tienen las visitas escolares a los museos de ciencias en el aprendizaje de las ciencias? Una revisión de las investigaciones. </w:t>
      </w:r>
      <w:r>
        <w:rPr>
          <w:rFonts w:ascii="Times New Roman" w:eastAsia="Times New Roman" w:hAnsi="Times New Roman" w:cs="Times New Roman"/>
          <w:i/>
        </w:rPr>
        <w:t>Enseñanza de las Ciencias</w:t>
      </w:r>
      <w:r>
        <w:rPr>
          <w:rFonts w:ascii="Times New Roman" w:eastAsia="Times New Roman" w:hAnsi="Times New Roman" w:cs="Times New Roman"/>
        </w:rPr>
        <w:t>, 25(3), 401–414.</w:t>
      </w:r>
    </w:p>
    <w:p w14:paraId="37C4C645"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HANSEN, D. (2001). </w:t>
      </w:r>
      <w:r>
        <w:rPr>
          <w:rFonts w:ascii="Times New Roman" w:eastAsia="Times New Roman" w:hAnsi="Times New Roman" w:cs="Times New Roman"/>
          <w:i/>
        </w:rPr>
        <w:t>Explorando el corazón moral de la enseñanza</w:t>
      </w:r>
      <w:r>
        <w:rPr>
          <w:rFonts w:ascii="Times New Roman" w:eastAsia="Times New Roman" w:hAnsi="Times New Roman" w:cs="Times New Roman"/>
        </w:rPr>
        <w:t xml:space="preserve">, Barcelona: </w:t>
      </w:r>
      <w:proofErr w:type="spellStart"/>
      <w:r>
        <w:rPr>
          <w:rFonts w:ascii="Times New Roman" w:eastAsia="Times New Roman" w:hAnsi="Times New Roman" w:cs="Times New Roman"/>
        </w:rPr>
        <w:t>IdeaBooks</w:t>
      </w:r>
      <w:proofErr w:type="spellEnd"/>
      <w:r>
        <w:rPr>
          <w:rFonts w:ascii="Times New Roman" w:eastAsia="Times New Roman" w:hAnsi="Times New Roman" w:cs="Times New Roman"/>
        </w:rPr>
        <w:t>.</w:t>
      </w:r>
    </w:p>
    <w:p w14:paraId="12F710AC"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t>HANSEN, R. (2001). Teaching as a moral</w:t>
      </w:r>
      <w:r w:rsidR="006549E3">
        <w:rPr>
          <w:rFonts w:ascii="Times New Roman" w:eastAsia="Times New Roman" w:hAnsi="Times New Roman" w:cs="Times New Roman"/>
          <w:lang w:val="en-US"/>
        </w:rPr>
        <w:t xml:space="preserve"> </w:t>
      </w:r>
      <w:r w:rsidRPr="00FD438E">
        <w:rPr>
          <w:rFonts w:ascii="Times New Roman" w:eastAsia="Times New Roman" w:hAnsi="Times New Roman" w:cs="Times New Roman"/>
          <w:lang w:val="en-US"/>
        </w:rPr>
        <w:t xml:space="preserve">activity. </w:t>
      </w:r>
      <w:proofErr w:type="spellStart"/>
      <w:r w:rsidRPr="00FD438E">
        <w:rPr>
          <w:rFonts w:ascii="Times New Roman" w:eastAsia="Times New Roman" w:hAnsi="Times New Roman" w:cs="Times New Roman"/>
          <w:lang w:val="en-US"/>
        </w:rPr>
        <w:t>En</w:t>
      </w:r>
      <w:proofErr w:type="spellEnd"/>
      <w:r w:rsidRPr="00FD438E">
        <w:rPr>
          <w:rFonts w:ascii="Times New Roman" w:eastAsia="Times New Roman" w:hAnsi="Times New Roman" w:cs="Times New Roman"/>
          <w:lang w:val="en-US"/>
        </w:rPr>
        <w:t xml:space="preserve"> RICHARSON, V. (Ed.), </w:t>
      </w:r>
      <w:proofErr w:type="spellStart"/>
      <w:r w:rsidRPr="00FD438E">
        <w:rPr>
          <w:rFonts w:ascii="Times New Roman" w:eastAsia="Times New Roman" w:hAnsi="Times New Roman" w:cs="Times New Roman"/>
          <w:i/>
          <w:lang w:val="en-US"/>
        </w:rPr>
        <w:t>Handbookof</w:t>
      </w:r>
      <w:proofErr w:type="spellEnd"/>
      <w:r w:rsidRPr="00FD438E">
        <w:rPr>
          <w:rFonts w:ascii="Times New Roman" w:eastAsia="Times New Roman" w:hAnsi="Times New Roman" w:cs="Times New Roman"/>
          <w:i/>
          <w:lang w:val="en-US"/>
        </w:rPr>
        <w:t xml:space="preserve"> Research on Teaching</w:t>
      </w:r>
      <w:r w:rsidRPr="00FD438E">
        <w:rPr>
          <w:rFonts w:ascii="Times New Roman" w:eastAsia="Times New Roman" w:hAnsi="Times New Roman" w:cs="Times New Roman"/>
          <w:lang w:val="en-US"/>
        </w:rPr>
        <w:t>, Washington, DC: AERA, pp. 826-857.</w:t>
      </w:r>
    </w:p>
    <w:p w14:paraId="2B475487"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t xml:space="preserve">HERNANDEZ, R.; FERNANDEZ, C. y BAPTISTA, P. (2006) </w:t>
      </w:r>
      <w:r>
        <w:rPr>
          <w:rFonts w:ascii="Times New Roman" w:eastAsia="Times New Roman" w:hAnsi="Times New Roman" w:cs="Times New Roman"/>
          <w:i/>
        </w:rPr>
        <w:t>Metodología de la Investigación</w:t>
      </w:r>
      <w:r>
        <w:rPr>
          <w:rFonts w:ascii="Times New Roman" w:eastAsia="Times New Roman" w:hAnsi="Times New Roman" w:cs="Times New Roman"/>
        </w:rPr>
        <w:t xml:space="preserve">. </w:t>
      </w:r>
      <w:r w:rsidRPr="00FD438E">
        <w:rPr>
          <w:rFonts w:ascii="Times New Roman" w:eastAsia="Times New Roman" w:hAnsi="Times New Roman" w:cs="Times New Roman"/>
          <w:lang w:val="en-US"/>
        </w:rPr>
        <w:t>México: McGraw Hill.</w:t>
      </w:r>
    </w:p>
    <w:p w14:paraId="6A8281CD"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t xml:space="preserve">HODSON, D. (1992) In Search of a Meaningful Relationship: an Exploration of some Issues Relating to Integration in Science and Science Education. </w:t>
      </w:r>
      <w:r w:rsidRPr="00FD438E">
        <w:rPr>
          <w:rFonts w:ascii="Times New Roman" w:eastAsia="Times New Roman" w:hAnsi="Times New Roman" w:cs="Times New Roman"/>
          <w:i/>
          <w:lang w:val="en-US"/>
        </w:rPr>
        <w:t>International Journal of Science Education</w:t>
      </w:r>
      <w:r w:rsidRPr="00FD438E">
        <w:rPr>
          <w:rFonts w:ascii="Times New Roman" w:eastAsia="Times New Roman" w:hAnsi="Times New Roman" w:cs="Times New Roman"/>
          <w:lang w:val="en-US"/>
        </w:rPr>
        <w:t>, 14(5), 541-566.</w:t>
      </w:r>
    </w:p>
    <w:p w14:paraId="2BBA8F9B"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ITAIANE RAMOS DE SOUZA, J. y SILVA LEITE, B. (2017). </w:t>
      </w:r>
      <w:r>
        <w:rPr>
          <w:rFonts w:ascii="Times New Roman" w:eastAsia="Times New Roman" w:hAnsi="Times New Roman" w:cs="Times New Roman"/>
        </w:rPr>
        <w:t xml:space="preserve">A química </w:t>
      </w:r>
      <w:proofErr w:type="spellStart"/>
      <w:r>
        <w:rPr>
          <w:rFonts w:ascii="Times New Roman" w:eastAsia="Times New Roman" w:hAnsi="Times New Roman" w:cs="Times New Roman"/>
        </w:rPr>
        <w:t>nas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séries</w:t>
      </w:r>
      <w:proofErr w:type="spellEnd"/>
      <w:r>
        <w:rPr>
          <w:rFonts w:ascii="Times New Roman" w:eastAsia="Times New Roman" w:hAnsi="Times New Roman" w:cs="Times New Roman"/>
        </w:rPr>
        <w:t xml:space="preserve"> de TV: </w:t>
      </w:r>
      <w:proofErr w:type="spellStart"/>
      <w:r>
        <w:rPr>
          <w:rFonts w:ascii="Times New Roman" w:eastAsia="Times New Roman" w:hAnsi="Times New Roman" w:cs="Times New Roman"/>
        </w:rPr>
        <w:t>um</w:t>
      </w:r>
      <w:proofErr w:type="spellEnd"/>
      <w:r>
        <w:rPr>
          <w:rFonts w:ascii="Times New Roman" w:eastAsia="Times New Roman" w:hAnsi="Times New Roman" w:cs="Times New Roman"/>
        </w:rPr>
        <w:t xml:space="preserve"> recurso para promover a </w:t>
      </w:r>
      <w:proofErr w:type="spellStart"/>
      <w:r>
        <w:rPr>
          <w:rFonts w:ascii="Times New Roman" w:eastAsia="Times New Roman" w:hAnsi="Times New Roman" w:cs="Times New Roman"/>
        </w:rPr>
        <w:t>aprendizagem</w:t>
      </w:r>
      <w:proofErr w:type="spellEnd"/>
      <w:r>
        <w:rPr>
          <w:rFonts w:ascii="Times New Roman" w:eastAsia="Times New Roman" w:hAnsi="Times New Roman" w:cs="Times New Roman"/>
        </w:rPr>
        <w:t xml:space="preserve"> tangencial de </w:t>
      </w:r>
      <w:proofErr w:type="spellStart"/>
      <w:r>
        <w:rPr>
          <w:rFonts w:ascii="Times New Roman" w:eastAsia="Times New Roman" w:hAnsi="Times New Roman" w:cs="Times New Roman"/>
        </w:rPr>
        <w:t>Portnow</w:t>
      </w:r>
      <w:proofErr w:type="spellEnd"/>
      <w:r>
        <w:rPr>
          <w:rFonts w:ascii="Times New Roman" w:eastAsia="Times New Roman" w:hAnsi="Times New Roman" w:cs="Times New Roman"/>
        </w:rPr>
        <w:t xml:space="preserve"> e Floyd no </w:t>
      </w:r>
      <w:proofErr w:type="spellStart"/>
      <w:r>
        <w:rPr>
          <w:rFonts w:ascii="Times New Roman" w:eastAsia="Times New Roman" w:hAnsi="Times New Roman" w:cs="Times New Roman"/>
        </w:rPr>
        <w:t>ensino</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quimica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Experiências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Ensino</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Ciências</w:t>
      </w:r>
      <w:proofErr w:type="spellEnd"/>
      <w:r>
        <w:rPr>
          <w:rFonts w:ascii="Times New Roman" w:eastAsia="Times New Roman" w:hAnsi="Times New Roman" w:cs="Times New Roman"/>
        </w:rPr>
        <w:t>, 12(5), 34-46.</w:t>
      </w:r>
    </w:p>
    <w:p w14:paraId="2F2409F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JACKSON, P. W. (2002). </w:t>
      </w:r>
      <w:r>
        <w:rPr>
          <w:rFonts w:ascii="Times New Roman" w:eastAsia="Times New Roman" w:hAnsi="Times New Roman" w:cs="Times New Roman"/>
          <w:i/>
        </w:rPr>
        <w:t>Práctica de la Enseñanza</w:t>
      </w:r>
      <w:r>
        <w:rPr>
          <w:rFonts w:ascii="Times New Roman" w:eastAsia="Times New Roman" w:hAnsi="Times New Roman" w:cs="Times New Roman"/>
        </w:rPr>
        <w:t xml:space="preserve">. Buenos Aires: </w:t>
      </w:r>
      <w:proofErr w:type="spellStart"/>
      <w:r>
        <w:rPr>
          <w:rFonts w:ascii="Times New Roman" w:eastAsia="Times New Roman" w:hAnsi="Times New Roman" w:cs="Times New Roman"/>
        </w:rPr>
        <w:t>Amorrurtu</w:t>
      </w:r>
      <w:proofErr w:type="spellEnd"/>
      <w:r>
        <w:rPr>
          <w:rFonts w:ascii="Times New Roman" w:eastAsia="Times New Roman" w:hAnsi="Times New Roman" w:cs="Times New Roman"/>
        </w:rPr>
        <w:t>.</w:t>
      </w:r>
    </w:p>
    <w:p w14:paraId="14A04991"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t xml:space="preserve">JACKSON, P.; BOOSTROM, R. y HANSEN, D. (2003). </w:t>
      </w:r>
      <w:r>
        <w:rPr>
          <w:rFonts w:ascii="Times New Roman" w:eastAsia="Times New Roman" w:hAnsi="Times New Roman" w:cs="Times New Roman"/>
          <w:i/>
        </w:rPr>
        <w:t>La vida moral en la escuela</w:t>
      </w:r>
      <w:r>
        <w:rPr>
          <w:rFonts w:ascii="Times New Roman" w:eastAsia="Times New Roman" w:hAnsi="Times New Roman" w:cs="Times New Roman"/>
        </w:rPr>
        <w:t xml:space="preserve">. </w:t>
      </w:r>
      <w:r w:rsidRPr="00FD438E">
        <w:rPr>
          <w:rFonts w:ascii="Times New Roman" w:eastAsia="Times New Roman" w:hAnsi="Times New Roman" w:cs="Times New Roman"/>
          <w:lang w:val="en-US"/>
        </w:rPr>
        <w:t xml:space="preserve">Buenos Aires: </w:t>
      </w:r>
      <w:proofErr w:type="spellStart"/>
      <w:r w:rsidRPr="00FD438E">
        <w:rPr>
          <w:rFonts w:ascii="Times New Roman" w:eastAsia="Times New Roman" w:hAnsi="Times New Roman" w:cs="Times New Roman"/>
          <w:lang w:val="en-US"/>
        </w:rPr>
        <w:t>Amorrortu</w:t>
      </w:r>
      <w:proofErr w:type="spellEnd"/>
      <w:r w:rsidRPr="00FD438E">
        <w:rPr>
          <w:rFonts w:ascii="Times New Roman" w:eastAsia="Times New Roman" w:hAnsi="Times New Roman" w:cs="Times New Roman"/>
          <w:lang w:val="en-US"/>
        </w:rPr>
        <w:t>.</w:t>
      </w:r>
    </w:p>
    <w:p w14:paraId="6432EF8E"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t xml:space="preserve">JENKINS, H., FORD, S., y GREEN, J. (2013). </w:t>
      </w:r>
      <w:r w:rsidRPr="00FD438E">
        <w:rPr>
          <w:rFonts w:ascii="Times New Roman" w:eastAsia="Times New Roman" w:hAnsi="Times New Roman" w:cs="Times New Roman"/>
          <w:i/>
          <w:lang w:val="en-US"/>
        </w:rPr>
        <w:t>Spreadable media: Creating value and meaning in a networked culture</w:t>
      </w:r>
      <w:r w:rsidRPr="00FD438E">
        <w:rPr>
          <w:rFonts w:ascii="Times New Roman" w:eastAsia="Times New Roman" w:hAnsi="Times New Roman" w:cs="Times New Roman"/>
          <w:lang w:val="en-US"/>
        </w:rPr>
        <w:t>. New York: New York University Press.</w:t>
      </w:r>
    </w:p>
    <w:p w14:paraId="111CF70D" w14:textId="77777777" w:rsidR="00DC0865" w:rsidRDefault="00FB0D3A">
      <w:pPr>
        <w:spacing w:after="120"/>
        <w:ind w:firstLine="567"/>
        <w:jc w:val="both"/>
        <w:rPr>
          <w:rFonts w:ascii="Times New Roman" w:eastAsia="Times New Roman" w:hAnsi="Times New Roman" w:cs="Times New Roman"/>
        </w:rPr>
      </w:pPr>
      <w:r w:rsidRPr="003E2F32">
        <w:rPr>
          <w:rFonts w:ascii="Times New Roman" w:eastAsia="Times New Roman" w:hAnsi="Times New Roman" w:cs="Times New Roman"/>
          <w:lang w:val="en-GB"/>
        </w:rPr>
        <w:t xml:space="preserve">JIMÉNEZ-ALEIXANDRE, M. (2010). </w:t>
      </w:r>
      <w:r w:rsidRPr="003E2F32">
        <w:rPr>
          <w:rFonts w:ascii="Times New Roman" w:eastAsia="Times New Roman" w:hAnsi="Times New Roman" w:cs="Times New Roman"/>
          <w:i/>
          <w:lang w:val="en-GB"/>
        </w:rPr>
        <w:t xml:space="preserve">10 ideas clave. </w:t>
      </w:r>
      <w:r>
        <w:rPr>
          <w:rFonts w:ascii="Times New Roman" w:eastAsia="Times New Roman" w:hAnsi="Times New Roman" w:cs="Times New Roman"/>
          <w:i/>
        </w:rPr>
        <w:t>Competencias en argumentación y uso de pruebas</w:t>
      </w:r>
      <w:r>
        <w:rPr>
          <w:rFonts w:ascii="Times New Roman" w:eastAsia="Times New Roman" w:hAnsi="Times New Roman" w:cs="Times New Roman"/>
        </w:rPr>
        <w:t>. Barcelona: Graó.</w:t>
      </w:r>
    </w:p>
    <w:p w14:paraId="1F3E66B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JIMÉNEZ-FONTANA, R.; GARCÍA-GONZÁLEZ, E.; AZCÁRATE, P. y NAVARRETE, A. (2015). Dimensión ética de la sostenibilidad curricular en el sistema de evaluación de las aulas universitarias. El caso de la enseñanza aprendizaje de las Ciencias. </w:t>
      </w:r>
      <w:r>
        <w:rPr>
          <w:rFonts w:ascii="Times New Roman" w:eastAsia="Times New Roman" w:hAnsi="Times New Roman" w:cs="Times New Roman"/>
          <w:i/>
        </w:rPr>
        <w:t>Revista Eureka sobre Enseñanza y Divulgación de las Ciencias,</w:t>
      </w:r>
      <w:r>
        <w:rPr>
          <w:rFonts w:ascii="Times New Roman" w:eastAsia="Times New Roman" w:hAnsi="Times New Roman" w:cs="Times New Roman"/>
        </w:rPr>
        <w:t xml:space="preserve"> 12(3), 536-549.</w:t>
      </w:r>
    </w:p>
    <w:p w14:paraId="37F869A1"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LAW, N. y CHOW, A. (2008). Teachers characteristics, contextual factors, and how these affect the pedagogical use of ICT. </w:t>
      </w:r>
      <w:proofErr w:type="spellStart"/>
      <w:r w:rsidRPr="00FD438E">
        <w:rPr>
          <w:rFonts w:ascii="Times New Roman" w:eastAsia="Times New Roman" w:hAnsi="Times New Roman" w:cs="Times New Roman"/>
          <w:lang w:val="en-US"/>
        </w:rPr>
        <w:t>En</w:t>
      </w:r>
      <w:proofErr w:type="spellEnd"/>
      <w:r w:rsidRPr="00FD438E">
        <w:rPr>
          <w:rFonts w:ascii="Times New Roman" w:eastAsia="Times New Roman" w:hAnsi="Times New Roman" w:cs="Times New Roman"/>
          <w:lang w:val="en-US"/>
        </w:rPr>
        <w:t xml:space="preserve"> LAW, N.; PELGRUM, W.; PLOMP, T. (</w:t>
      </w:r>
      <w:proofErr w:type="spellStart"/>
      <w:r w:rsidRPr="00FD438E">
        <w:rPr>
          <w:rFonts w:ascii="Times New Roman" w:eastAsia="Times New Roman" w:hAnsi="Times New Roman" w:cs="Times New Roman"/>
          <w:lang w:val="en-US"/>
        </w:rPr>
        <w:t>Eds</w:t>
      </w:r>
      <w:proofErr w:type="spellEnd"/>
      <w:r w:rsidRPr="00FD438E">
        <w:rPr>
          <w:rFonts w:ascii="Times New Roman" w:eastAsia="Times New Roman" w:hAnsi="Times New Roman" w:cs="Times New Roman"/>
          <w:lang w:val="en-US"/>
        </w:rPr>
        <w:t xml:space="preserve">) </w:t>
      </w:r>
      <w:r w:rsidRPr="00FD438E">
        <w:rPr>
          <w:rFonts w:ascii="Times New Roman" w:eastAsia="Times New Roman" w:hAnsi="Times New Roman" w:cs="Times New Roman"/>
          <w:i/>
          <w:lang w:val="en-US"/>
        </w:rPr>
        <w:t xml:space="preserve">Pedagogy and ICT use in schools around the world. </w:t>
      </w:r>
      <w:proofErr w:type="spellStart"/>
      <w:r>
        <w:rPr>
          <w:rFonts w:ascii="Times New Roman" w:eastAsia="Times New Roman" w:hAnsi="Times New Roman" w:cs="Times New Roman"/>
          <w:i/>
        </w:rPr>
        <w:t>Findings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from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the</w:t>
      </w:r>
      <w:proofErr w:type="spellEnd"/>
      <w:r>
        <w:rPr>
          <w:rFonts w:ascii="Times New Roman" w:eastAsia="Times New Roman" w:hAnsi="Times New Roman" w:cs="Times New Roman"/>
          <w:i/>
        </w:rPr>
        <w:t xml:space="preserve"> IEA SITES 2006 </w:t>
      </w:r>
      <w:proofErr w:type="spellStart"/>
      <w:r>
        <w:rPr>
          <w:rFonts w:ascii="Times New Roman" w:eastAsia="Times New Roman" w:hAnsi="Times New Roman" w:cs="Times New Roman"/>
          <w:i/>
        </w:rPr>
        <w:t>Study</w:t>
      </w:r>
      <w:proofErr w:type="spellEnd"/>
      <w:r>
        <w:rPr>
          <w:rFonts w:ascii="Times New Roman" w:eastAsia="Times New Roman" w:hAnsi="Times New Roman" w:cs="Times New Roman"/>
        </w:rPr>
        <w:t xml:space="preserve">. Nueva York: </w:t>
      </w:r>
      <w:proofErr w:type="spellStart"/>
      <w:r>
        <w:rPr>
          <w:rFonts w:ascii="Times New Roman" w:eastAsia="Times New Roman" w:hAnsi="Times New Roman" w:cs="Times New Roman"/>
        </w:rPr>
        <w:t>Springer</w:t>
      </w:r>
      <w:proofErr w:type="spellEnd"/>
      <w:r>
        <w:rPr>
          <w:rFonts w:ascii="Times New Roman" w:eastAsia="Times New Roman" w:hAnsi="Times New Roman" w:cs="Times New Roman"/>
        </w:rPr>
        <w:t>.</w:t>
      </w:r>
    </w:p>
    <w:p w14:paraId="4FF920D3"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LÓPEZ GUTIÉRREZ, M.L. y NICOLÁS GAVILÁN, M. T. (2015) El análisis de series de televisión: construcción de un modelo interdisciplinario. </w:t>
      </w:r>
      <w:proofErr w:type="spellStart"/>
      <w:r>
        <w:rPr>
          <w:rFonts w:ascii="Times New Roman" w:eastAsia="Times New Roman" w:hAnsi="Times New Roman" w:cs="Times New Roman"/>
          <w:i/>
        </w:rPr>
        <w:t>ComHumanitas</w:t>
      </w:r>
      <w:proofErr w:type="spellEnd"/>
      <w:r>
        <w:rPr>
          <w:rFonts w:ascii="Times New Roman" w:eastAsia="Times New Roman" w:hAnsi="Times New Roman" w:cs="Times New Roman"/>
          <w:i/>
        </w:rPr>
        <w:t>: Revista Científica de Comunicación</w:t>
      </w:r>
      <w:r>
        <w:rPr>
          <w:rFonts w:ascii="Times New Roman" w:eastAsia="Times New Roman" w:hAnsi="Times New Roman" w:cs="Times New Roman"/>
        </w:rPr>
        <w:t>, 6(1), 22-39.</w:t>
      </w:r>
    </w:p>
    <w:p w14:paraId="236D289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LORENZO, G.</w:t>
      </w:r>
      <w:r w:rsidR="009E5C4A">
        <w:rPr>
          <w:rFonts w:ascii="Times New Roman" w:eastAsia="Times New Roman" w:hAnsi="Times New Roman" w:cs="Times New Roman"/>
        </w:rPr>
        <w:t>,</w:t>
      </w:r>
      <w:r>
        <w:rPr>
          <w:rFonts w:ascii="Times New Roman" w:eastAsia="Times New Roman" w:hAnsi="Times New Roman" w:cs="Times New Roman"/>
        </w:rPr>
        <w:t xml:space="preserve"> FARRÉ, A., y ROSSI, A. (2013). El uso de entornos virtuales en la capacitación docente de profesores universitarios. </w:t>
      </w:r>
      <w:r>
        <w:rPr>
          <w:rFonts w:ascii="Times New Roman" w:eastAsia="Times New Roman" w:hAnsi="Times New Roman" w:cs="Times New Roman"/>
          <w:i/>
        </w:rPr>
        <w:t>Enseñanza de las ciencias: revista de investigación y experiencias didácticas</w:t>
      </w:r>
      <w:r>
        <w:rPr>
          <w:rFonts w:ascii="Times New Roman" w:eastAsia="Times New Roman" w:hAnsi="Times New Roman" w:cs="Times New Roman"/>
        </w:rPr>
        <w:t>, Extra, 2014-2017. http://www.raco.cat/index.php/Ensenanza/article/view/307676 [28 de octubre de 2017]</w:t>
      </w:r>
    </w:p>
    <w:p w14:paraId="2DBB6FA4"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LORENZO, M. G. (2012). Los formadores de profesores: el desafío de enseñar enseñando. </w:t>
      </w:r>
      <w:r>
        <w:rPr>
          <w:rFonts w:ascii="Times New Roman" w:eastAsia="Times New Roman" w:hAnsi="Times New Roman" w:cs="Times New Roman"/>
          <w:i/>
        </w:rPr>
        <w:t>Profesorado: Revista de Currículum y Formación del profesorado</w:t>
      </w:r>
      <w:r>
        <w:rPr>
          <w:rFonts w:ascii="Times New Roman" w:eastAsia="Times New Roman" w:hAnsi="Times New Roman" w:cs="Times New Roman"/>
        </w:rPr>
        <w:t xml:space="preserve">, 16 (2), 295-312. </w:t>
      </w:r>
    </w:p>
    <w:p w14:paraId="0AB6BC4D"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LORENZO, M. G. (2017). Enseñar y aprender ciencias. Nuevos escenarios para la interacción entre docentes y estudiantes. </w:t>
      </w:r>
      <w:r>
        <w:rPr>
          <w:rFonts w:ascii="Times New Roman" w:eastAsia="Times New Roman" w:hAnsi="Times New Roman" w:cs="Times New Roman"/>
          <w:i/>
        </w:rPr>
        <w:t>Educación y Educadores</w:t>
      </w:r>
      <w:r>
        <w:rPr>
          <w:rFonts w:ascii="Times New Roman" w:eastAsia="Times New Roman" w:hAnsi="Times New Roman" w:cs="Times New Roman"/>
        </w:rPr>
        <w:t>, 20(2), 249-263. DOI: 10.5294/edu.2017.20.2.5</w:t>
      </w:r>
    </w:p>
    <w:p w14:paraId="1F6281A8" w14:textId="77777777" w:rsidR="00DC0865" w:rsidRDefault="00FB0D3A">
      <w:pPr>
        <w:spacing w:after="120"/>
        <w:ind w:firstLine="567"/>
        <w:jc w:val="both"/>
        <w:rPr>
          <w:rFonts w:ascii="Times New Roman" w:eastAsia="Times New Roman" w:hAnsi="Times New Roman" w:cs="Times New Roman"/>
          <w:u w:val="single"/>
        </w:rPr>
      </w:pPr>
      <w:r>
        <w:rPr>
          <w:rFonts w:ascii="Times New Roman" w:eastAsia="Times New Roman" w:hAnsi="Times New Roman" w:cs="Times New Roman"/>
        </w:rPr>
        <w:t xml:space="preserve">LORENZO, M. G. y FARRÉ, A. S. (2016). La ciencia y la tecnología entre el bien y el mal. Un debate para la formación ciudadana, </w:t>
      </w:r>
      <w:proofErr w:type="spellStart"/>
      <w:r>
        <w:rPr>
          <w:rFonts w:ascii="Times New Roman" w:eastAsia="Times New Roman" w:hAnsi="Times New Roman" w:cs="Times New Roman"/>
          <w:i/>
        </w:rPr>
        <w:t>Aesthethika</w:t>
      </w:r>
      <w:proofErr w:type="spellEnd"/>
      <w:r>
        <w:rPr>
          <w:rFonts w:ascii="Times New Roman" w:eastAsia="Times New Roman" w:hAnsi="Times New Roman" w:cs="Times New Roman"/>
          <w:i/>
        </w:rPr>
        <w:t xml:space="preserve">, International </w:t>
      </w:r>
      <w:proofErr w:type="spellStart"/>
      <w:r>
        <w:rPr>
          <w:rFonts w:ascii="Times New Roman" w:eastAsia="Times New Roman" w:hAnsi="Times New Roman" w:cs="Times New Roman"/>
          <w:i/>
        </w:rPr>
        <w:t>Journal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Subjectivity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Politics</w:t>
      </w:r>
      <w:proofErr w:type="spellEnd"/>
      <w:r>
        <w:rPr>
          <w:rFonts w:ascii="Times New Roman" w:eastAsia="Times New Roman" w:hAnsi="Times New Roman" w:cs="Times New Roman"/>
          <w:i/>
        </w:rPr>
        <w:t xml:space="preserve"> and </w:t>
      </w:r>
      <w:proofErr w:type="spellStart"/>
      <w:r>
        <w:rPr>
          <w:rFonts w:ascii="Times New Roman" w:eastAsia="Times New Roman" w:hAnsi="Times New Roman" w:cs="Times New Roman"/>
          <w:i/>
        </w:rPr>
        <w:t>the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Arts</w:t>
      </w:r>
      <w:proofErr w:type="spellEnd"/>
      <w:r>
        <w:rPr>
          <w:rFonts w:ascii="Times New Roman" w:eastAsia="Times New Roman" w:hAnsi="Times New Roman" w:cs="Times New Roman"/>
        </w:rPr>
        <w:t xml:space="preserve">, 12(3), 35-42. </w:t>
      </w:r>
      <w:hyperlink r:id="rId16">
        <w:r>
          <w:rPr>
            <w:rFonts w:ascii="Times New Roman" w:eastAsia="Times New Roman" w:hAnsi="Times New Roman" w:cs="Times New Roman"/>
            <w:color w:val="0000FF"/>
            <w:u w:val="single"/>
          </w:rPr>
          <w:t>http://aesthethika.org/IMG/pdf/33-40_farre-lorenzo_que_es_lo_mejor_para_todos.pdf</w:t>
        </w:r>
      </w:hyperlink>
      <w:r>
        <w:rPr>
          <w:rFonts w:ascii="Times New Roman" w:eastAsia="Times New Roman" w:hAnsi="Times New Roman" w:cs="Times New Roman"/>
        </w:rPr>
        <w:t xml:space="preserve"> [12 de diciembre de 2017]</w:t>
      </w:r>
    </w:p>
    <w:p w14:paraId="2114DFE7"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t xml:space="preserve">MASON, J. (1996) </w:t>
      </w:r>
      <w:r w:rsidRPr="00FD438E">
        <w:rPr>
          <w:rFonts w:ascii="Times New Roman" w:eastAsia="Times New Roman" w:hAnsi="Times New Roman" w:cs="Times New Roman"/>
          <w:i/>
          <w:lang w:val="en-US"/>
        </w:rPr>
        <w:t>Qualitative researching</w:t>
      </w:r>
      <w:r w:rsidRPr="00FD438E">
        <w:rPr>
          <w:rFonts w:ascii="Times New Roman" w:eastAsia="Times New Roman" w:hAnsi="Times New Roman" w:cs="Times New Roman"/>
          <w:lang w:val="en-US"/>
        </w:rPr>
        <w:t>. London: Sage.</w:t>
      </w:r>
    </w:p>
    <w:p w14:paraId="38DE5A8A"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MATEUS, J. C., y CHÁVEZ, R. (2014). ¿Educación en series? La integración de ficciones televisivas en el currículo universitario. </w:t>
      </w:r>
      <w:r>
        <w:rPr>
          <w:rFonts w:ascii="Times New Roman" w:eastAsia="Times New Roman" w:hAnsi="Times New Roman" w:cs="Times New Roman"/>
          <w:i/>
        </w:rPr>
        <w:t>En Blanco &amp; Negro</w:t>
      </w:r>
      <w:r>
        <w:rPr>
          <w:rFonts w:ascii="Times New Roman" w:eastAsia="Times New Roman" w:hAnsi="Times New Roman" w:cs="Times New Roman"/>
        </w:rPr>
        <w:t>, 5(1), 29-340.</w:t>
      </w:r>
    </w:p>
    <w:p w14:paraId="45442DC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MEMBIELA, P. (1997). Una revisión del movimiento educativo ciencia-tecnología-sociedad</w:t>
      </w:r>
      <w:r w:rsidR="006549E3">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i/>
        </w:rPr>
        <w:t>Enseñanza de las Ciencias</w:t>
      </w:r>
      <w:r>
        <w:rPr>
          <w:rFonts w:ascii="Times New Roman" w:eastAsia="Times New Roman" w:hAnsi="Times New Roman" w:cs="Times New Roman"/>
        </w:rPr>
        <w:t xml:space="preserve">, 15(1), 51- 57. </w:t>
      </w:r>
    </w:p>
    <w:p w14:paraId="639C4C35"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MICHEL FARIÑA, J.J. (2001). La ética en movimiento</w:t>
      </w:r>
      <w:r>
        <w:rPr>
          <w:rFonts w:ascii="Times New Roman" w:eastAsia="Times New Roman" w:hAnsi="Times New Roman" w:cs="Times New Roman"/>
          <w:i/>
        </w:rPr>
        <w:t>. Fundamentos en Humanidades</w:t>
      </w:r>
      <w:r>
        <w:rPr>
          <w:rFonts w:ascii="Times New Roman" w:eastAsia="Times New Roman" w:hAnsi="Times New Roman" w:cs="Times New Roman"/>
        </w:rPr>
        <w:t>. Facultad de Ciencias Humanas de San Luis, 1(2), 13-20.</w:t>
      </w:r>
    </w:p>
    <w:p w14:paraId="7E247A3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MURILLO, F.J. y HIDALGO, N. (2017). Hacia una Investigación Educativa Socialmente Comprometida. </w:t>
      </w:r>
      <w:r>
        <w:rPr>
          <w:rFonts w:ascii="Times New Roman" w:eastAsia="Times New Roman" w:hAnsi="Times New Roman" w:cs="Times New Roman"/>
          <w:i/>
        </w:rPr>
        <w:t>Revista Iberoamericana de Evaluación Educativa</w:t>
      </w:r>
      <w:r>
        <w:rPr>
          <w:rFonts w:ascii="Times New Roman" w:eastAsia="Times New Roman" w:hAnsi="Times New Roman" w:cs="Times New Roman"/>
        </w:rPr>
        <w:t>, 10(2), 5-8.</w:t>
      </w:r>
    </w:p>
    <w:p w14:paraId="5870D469"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t xml:space="preserve">NUSSBAUM, L. (2017). Investigar con docentes. En Moore, E. y </w:t>
      </w:r>
      <w:proofErr w:type="spellStart"/>
      <w:r>
        <w:rPr>
          <w:rFonts w:ascii="Times New Roman" w:eastAsia="Times New Roman" w:hAnsi="Times New Roman" w:cs="Times New Roman"/>
        </w:rPr>
        <w:t>Dooly</w:t>
      </w:r>
      <w:proofErr w:type="spellEnd"/>
      <w:r>
        <w:rPr>
          <w:rFonts w:ascii="Times New Roman" w:eastAsia="Times New Roman" w:hAnsi="Times New Roman" w:cs="Times New Roman"/>
        </w:rPr>
        <w:t>, M.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xml:space="preserve">). Enfoques cualitativos para la investigación en educación plurilingüe (pp. 23-45). </w:t>
      </w:r>
      <w:r w:rsidRPr="00FD438E">
        <w:rPr>
          <w:rFonts w:ascii="Times New Roman" w:eastAsia="Times New Roman" w:hAnsi="Times New Roman" w:cs="Times New Roman"/>
          <w:lang w:val="en-US"/>
        </w:rPr>
        <w:t xml:space="preserve">Research-publishing.net. DOI: </w:t>
      </w:r>
      <w:hyperlink r:id="rId17">
        <w:r w:rsidRPr="00FD438E">
          <w:rPr>
            <w:rFonts w:ascii="Times New Roman" w:eastAsia="Times New Roman" w:hAnsi="Times New Roman" w:cs="Times New Roman"/>
            <w:color w:val="0000FF"/>
            <w:u w:val="single"/>
            <w:lang w:val="en-US"/>
          </w:rPr>
          <w:t>https://doi.org/10.14705/rpnet.2017.emmd2016.620</w:t>
        </w:r>
      </w:hyperlink>
      <w:r w:rsidRPr="00FD438E">
        <w:rPr>
          <w:rFonts w:ascii="Times New Roman" w:eastAsia="Times New Roman" w:hAnsi="Times New Roman" w:cs="Times New Roman"/>
          <w:lang w:val="en-US"/>
        </w:rPr>
        <w:t xml:space="preserve"> </w:t>
      </w:r>
    </w:p>
    <w:p w14:paraId="7B91B0E9"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ORTEGA, M. L. (2002). </w:t>
      </w:r>
      <w:r>
        <w:rPr>
          <w:rFonts w:ascii="Times New Roman" w:eastAsia="Times New Roman" w:hAnsi="Times New Roman" w:cs="Times New Roman"/>
        </w:rPr>
        <w:t xml:space="preserve">Imágenes, conocimiento y educación. Reflexiones desde la historia de la representación visual en las ciencias. </w:t>
      </w:r>
      <w:proofErr w:type="spellStart"/>
      <w:r>
        <w:rPr>
          <w:rFonts w:ascii="Times New Roman" w:eastAsia="Times New Roman" w:hAnsi="Times New Roman" w:cs="Times New Roman"/>
          <w:i/>
        </w:rPr>
        <w:t>Tarbiya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31, 11-38. </w:t>
      </w:r>
    </w:p>
    <w:p w14:paraId="1F3CC2A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PALACIOS S. (2007). El cine y la literatura de ciencia ficción como herramientas didácticas en la enseñanza de la física: una experiencia en el aula. </w:t>
      </w:r>
      <w:r>
        <w:rPr>
          <w:rFonts w:ascii="Times New Roman" w:eastAsia="Times New Roman" w:hAnsi="Times New Roman" w:cs="Times New Roman"/>
          <w:i/>
        </w:rPr>
        <w:t>Revista Eureka sobre Enseñanza y Divulgación de las Ciencias</w:t>
      </w:r>
      <w:r w:rsidR="009E5C4A">
        <w:rPr>
          <w:rFonts w:ascii="Times New Roman" w:eastAsia="Times New Roman" w:hAnsi="Times New Roman" w:cs="Times New Roman"/>
          <w:i/>
        </w:rPr>
        <w:t>,</w:t>
      </w:r>
      <w:r>
        <w:rPr>
          <w:rFonts w:ascii="Times New Roman" w:eastAsia="Times New Roman" w:hAnsi="Times New Roman" w:cs="Times New Roman"/>
        </w:rPr>
        <w:t xml:space="preserve"> 4(1), 106-122.</w:t>
      </w:r>
    </w:p>
    <w:p w14:paraId="79041246"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t xml:space="preserve">PERALES‐PALACIOS, F. J., y VÍLCHEZ‐GONZÁLEZ, J. M. (2005). </w:t>
      </w:r>
      <w:r w:rsidRPr="00FD438E">
        <w:rPr>
          <w:rFonts w:ascii="Times New Roman" w:eastAsia="Times New Roman" w:hAnsi="Times New Roman" w:cs="Times New Roman"/>
          <w:lang w:val="en-US"/>
        </w:rPr>
        <w:t xml:space="preserve">The Teaching of Physics and Cartoons: Can they be interrelated in secondary education? </w:t>
      </w:r>
      <w:r w:rsidRPr="00FD438E">
        <w:rPr>
          <w:rFonts w:ascii="Times New Roman" w:eastAsia="Times New Roman" w:hAnsi="Times New Roman" w:cs="Times New Roman"/>
          <w:i/>
          <w:lang w:val="en-US"/>
        </w:rPr>
        <w:t>International Journal of Science Education</w:t>
      </w:r>
      <w:r w:rsidRPr="00FD438E">
        <w:rPr>
          <w:rFonts w:ascii="Times New Roman" w:eastAsia="Times New Roman" w:hAnsi="Times New Roman" w:cs="Times New Roman"/>
          <w:lang w:val="en-US"/>
        </w:rPr>
        <w:t>, 27(14), 1647-1670.</w:t>
      </w:r>
    </w:p>
    <w:p w14:paraId="2C3DFB92"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PETIT, M. F. y SOLBES, J. (2012). </w:t>
      </w:r>
      <w:r>
        <w:rPr>
          <w:rFonts w:ascii="Times New Roman" w:eastAsia="Times New Roman" w:hAnsi="Times New Roman" w:cs="Times New Roman"/>
        </w:rPr>
        <w:t xml:space="preserve">La ciencia ficción y la enseñanza de las ciencias. </w:t>
      </w:r>
      <w:r>
        <w:rPr>
          <w:rFonts w:ascii="Times New Roman" w:eastAsia="Times New Roman" w:hAnsi="Times New Roman" w:cs="Times New Roman"/>
          <w:i/>
        </w:rPr>
        <w:t>Enseñanza de las Ciencias</w:t>
      </w:r>
      <w:r>
        <w:rPr>
          <w:rFonts w:ascii="Times New Roman" w:eastAsia="Times New Roman" w:hAnsi="Times New Roman" w:cs="Times New Roman"/>
        </w:rPr>
        <w:t>, 30(2), 55-72.</w:t>
      </w:r>
    </w:p>
    <w:p w14:paraId="60E8D87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PETIT, M. F. y SOLBES, J. (2015). El cine de ciencia ficción en las clases de ciencias de enseñanza secundaria (I). Propuesta didáctica. </w:t>
      </w:r>
      <w:r>
        <w:rPr>
          <w:rFonts w:ascii="Times New Roman" w:eastAsia="Times New Roman" w:hAnsi="Times New Roman" w:cs="Times New Roman"/>
          <w:i/>
        </w:rPr>
        <w:t>Revista Eureka sobre Enseñanza y Divulgación de las Ciencias</w:t>
      </w:r>
      <w:r>
        <w:rPr>
          <w:rFonts w:ascii="Times New Roman" w:eastAsia="Times New Roman" w:hAnsi="Times New Roman" w:cs="Times New Roman"/>
        </w:rPr>
        <w:t>, 12(2), 311-327.</w:t>
      </w:r>
    </w:p>
    <w:p w14:paraId="5FC64C69"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PETIT, M.F. y SOLBES, J. (2016). El cine de ciencia ficción en las clases de ciencias de enseñanza secundaria (II). Análisis de películas. </w:t>
      </w:r>
      <w:r>
        <w:rPr>
          <w:rFonts w:ascii="Times New Roman" w:eastAsia="Times New Roman" w:hAnsi="Times New Roman" w:cs="Times New Roman"/>
          <w:i/>
        </w:rPr>
        <w:t>Revista Eureka sobre Enseñanza y Divulgación de las Ciencias</w:t>
      </w:r>
      <w:r>
        <w:rPr>
          <w:rFonts w:ascii="Times New Roman" w:eastAsia="Times New Roman" w:hAnsi="Times New Roman" w:cs="Times New Roman"/>
        </w:rPr>
        <w:t>, 13(1), 176-191.</w:t>
      </w:r>
    </w:p>
    <w:p w14:paraId="556E54E6"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lastRenderedPageBreak/>
        <w:t>PRO-BUENO, A. D. y EZQUERRA-MARTÍNEZ, A. (2005). ¿Qué ciencia ve nuestra sociedad? </w:t>
      </w:r>
      <w:r>
        <w:rPr>
          <w:rFonts w:ascii="Times New Roman" w:eastAsia="Times New Roman" w:hAnsi="Times New Roman" w:cs="Times New Roman"/>
          <w:i/>
        </w:rPr>
        <w:t>Alambique: Didáctica de las Ciencias Experimentales</w:t>
      </w:r>
      <w:r>
        <w:rPr>
          <w:rFonts w:ascii="Times New Roman" w:eastAsia="Times New Roman" w:hAnsi="Times New Roman" w:cs="Times New Roman"/>
        </w:rPr>
        <w:t>, 12(43), 37-48.</w:t>
      </w:r>
    </w:p>
    <w:p w14:paraId="04BBE5F5"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PUJALTE, A., ADÚRIZ-BRAVO, A. y PORRO, S. (2015). Las imágenes de ciencia en profesoras y profesores de Biología: Entre lo que se dice y lo que se hace, </w:t>
      </w:r>
      <w:r>
        <w:rPr>
          <w:rFonts w:ascii="Times New Roman" w:eastAsia="Times New Roman" w:hAnsi="Times New Roman" w:cs="Times New Roman"/>
          <w:i/>
        </w:rPr>
        <w:t>Revista Boletín Biológica,</w:t>
      </w:r>
      <w:r>
        <w:rPr>
          <w:rFonts w:ascii="Times New Roman" w:eastAsia="Times New Roman" w:hAnsi="Times New Roman" w:cs="Times New Roman"/>
        </w:rPr>
        <w:t xml:space="preserve"> 9 (33), 5-10. </w:t>
      </w:r>
    </w:p>
    <w:p w14:paraId="377198C8"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RUIZ, J. J. y SOLBES, J. (2013). Debates sobre cuestiones </w:t>
      </w:r>
      <w:proofErr w:type="spellStart"/>
      <w:r>
        <w:rPr>
          <w:rFonts w:ascii="Times New Roman" w:eastAsia="Times New Roman" w:hAnsi="Times New Roman" w:cs="Times New Roman"/>
        </w:rPr>
        <w:t>sociocientíficas</w:t>
      </w:r>
      <w:proofErr w:type="spellEnd"/>
      <w:r>
        <w:rPr>
          <w:rFonts w:ascii="Times New Roman" w:eastAsia="Times New Roman" w:hAnsi="Times New Roman" w:cs="Times New Roman"/>
        </w:rPr>
        <w:t xml:space="preserve">. Una herramienta para aprender física y química. </w:t>
      </w:r>
      <w:r>
        <w:rPr>
          <w:rFonts w:ascii="Times New Roman" w:eastAsia="Times New Roman" w:hAnsi="Times New Roman" w:cs="Times New Roman"/>
          <w:i/>
        </w:rPr>
        <w:t>Textos de Didáctica de la Lengua y de la Literatura</w:t>
      </w:r>
      <w:r>
        <w:rPr>
          <w:rFonts w:ascii="Times New Roman" w:eastAsia="Times New Roman" w:hAnsi="Times New Roman" w:cs="Times New Roman"/>
        </w:rPr>
        <w:t xml:space="preserve">, 64, 32-39. </w:t>
      </w:r>
    </w:p>
    <w:p w14:paraId="1BFF1404"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RYAN, M.  (11 de julio de 2012). </w:t>
      </w:r>
      <w:r w:rsidRPr="00FD438E">
        <w:rPr>
          <w:rFonts w:ascii="Times New Roman" w:eastAsia="Times New Roman" w:hAnsi="Times New Roman" w:cs="Times New Roman"/>
          <w:lang w:val="en-US"/>
        </w:rPr>
        <w:t xml:space="preserve">«'Breaking Bad': Five Reasons It's One Of TV's All-Time Greats». </w:t>
      </w:r>
      <w:r>
        <w:rPr>
          <w:rFonts w:ascii="Times New Roman" w:eastAsia="Times New Roman" w:hAnsi="Times New Roman" w:cs="Times New Roman"/>
        </w:rPr>
        <w:t xml:space="preserve">Huffington Post. </w:t>
      </w:r>
      <w:hyperlink r:id="rId18">
        <w:r>
          <w:rPr>
            <w:rFonts w:ascii="Times New Roman" w:eastAsia="Times New Roman" w:hAnsi="Times New Roman" w:cs="Times New Roman"/>
            <w:color w:val="0000FF"/>
            <w:u w:val="single"/>
          </w:rPr>
          <w:t>https://www.huffingtonpost.com/maureen-ryan/breaking-bad-greatest-show_b_1665640.html</w:t>
        </w:r>
      </w:hyperlink>
      <w:r>
        <w:rPr>
          <w:rFonts w:ascii="Times New Roman" w:eastAsia="Times New Roman" w:hAnsi="Times New Roman" w:cs="Times New Roman"/>
        </w:rPr>
        <w:t xml:space="preserve"> [24 de septiembre de 2013]</w:t>
      </w:r>
    </w:p>
    <w:p w14:paraId="23AF8B63"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t xml:space="preserve">SCHÖN, D. (1992). </w:t>
      </w:r>
      <w:r>
        <w:rPr>
          <w:rFonts w:ascii="Times New Roman" w:eastAsia="Times New Roman" w:hAnsi="Times New Roman" w:cs="Times New Roman"/>
          <w:i/>
        </w:rPr>
        <w:t>La formación de profesionales reflexivos. Hacia un nuevo diseño de la enseñanza y el aprendizaje en las profesiones</w:t>
      </w:r>
      <w:r>
        <w:rPr>
          <w:rFonts w:ascii="Times New Roman" w:eastAsia="Times New Roman" w:hAnsi="Times New Roman" w:cs="Times New Roman"/>
        </w:rPr>
        <w:t xml:space="preserve">. </w:t>
      </w:r>
      <w:r w:rsidRPr="00FD438E">
        <w:rPr>
          <w:rFonts w:ascii="Times New Roman" w:eastAsia="Times New Roman" w:hAnsi="Times New Roman" w:cs="Times New Roman"/>
          <w:lang w:val="en-US"/>
        </w:rPr>
        <w:t xml:space="preserve">Barcelona: </w:t>
      </w:r>
      <w:proofErr w:type="spellStart"/>
      <w:r w:rsidRPr="00FD438E">
        <w:rPr>
          <w:rFonts w:ascii="Times New Roman" w:eastAsia="Times New Roman" w:hAnsi="Times New Roman" w:cs="Times New Roman"/>
          <w:lang w:val="en-US"/>
        </w:rPr>
        <w:t>Paidós</w:t>
      </w:r>
      <w:proofErr w:type="spellEnd"/>
      <w:r w:rsidRPr="00FD438E">
        <w:rPr>
          <w:rFonts w:ascii="Times New Roman" w:eastAsia="Times New Roman" w:hAnsi="Times New Roman" w:cs="Times New Roman"/>
          <w:lang w:val="en-US"/>
        </w:rPr>
        <w:t>.</w:t>
      </w:r>
    </w:p>
    <w:p w14:paraId="208315B5"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SHULMAN, L. S. (1986). Those who understand: Knowledge growth in teaching. </w:t>
      </w:r>
      <w:proofErr w:type="spellStart"/>
      <w:r>
        <w:rPr>
          <w:rFonts w:ascii="Times New Roman" w:eastAsia="Times New Roman" w:hAnsi="Times New Roman" w:cs="Times New Roman"/>
          <w:i/>
        </w:rPr>
        <w:t>Educational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researcher</w:t>
      </w:r>
      <w:proofErr w:type="spellEnd"/>
      <w:r>
        <w:rPr>
          <w:rFonts w:ascii="Times New Roman" w:eastAsia="Times New Roman" w:hAnsi="Times New Roman" w:cs="Times New Roman"/>
        </w:rPr>
        <w:t>, 15(2), 4-14.</w:t>
      </w:r>
    </w:p>
    <w:p w14:paraId="5FE471D5" w14:textId="055B982C"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SIERRA, C. E. (2007). Fortalezas epistemológicas y axiológicas de la ciencia ficción: un Potosí pedagógico mal aprovechado en la enseñanza y divulgación de las ciencias</w:t>
      </w:r>
      <w:r>
        <w:rPr>
          <w:rFonts w:ascii="Times New Roman" w:eastAsia="Times New Roman" w:hAnsi="Times New Roman" w:cs="Times New Roman"/>
          <w:i/>
        </w:rPr>
        <w:t xml:space="preserve">. Revista Eureka para la Enseñanza y Divulgación de las Ciencias, </w:t>
      </w:r>
      <w:r>
        <w:rPr>
          <w:rFonts w:ascii="Times New Roman" w:eastAsia="Times New Roman" w:hAnsi="Times New Roman" w:cs="Times New Roman"/>
        </w:rPr>
        <w:t>4(1), 87-105.</w:t>
      </w:r>
    </w:p>
    <w:p w14:paraId="59EFD13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(1999). Los valores en la enseñanza de las ciencias. </w:t>
      </w:r>
      <w:r>
        <w:rPr>
          <w:rFonts w:ascii="Times New Roman" w:eastAsia="Times New Roman" w:hAnsi="Times New Roman" w:cs="Times New Roman"/>
          <w:i/>
        </w:rPr>
        <w:t>Alambique,</w:t>
      </w:r>
      <w:r>
        <w:rPr>
          <w:rFonts w:ascii="Times New Roman" w:eastAsia="Times New Roman" w:hAnsi="Times New Roman" w:cs="Times New Roman"/>
        </w:rPr>
        <w:t xml:space="preserve"> 22 (1-7).</w:t>
      </w:r>
    </w:p>
    <w:p w14:paraId="603B21B2"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y TORRES, N. (2014). Aspectos convergentes del pensamiento crítico y las cuestiones </w:t>
      </w:r>
      <w:proofErr w:type="spellStart"/>
      <w:r>
        <w:rPr>
          <w:rFonts w:ascii="Times New Roman" w:eastAsia="Times New Roman" w:hAnsi="Times New Roman" w:cs="Times New Roman"/>
        </w:rPr>
        <w:t>sociocientíficas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Góndola, Enseñanza y Aprendizaje de las Ciencias</w:t>
      </w:r>
      <w:r>
        <w:rPr>
          <w:rFonts w:ascii="Times New Roman" w:eastAsia="Times New Roman" w:hAnsi="Times New Roman" w:cs="Times New Roman"/>
        </w:rPr>
        <w:t>, 9(1), 1-13.</w:t>
      </w:r>
    </w:p>
    <w:p w14:paraId="57889243"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y TORRES, N. (2015). Alternativas para reflexionar aspectos críticos de la ciencia en el aula. </w:t>
      </w:r>
      <w:r>
        <w:rPr>
          <w:rFonts w:ascii="Times New Roman" w:eastAsia="Times New Roman" w:hAnsi="Times New Roman" w:cs="Times New Roman"/>
          <w:i/>
        </w:rPr>
        <w:t>Revista científica</w:t>
      </w:r>
      <w:r>
        <w:rPr>
          <w:rFonts w:ascii="Times New Roman" w:eastAsia="Times New Roman" w:hAnsi="Times New Roman" w:cs="Times New Roman"/>
        </w:rPr>
        <w:t xml:space="preserve">, 22, 1-17. </w:t>
      </w:r>
    </w:p>
    <w:p w14:paraId="2D60040F"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y TRAVER, M. J. (1996). La utilización de la historia de las ciencias en la enseñanza de la física y la química. </w:t>
      </w:r>
      <w:r>
        <w:rPr>
          <w:rFonts w:ascii="Times New Roman" w:eastAsia="Times New Roman" w:hAnsi="Times New Roman" w:cs="Times New Roman"/>
          <w:i/>
        </w:rPr>
        <w:t>Enseñanza de las ciencias</w:t>
      </w:r>
      <w:r>
        <w:rPr>
          <w:rFonts w:ascii="Times New Roman" w:eastAsia="Times New Roman" w:hAnsi="Times New Roman" w:cs="Times New Roman"/>
        </w:rPr>
        <w:t>, 14(1), 103-112.</w:t>
      </w:r>
    </w:p>
    <w:p w14:paraId="5788869E"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y TRAVER, M. (2001). Resultados obtenidos introduciendo historia de la ciencia en las clases de física y química: mejora de la imagen de la ciencia y desarrollo de actitudes positivas. </w:t>
      </w:r>
      <w:r>
        <w:rPr>
          <w:rFonts w:ascii="Times New Roman" w:eastAsia="Times New Roman" w:hAnsi="Times New Roman" w:cs="Times New Roman"/>
          <w:i/>
        </w:rPr>
        <w:t>Enseñanza de las ciencias</w:t>
      </w:r>
      <w:r>
        <w:rPr>
          <w:rFonts w:ascii="Times New Roman" w:eastAsia="Times New Roman" w:hAnsi="Times New Roman" w:cs="Times New Roman"/>
        </w:rPr>
        <w:t>, 19(1), 151-162</w:t>
      </w:r>
      <w:r w:rsidR="009E5C4A">
        <w:rPr>
          <w:rFonts w:ascii="Times New Roman" w:eastAsia="Times New Roman" w:hAnsi="Times New Roman" w:cs="Times New Roman"/>
        </w:rPr>
        <w:t>.</w:t>
      </w:r>
    </w:p>
    <w:p w14:paraId="2BA14D11"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y VILCHES, A. (1989). Interacciones ciencia/técnica/sociedad: un instrumento de cambio actitudinal. </w:t>
      </w:r>
      <w:r>
        <w:rPr>
          <w:rFonts w:ascii="Times New Roman" w:eastAsia="Times New Roman" w:hAnsi="Times New Roman" w:cs="Times New Roman"/>
          <w:i/>
        </w:rPr>
        <w:t>Enseñanza de las Ciencias</w:t>
      </w:r>
      <w:r>
        <w:rPr>
          <w:rFonts w:ascii="Times New Roman" w:eastAsia="Times New Roman" w:hAnsi="Times New Roman" w:cs="Times New Roman"/>
        </w:rPr>
        <w:t>, 7(l), 14-20</w:t>
      </w:r>
      <w:r w:rsidR="009E5C4A">
        <w:rPr>
          <w:rFonts w:ascii="Times New Roman" w:eastAsia="Times New Roman" w:hAnsi="Times New Roman" w:cs="Times New Roman"/>
        </w:rPr>
        <w:t>.</w:t>
      </w:r>
    </w:p>
    <w:p w14:paraId="66164DB4"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y VILCHES, A. (2004). Papel de las relaciones entre ciencia, tecnología, sociedad y ambiente en la formación ciudadana. </w:t>
      </w:r>
      <w:r>
        <w:rPr>
          <w:rFonts w:ascii="Times New Roman" w:eastAsia="Times New Roman" w:hAnsi="Times New Roman" w:cs="Times New Roman"/>
          <w:i/>
        </w:rPr>
        <w:t>Enseñanza de las Ciencias</w:t>
      </w:r>
      <w:r>
        <w:rPr>
          <w:rFonts w:ascii="Times New Roman" w:eastAsia="Times New Roman" w:hAnsi="Times New Roman" w:cs="Times New Roman"/>
        </w:rPr>
        <w:t>, 22(3), 337 -348.</w:t>
      </w:r>
    </w:p>
    <w:p w14:paraId="00AFEC01" w14:textId="08F807F8"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SOLBES, J., MONSERRAT, R. y FURIÓ, C. (2007). El desinterés del alumnado hacia el aprendizaje de la ciencia: implicaciones en su enseñanza. </w:t>
      </w:r>
      <w:r>
        <w:rPr>
          <w:rFonts w:ascii="Times New Roman" w:eastAsia="Times New Roman" w:hAnsi="Times New Roman" w:cs="Times New Roman"/>
          <w:i/>
        </w:rPr>
        <w:t xml:space="preserve">Didáctica de las Ciencias Experimentales y Sociales, </w:t>
      </w:r>
      <w:r>
        <w:rPr>
          <w:rFonts w:ascii="Times New Roman" w:eastAsia="Times New Roman" w:hAnsi="Times New Roman" w:cs="Times New Roman"/>
        </w:rPr>
        <w:t>21, 91-117.</w:t>
      </w:r>
    </w:p>
    <w:p w14:paraId="77FD8E45" w14:textId="77777777" w:rsidR="00DC0865" w:rsidRPr="00FD438E" w:rsidRDefault="00FB0D3A">
      <w:pPr>
        <w:spacing w:after="120"/>
        <w:ind w:firstLine="567"/>
        <w:jc w:val="both"/>
        <w:rPr>
          <w:rFonts w:ascii="Times New Roman" w:eastAsia="Times New Roman" w:hAnsi="Times New Roman" w:cs="Times New Roman"/>
          <w:lang w:val="en-US"/>
        </w:rPr>
      </w:pPr>
      <w:r>
        <w:rPr>
          <w:rFonts w:ascii="Times New Roman" w:eastAsia="Times New Roman" w:hAnsi="Times New Roman" w:cs="Times New Roman"/>
        </w:rPr>
        <w:t xml:space="preserve">TAYLOR, S. J. y BODGAN, R. (1992). </w:t>
      </w:r>
      <w:r>
        <w:rPr>
          <w:rFonts w:ascii="Times New Roman" w:eastAsia="Times New Roman" w:hAnsi="Times New Roman" w:cs="Times New Roman"/>
          <w:i/>
        </w:rPr>
        <w:t>Introducción a los métodos cualitativos de la investigación</w:t>
      </w:r>
      <w:r>
        <w:rPr>
          <w:rFonts w:ascii="Times New Roman" w:eastAsia="Times New Roman" w:hAnsi="Times New Roman" w:cs="Times New Roman"/>
        </w:rPr>
        <w:t xml:space="preserve">. </w:t>
      </w:r>
      <w:r w:rsidRPr="00FD438E">
        <w:rPr>
          <w:rFonts w:ascii="Times New Roman" w:eastAsia="Times New Roman" w:hAnsi="Times New Roman" w:cs="Times New Roman"/>
          <w:lang w:val="en-US"/>
        </w:rPr>
        <w:t xml:space="preserve">Barcelona: </w:t>
      </w:r>
      <w:proofErr w:type="spellStart"/>
      <w:r w:rsidRPr="00FD438E">
        <w:rPr>
          <w:rFonts w:ascii="Times New Roman" w:eastAsia="Times New Roman" w:hAnsi="Times New Roman" w:cs="Times New Roman"/>
          <w:lang w:val="en-US"/>
        </w:rPr>
        <w:t>Paidós</w:t>
      </w:r>
      <w:proofErr w:type="spellEnd"/>
      <w:r w:rsidR="009E5C4A">
        <w:rPr>
          <w:rFonts w:ascii="Times New Roman" w:eastAsia="Times New Roman" w:hAnsi="Times New Roman" w:cs="Times New Roman"/>
          <w:lang w:val="en-US"/>
        </w:rPr>
        <w:t>.</w:t>
      </w:r>
    </w:p>
    <w:p w14:paraId="5547D7D7"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t xml:space="preserve">TEARLE, P. (2003). ICT implementation: What makes the difference? </w:t>
      </w:r>
      <w:r w:rsidRPr="00FD438E">
        <w:rPr>
          <w:rFonts w:ascii="Times New Roman" w:eastAsia="Times New Roman" w:hAnsi="Times New Roman" w:cs="Times New Roman"/>
          <w:i/>
          <w:lang w:val="en-US"/>
        </w:rPr>
        <w:t>British Journal of Educational Technology</w:t>
      </w:r>
      <w:r w:rsidRPr="00FD438E">
        <w:rPr>
          <w:rFonts w:ascii="Times New Roman" w:eastAsia="Times New Roman" w:hAnsi="Times New Roman" w:cs="Times New Roman"/>
          <w:lang w:val="en-US"/>
        </w:rPr>
        <w:t>, 34(5), 567–584.</w:t>
      </w:r>
    </w:p>
    <w:p w14:paraId="40303257" w14:textId="77777777" w:rsidR="00DC0865" w:rsidRPr="00FD438E" w:rsidRDefault="00FB0D3A">
      <w:pPr>
        <w:spacing w:after="120"/>
        <w:ind w:firstLine="567"/>
        <w:jc w:val="both"/>
        <w:rPr>
          <w:rFonts w:ascii="Times New Roman" w:eastAsia="Times New Roman" w:hAnsi="Times New Roman" w:cs="Times New Roman"/>
          <w:lang w:val="en-US"/>
        </w:rPr>
      </w:pPr>
      <w:r w:rsidRPr="00FD438E">
        <w:rPr>
          <w:rFonts w:ascii="Times New Roman" w:eastAsia="Times New Roman" w:hAnsi="Times New Roman" w:cs="Times New Roman"/>
          <w:lang w:val="en-US"/>
        </w:rPr>
        <w:lastRenderedPageBreak/>
        <w:t xml:space="preserve">TIMPERLEY, H. y ALTON-LEE, A. (2008). Reframing teacher professional learning: An alternative Policy Approach to strengthening valued outcomes for diverse learners. </w:t>
      </w:r>
      <w:r w:rsidRPr="00FD438E">
        <w:rPr>
          <w:rFonts w:ascii="Times New Roman" w:eastAsia="Times New Roman" w:hAnsi="Times New Roman" w:cs="Times New Roman"/>
          <w:i/>
          <w:lang w:val="en-US"/>
        </w:rPr>
        <w:t>Review of Research in Education</w:t>
      </w:r>
      <w:r w:rsidRPr="00FD438E">
        <w:rPr>
          <w:rFonts w:ascii="Times New Roman" w:eastAsia="Times New Roman" w:hAnsi="Times New Roman" w:cs="Times New Roman"/>
          <w:lang w:val="en-US"/>
        </w:rPr>
        <w:t xml:space="preserve">, 32, 1-45. </w:t>
      </w:r>
    </w:p>
    <w:p w14:paraId="14080847" w14:textId="77777777" w:rsidR="00DC0865" w:rsidRDefault="00FB0D3A">
      <w:pPr>
        <w:spacing w:after="120"/>
        <w:ind w:firstLine="567"/>
        <w:jc w:val="both"/>
        <w:rPr>
          <w:rFonts w:ascii="Times New Roman" w:eastAsia="Times New Roman" w:hAnsi="Times New Roman" w:cs="Times New Roman"/>
        </w:rPr>
      </w:pPr>
      <w:r w:rsidRPr="00FD438E">
        <w:rPr>
          <w:rFonts w:ascii="Times New Roman" w:eastAsia="Times New Roman" w:hAnsi="Times New Roman" w:cs="Times New Roman"/>
          <w:lang w:val="en-US"/>
        </w:rPr>
        <w:t xml:space="preserve">TORRE-FERNÁNDEZ, L., y GARCÍA-GRANDA, S. (2014). </w:t>
      </w:r>
      <w:r>
        <w:rPr>
          <w:rFonts w:ascii="Times New Roman" w:eastAsia="Times New Roman" w:hAnsi="Times New Roman" w:cs="Times New Roman"/>
        </w:rPr>
        <w:t xml:space="preserve">La cristalografía en el cine. </w:t>
      </w:r>
      <w:r>
        <w:rPr>
          <w:rFonts w:ascii="Times New Roman" w:eastAsia="Times New Roman" w:hAnsi="Times New Roman" w:cs="Times New Roman"/>
          <w:i/>
        </w:rPr>
        <w:t>Anales de Química</w:t>
      </w:r>
      <w:r>
        <w:rPr>
          <w:rFonts w:ascii="Times New Roman" w:eastAsia="Times New Roman" w:hAnsi="Times New Roman" w:cs="Times New Roman"/>
        </w:rPr>
        <w:t>, 110(1), 72–77</w:t>
      </w:r>
      <w:r w:rsidR="009E5C4A">
        <w:rPr>
          <w:rFonts w:ascii="Times New Roman" w:eastAsia="Times New Roman" w:hAnsi="Times New Roman" w:cs="Times New Roman"/>
        </w:rPr>
        <w:t>.</w:t>
      </w:r>
    </w:p>
    <w:p w14:paraId="13324903" w14:textId="77777777" w:rsidR="00DC0865" w:rsidRDefault="00FB0D3A">
      <w:pPr>
        <w:spacing w:after="120"/>
        <w:ind w:firstLine="567"/>
        <w:jc w:val="both"/>
        <w:rPr>
          <w:rFonts w:ascii="Times New Roman" w:eastAsia="Times New Roman" w:hAnsi="Times New Roman" w:cs="Times New Roman"/>
          <w:i/>
        </w:rPr>
      </w:pPr>
      <w:r>
        <w:rPr>
          <w:rFonts w:ascii="Times New Roman" w:eastAsia="Times New Roman" w:hAnsi="Times New Roman" w:cs="Times New Roman"/>
        </w:rPr>
        <w:t xml:space="preserve">VIEIRA, R. y NASCIMENTO, S. (2007). A </w:t>
      </w:r>
      <w:proofErr w:type="spellStart"/>
      <w:r>
        <w:rPr>
          <w:rFonts w:ascii="Times New Roman" w:eastAsia="Times New Roman" w:hAnsi="Times New Roman" w:cs="Times New Roman"/>
        </w:rPr>
        <w:t>argumentação</w:t>
      </w:r>
      <w:proofErr w:type="spellEnd"/>
      <w:r>
        <w:rPr>
          <w:rFonts w:ascii="Times New Roman" w:eastAsia="Times New Roman" w:hAnsi="Times New Roman" w:cs="Times New Roman"/>
        </w:rPr>
        <w:t xml:space="preserve"> no discurso de </w:t>
      </w:r>
      <w:proofErr w:type="spellStart"/>
      <w:r>
        <w:rPr>
          <w:rFonts w:ascii="Times New Roman" w:eastAsia="Times New Roman" w:hAnsi="Times New Roman" w:cs="Times New Roman"/>
        </w:rPr>
        <w:t>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professor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seus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estudantes</w:t>
      </w:r>
      <w:proofErr w:type="spellEnd"/>
      <w:r>
        <w:rPr>
          <w:rFonts w:ascii="Times New Roman" w:eastAsia="Times New Roman" w:hAnsi="Times New Roman" w:cs="Times New Roman"/>
        </w:rPr>
        <w:t xml:space="preserve"> sobre </w:t>
      </w:r>
      <w:proofErr w:type="spellStart"/>
      <w:r>
        <w:rPr>
          <w:rFonts w:ascii="Times New Roman" w:eastAsia="Times New Roman" w:hAnsi="Times New Roman" w:cs="Times New Roman"/>
        </w:rPr>
        <w:t>um</w:t>
      </w:r>
      <w:proofErr w:type="spellEnd"/>
      <w:r>
        <w:rPr>
          <w:rFonts w:ascii="Times New Roman" w:eastAsia="Times New Roman" w:hAnsi="Times New Roman" w:cs="Times New Roman"/>
        </w:rPr>
        <w:t xml:space="preserve"> tópico de </w:t>
      </w:r>
      <w:proofErr w:type="spellStart"/>
      <w:r>
        <w:rPr>
          <w:rFonts w:ascii="Times New Roman" w:eastAsia="Times New Roman" w:hAnsi="Times New Roman" w:cs="Times New Roman"/>
        </w:rPr>
        <w:t>mecânica</w:t>
      </w:r>
      <w:proofErr w:type="spellEnd"/>
      <w:r>
        <w:rPr>
          <w:rFonts w:ascii="Times New Roman" w:eastAsia="Times New Roman" w:hAnsi="Times New Roman" w:cs="Times New Roman"/>
        </w:rPr>
        <w:t xml:space="preserve"> newtoniana. </w:t>
      </w:r>
      <w:proofErr w:type="spellStart"/>
      <w:r>
        <w:rPr>
          <w:rFonts w:ascii="Times New Roman" w:eastAsia="Times New Roman" w:hAnsi="Times New Roman" w:cs="Times New Roman"/>
          <w:i/>
        </w:rPr>
        <w:t>Caderno</w:t>
      </w:r>
      <w:proofErr w:type="spellEnd"/>
      <w:r>
        <w:rPr>
          <w:rFonts w:ascii="Times New Roman" w:eastAsia="Times New Roman" w:hAnsi="Times New Roman" w:cs="Times New Roman"/>
          <w:i/>
        </w:rPr>
        <w:t xml:space="preserve"> Brasileiro de </w:t>
      </w:r>
      <w:proofErr w:type="spellStart"/>
      <w:r>
        <w:rPr>
          <w:rFonts w:ascii="Times New Roman" w:eastAsia="Times New Roman" w:hAnsi="Times New Roman" w:cs="Times New Roman"/>
          <w:i/>
        </w:rPr>
        <w:t>Ensino</w:t>
      </w:r>
      <w:proofErr w:type="spellEnd"/>
      <w:r>
        <w:rPr>
          <w:rFonts w:ascii="Times New Roman" w:eastAsia="Times New Roman" w:hAnsi="Times New Roman" w:cs="Times New Roman"/>
          <w:i/>
        </w:rPr>
        <w:t xml:space="preserve"> de Física</w:t>
      </w:r>
      <w:r>
        <w:rPr>
          <w:rFonts w:ascii="Times New Roman" w:eastAsia="Times New Roman" w:hAnsi="Times New Roman" w:cs="Times New Roman"/>
        </w:rPr>
        <w:t>, 24(2), 174-193.</w:t>
      </w:r>
    </w:p>
    <w:p w14:paraId="0B27BAEE" w14:textId="77777777" w:rsidR="00DC0865" w:rsidRPr="00FD438E" w:rsidRDefault="00FB0D3A">
      <w:pPr>
        <w:spacing w:after="120"/>
        <w:ind w:firstLine="567"/>
        <w:jc w:val="both"/>
        <w:rPr>
          <w:rFonts w:ascii="Times New Roman" w:eastAsia="Times New Roman" w:hAnsi="Times New Roman" w:cs="Times New Roman"/>
          <w:lang w:val="en-US"/>
        </w:rPr>
      </w:pPr>
      <w:r w:rsidRPr="00D44DC7">
        <w:rPr>
          <w:rFonts w:ascii="Times New Roman" w:eastAsia="Times New Roman" w:hAnsi="Times New Roman" w:cs="Times New Roman"/>
        </w:rPr>
        <w:t xml:space="preserve">WEI, R., DARLING HAMMOND, L. y ADAMSON, F. (2010). </w:t>
      </w:r>
      <w:r w:rsidRPr="00FD438E">
        <w:rPr>
          <w:rFonts w:ascii="Times New Roman" w:eastAsia="Times New Roman" w:hAnsi="Times New Roman" w:cs="Times New Roman"/>
          <w:lang w:val="en-US"/>
        </w:rPr>
        <w:t>Professional Development in EEUU: Trends and Challenges. Dallas, TX. National Staff. Development Council. National Staff Development Council.</w:t>
      </w:r>
    </w:p>
    <w:p w14:paraId="0E3AF0D7" w14:textId="77777777" w:rsidR="00DC0865" w:rsidRDefault="00FB0D3A">
      <w:pPr>
        <w:spacing w:after="120"/>
        <w:ind w:firstLine="567"/>
        <w:jc w:val="both"/>
        <w:rPr>
          <w:rFonts w:ascii="Times New Roman" w:eastAsia="Times New Roman" w:hAnsi="Times New Roman" w:cs="Times New Roman"/>
        </w:rPr>
      </w:pPr>
      <w:r>
        <w:rPr>
          <w:rFonts w:ascii="Times New Roman" w:eastAsia="Times New Roman" w:hAnsi="Times New Roman" w:cs="Times New Roman"/>
        </w:rPr>
        <w:t xml:space="preserve">ZÚÑIGA MELÉNDEZ, A., LEITON, R. y NARANJO RODRÍGUEZ, J. (2014). Del sistema educativo tradicional hacia la formación por competencias: Una mirada a los procesos de enseñanza aprendizaje de las ciencias en la educación secundaria de Mendoza Argentina y San José de Costa Rica. </w:t>
      </w:r>
      <w:r>
        <w:rPr>
          <w:rFonts w:ascii="Times New Roman" w:eastAsia="Times New Roman" w:hAnsi="Times New Roman" w:cs="Times New Roman"/>
          <w:i/>
        </w:rPr>
        <w:t xml:space="preserve">Revista Eureka sobre Enseñanza y Divulgación de las Ciencias, </w:t>
      </w:r>
      <w:r>
        <w:rPr>
          <w:rFonts w:ascii="Times New Roman" w:eastAsia="Times New Roman" w:hAnsi="Times New Roman" w:cs="Times New Roman"/>
        </w:rPr>
        <w:t>11 (2), 145-159. DOI: 10498/15972.</w:t>
      </w:r>
    </w:p>
    <w:p w14:paraId="06361A50" w14:textId="77777777" w:rsidR="00DC0865" w:rsidRDefault="00DC0865">
      <w:pPr>
        <w:spacing w:after="120"/>
        <w:ind w:firstLine="567"/>
        <w:rPr>
          <w:rFonts w:ascii="Times New Roman" w:eastAsia="Times New Roman" w:hAnsi="Times New Roman" w:cs="Times New Roman"/>
        </w:rPr>
      </w:pPr>
    </w:p>
    <w:sectPr w:rsidR="00DC0865">
      <w:pgSz w:w="11906" w:h="16838"/>
      <w:pgMar w:top="1417" w:right="1701" w:bottom="1417" w:left="1701" w:header="708" w:footer="708"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0C63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0C6391" w16cid:durableId="1E255FF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57217"/>
    <w:multiLevelType w:val="multilevel"/>
    <w:tmpl w:val="3E1868E6"/>
    <w:lvl w:ilvl="0">
      <w:start w:val="1"/>
      <w:numFmt w:val="bullet"/>
      <w:lvlText w:val="−"/>
      <w:lvlJc w:val="left"/>
      <w:pPr>
        <w:ind w:left="1068" w:hanging="360"/>
      </w:pPr>
      <w:rPr>
        <w:rFonts w:ascii="Arial" w:eastAsia="Arial" w:hAnsi="Arial" w:cs="Arial"/>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nsid w:val="2561329F"/>
    <w:multiLevelType w:val="multilevel"/>
    <w:tmpl w:val="665C6EC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F7441A7"/>
    <w:multiLevelType w:val="multilevel"/>
    <w:tmpl w:val="D27430B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724285A"/>
    <w:multiLevelType w:val="multilevel"/>
    <w:tmpl w:val="727804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3F210F48"/>
    <w:multiLevelType w:val="multilevel"/>
    <w:tmpl w:val="CA98A37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51DC3B89"/>
    <w:multiLevelType w:val="multilevel"/>
    <w:tmpl w:val="867A8F38"/>
    <w:lvl w:ilvl="0">
      <w:start w:val="1"/>
      <w:numFmt w:val="upperRoman"/>
      <w:lvlText w:val="%1."/>
      <w:lvlJc w:val="left"/>
      <w:pPr>
        <w:ind w:left="0" w:hanging="72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6">
    <w:nsid w:val="572D2D63"/>
    <w:multiLevelType w:val="multilevel"/>
    <w:tmpl w:val="B92671D8"/>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nsid w:val="5804528A"/>
    <w:multiLevelType w:val="multilevel"/>
    <w:tmpl w:val="90F6D29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63E63DA6"/>
    <w:multiLevelType w:val="multilevel"/>
    <w:tmpl w:val="806C48F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65047DC"/>
    <w:multiLevelType w:val="multilevel"/>
    <w:tmpl w:val="F334D78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6FD63475"/>
    <w:multiLevelType w:val="multilevel"/>
    <w:tmpl w:val="7B40C438"/>
    <w:lvl w:ilvl="0">
      <w:start w:val="1"/>
      <w:numFmt w:val="bullet"/>
      <w:lvlText w:val="−"/>
      <w:lvlJc w:val="left"/>
      <w:pPr>
        <w:ind w:left="1068" w:hanging="360"/>
      </w:pPr>
      <w:rPr>
        <w:rFonts w:ascii="Arial" w:eastAsia="Arial" w:hAnsi="Arial" w:cs="Arial"/>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10"/>
  </w:num>
  <w:num w:numId="2">
    <w:abstractNumId w:val="0"/>
  </w:num>
  <w:num w:numId="3">
    <w:abstractNumId w:val="7"/>
  </w:num>
  <w:num w:numId="4">
    <w:abstractNumId w:val="3"/>
  </w:num>
  <w:num w:numId="5">
    <w:abstractNumId w:val="1"/>
  </w:num>
  <w:num w:numId="6">
    <w:abstractNumId w:val="6"/>
  </w:num>
  <w:num w:numId="7">
    <w:abstractNumId w:val="8"/>
  </w:num>
  <w:num w:numId="8">
    <w:abstractNumId w:val="2"/>
  </w:num>
  <w:num w:numId="9">
    <w:abstractNumId w:val="4"/>
  </w:num>
  <w:num w:numId="10">
    <w:abstractNumId w:val="5"/>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sor">
    <w15:presenceInfo w15:providerId="None" w15:userId="Revis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DC0865"/>
    <w:rsid w:val="000106C1"/>
    <w:rsid w:val="00013286"/>
    <w:rsid w:val="000241F5"/>
    <w:rsid w:val="000C0CE9"/>
    <w:rsid w:val="00134BB7"/>
    <w:rsid w:val="001658A4"/>
    <w:rsid w:val="001F668E"/>
    <w:rsid w:val="00252583"/>
    <w:rsid w:val="00262E6A"/>
    <w:rsid w:val="00281CFE"/>
    <w:rsid w:val="002E4A0E"/>
    <w:rsid w:val="002F3905"/>
    <w:rsid w:val="002F4F0A"/>
    <w:rsid w:val="003461AA"/>
    <w:rsid w:val="003E2F32"/>
    <w:rsid w:val="0045703C"/>
    <w:rsid w:val="0048211D"/>
    <w:rsid w:val="0053762E"/>
    <w:rsid w:val="006549E3"/>
    <w:rsid w:val="00672BDD"/>
    <w:rsid w:val="006F44C2"/>
    <w:rsid w:val="006F7650"/>
    <w:rsid w:val="00700905"/>
    <w:rsid w:val="00712689"/>
    <w:rsid w:val="00721805"/>
    <w:rsid w:val="007C282A"/>
    <w:rsid w:val="008B1DD6"/>
    <w:rsid w:val="008D2E13"/>
    <w:rsid w:val="009B6790"/>
    <w:rsid w:val="009E5C4A"/>
    <w:rsid w:val="009E78E9"/>
    <w:rsid w:val="009F2CE1"/>
    <w:rsid w:val="00A95CAA"/>
    <w:rsid w:val="00AA3871"/>
    <w:rsid w:val="00AE6221"/>
    <w:rsid w:val="00B90DD2"/>
    <w:rsid w:val="00BE23D9"/>
    <w:rsid w:val="00C02A3B"/>
    <w:rsid w:val="00C4781F"/>
    <w:rsid w:val="00C92C50"/>
    <w:rsid w:val="00CA2DC1"/>
    <w:rsid w:val="00CB709B"/>
    <w:rsid w:val="00CC068F"/>
    <w:rsid w:val="00D14D0B"/>
    <w:rsid w:val="00D44DC7"/>
    <w:rsid w:val="00DC0865"/>
    <w:rsid w:val="00DE0956"/>
    <w:rsid w:val="00E664B1"/>
    <w:rsid w:val="00E80D45"/>
    <w:rsid w:val="00EB747F"/>
    <w:rsid w:val="00EF6E7A"/>
    <w:rsid w:val="00F14364"/>
    <w:rsid w:val="00F3706C"/>
    <w:rsid w:val="00F6437E"/>
    <w:rsid w:val="00FB0D3A"/>
    <w:rsid w:val="00FD438E"/>
    <w:rsid w:val="00FD597C"/>
    <w:rsid w:val="00FE0369"/>
    <w:rsid w:val="00FE1C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7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AR" w:eastAsia="es-A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D43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38E"/>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F6437E"/>
    <w:rPr>
      <w:b/>
      <w:bCs/>
    </w:rPr>
  </w:style>
  <w:style w:type="character" w:customStyle="1" w:styleId="AsuntodelcomentarioCar">
    <w:name w:val="Asunto del comentario Car"/>
    <w:basedOn w:val="TextocomentarioCar"/>
    <w:link w:val="Asuntodelcomentario"/>
    <w:uiPriority w:val="99"/>
    <w:semiHidden/>
    <w:rsid w:val="00F6437E"/>
    <w:rPr>
      <w:b/>
      <w:bCs/>
      <w:sz w:val="20"/>
      <w:szCs w:val="20"/>
    </w:rPr>
  </w:style>
  <w:style w:type="character" w:styleId="Hipervnculo">
    <w:name w:val="Hyperlink"/>
    <w:basedOn w:val="Fuentedeprrafopredeter"/>
    <w:uiPriority w:val="99"/>
    <w:unhideWhenUsed/>
    <w:rsid w:val="00F6437E"/>
    <w:rPr>
      <w:color w:val="0000FF" w:themeColor="hyperlink"/>
      <w:u w:val="single"/>
    </w:rPr>
  </w:style>
  <w:style w:type="character" w:customStyle="1" w:styleId="UnresolvedMention">
    <w:name w:val="Unresolved Mention"/>
    <w:basedOn w:val="Fuentedeprrafopredeter"/>
    <w:uiPriority w:val="99"/>
    <w:semiHidden/>
    <w:unhideWhenUsed/>
    <w:rsid w:val="00F6437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AR" w:eastAsia="es-AR"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D43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38E"/>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F6437E"/>
    <w:rPr>
      <w:b/>
      <w:bCs/>
    </w:rPr>
  </w:style>
  <w:style w:type="character" w:customStyle="1" w:styleId="AsuntodelcomentarioCar">
    <w:name w:val="Asunto del comentario Car"/>
    <w:basedOn w:val="TextocomentarioCar"/>
    <w:link w:val="Asuntodelcomentario"/>
    <w:uiPriority w:val="99"/>
    <w:semiHidden/>
    <w:rsid w:val="00F6437E"/>
    <w:rPr>
      <w:b/>
      <w:bCs/>
      <w:sz w:val="20"/>
      <w:szCs w:val="20"/>
    </w:rPr>
  </w:style>
  <w:style w:type="character" w:styleId="Hipervnculo">
    <w:name w:val="Hyperlink"/>
    <w:basedOn w:val="Fuentedeprrafopredeter"/>
    <w:uiPriority w:val="99"/>
    <w:unhideWhenUsed/>
    <w:rsid w:val="00F6437E"/>
    <w:rPr>
      <w:color w:val="0000FF" w:themeColor="hyperlink"/>
      <w:u w:val="single"/>
    </w:rPr>
  </w:style>
  <w:style w:type="character" w:customStyle="1" w:styleId="UnresolvedMention">
    <w:name w:val="Unresolved Mention"/>
    <w:basedOn w:val="Fuentedeprrafopredeter"/>
    <w:uiPriority w:val="99"/>
    <w:semiHidden/>
    <w:unhideWhenUsed/>
    <w:rsid w:val="00F643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07292">
      <w:bodyDiv w:val="1"/>
      <w:marLeft w:val="0"/>
      <w:marRight w:val="0"/>
      <w:marTop w:val="0"/>
      <w:marBottom w:val="0"/>
      <w:divBdr>
        <w:top w:val="none" w:sz="0" w:space="0" w:color="auto"/>
        <w:left w:val="none" w:sz="0" w:space="0" w:color="auto"/>
        <w:bottom w:val="none" w:sz="0" w:space="0" w:color="auto"/>
        <w:right w:val="none" w:sz="0" w:space="0" w:color="auto"/>
      </w:divBdr>
      <w:divsChild>
        <w:div w:id="386607267">
          <w:marLeft w:val="0"/>
          <w:marRight w:val="0"/>
          <w:marTop w:val="0"/>
          <w:marBottom w:val="0"/>
          <w:divBdr>
            <w:top w:val="none" w:sz="0" w:space="0" w:color="auto"/>
            <w:left w:val="none" w:sz="0" w:space="0" w:color="auto"/>
            <w:bottom w:val="none" w:sz="0" w:space="0" w:color="auto"/>
            <w:right w:val="none" w:sz="0" w:space="0" w:color="auto"/>
          </w:divBdr>
          <w:divsChild>
            <w:div w:id="778372884">
              <w:marLeft w:val="0"/>
              <w:marRight w:val="60"/>
              <w:marTop w:val="0"/>
              <w:marBottom w:val="0"/>
              <w:divBdr>
                <w:top w:val="none" w:sz="0" w:space="0" w:color="auto"/>
                <w:left w:val="none" w:sz="0" w:space="0" w:color="auto"/>
                <w:bottom w:val="none" w:sz="0" w:space="0" w:color="auto"/>
                <w:right w:val="none" w:sz="0" w:space="0" w:color="auto"/>
              </w:divBdr>
              <w:divsChild>
                <w:div w:id="1120300381">
                  <w:marLeft w:val="0"/>
                  <w:marRight w:val="0"/>
                  <w:marTop w:val="0"/>
                  <w:marBottom w:val="120"/>
                  <w:divBdr>
                    <w:top w:val="single" w:sz="6" w:space="0" w:color="C0C0C0"/>
                    <w:left w:val="single" w:sz="6" w:space="0" w:color="D9D9D9"/>
                    <w:bottom w:val="single" w:sz="6" w:space="0" w:color="D9D9D9"/>
                    <w:right w:val="single" w:sz="6" w:space="0" w:color="D9D9D9"/>
                  </w:divBdr>
                  <w:divsChild>
                    <w:div w:id="1922567914">
                      <w:marLeft w:val="0"/>
                      <w:marRight w:val="0"/>
                      <w:marTop w:val="0"/>
                      <w:marBottom w:val="0"/>
                      <w:divBdr>
                        <w:top w:val="none" w:sz="0" w:space="0" w:color="auto"/>
                        <w:left w:val="none" w:sz="0" w:space="0" w:color="auto"/>
                        <w:bottom w:val="none" w:sz="0" w:space="0" w:color="auto"/>
                        <w:right w:val="none" w:sz="0" w:space="0" w:color="auto"/>
                      </w:divBdr>
                    </w:div>
                    <w:div w:id="9671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0063">
          <w:marLeft w:val="0"/>
          <w:marRight w:val="0"/>
          <w:marTop w:val="0"/>
          <w:marBottom w:val="0"/>
          <w:divBdr>
            <w:top w:val="none" w:sz="0" w:space="0" w:color="auto"/>
            <w:left w:val="none" w:sz="0" w:space="0" w:color="auto"/>
            <w:bottom w:val="none" w:sz="0" w:space="0" w:color="auto"/>
            <w:right w:val="none" w:sz="0" w:space="0" w:color="auto"/>
          </w:divBdr>
          <w:divsChild>
            <w:div w:id="361249849">
              <w:marLeft w:val="60"/>
              <w:marRight w:val="0"/>
              <w:marTop w:val="0"/>
              <w:marBottom w:val="0"/>
              <w:divBdr>
                <w:top w:val="none" w:sz="0" w:space="0" w:color="auto"/>
                <w:left w:val="none" w:sz="0" w:space="0" w:color="auto"/>
                <w:bottom w:val="none" w:sz="0" w:space="0" w:color="auto"/>
                <w:right w:val="none" w:sz="0" w:space="0" w:color="auto"/>
              </w:divBdr>
              <w:divsChild>
                <w:div w:id="1461148422">
                  <w:marLeft w:val="0"/>
                  <w:marRight w:val="0"/>
                  <w:marTop w:val="0"/>
                  <w:marBottom w:val="0"/>
                  <w:divBdr>
                    <w:top w:val="none" w:sz="0" w:space="0" w:color="auto"/>
                    <w:left w:val="none" w:sz="0" w:space="0" w:color="auto"/>
                    <w:bottom w:val="none" w:sz="0" w:space="0" w:color="auto"/>
                    <w:right w:val="none" w:sz="0" w:space="0" w:color="auto"/>
                  </w:divBdr>
                  <w:divsChild>
                    <w:div w:id="1955553729">
                      <w:marLeft w:val="0"/>
                      <w:marRight w:val="0"/>
                      <w:marTop w:val="0"/>
                      <w:marBottom w:val="120"/>
                      <w:divBdr>
                        <w:top w:val="single" w:sz="6" w:space="0" w:color="F5F5F5"/>
                        <w:left w:val="single" w:sz="6" w:space="0" w:color="F5F5F5"/>
                        <w:bottom w:val="single" w:sz="6" w:space="0" w:color="F5F5F5"/>
                        <w:right w:val="single" w:sz="6" w:space="0" w:color="F5F5F5"/>
                      </w:divBdr>
                      <w:divsChild>
                        <w:div w:id="1949459960">
                          <w:marLeft w:val="0"/>
                          <w:marRight w:val="0"/>
                          <w:marTop w:val="0"/>
                          <w:marBottom w:val="0"/>
                          <w:divBdr>
                            <w:top w:val="none" w:sz="0" w:space="0" w:color="auto"/>
                            <w:left w:val="none" w:sz="0" w:space="0" w:color="auto"/>
                            <w:bottom w:val="none" w:sz="0" w:space="0" w:color="auto"/>
                            <w:right w:val="none" w:sz="0" w:space="0" w:color="auto"/>
                          </w:divBdr>
                          <w:divsChild>
                            <w:div w:id="40692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x.doi.org/10.12804/revistas.urosario.edu.co/disertaciones/a.4666" TargetMode="External"/><Relationship Id="rId18" Type="http://schemas.openxmlformats.org/officeDocument/2006/relationships/hyperlink" Target="https://www.huffingtonpost.com/maureen-ryan/breaking-bad-greatest-show_b_1665640.html"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hyperlink" Target="http://www.vulture.com/2013/08/breaking-bad-returns-to-its-biggest-ratings-ever.html" TargetMode="External"/><Relationship Id="rId17" Type="http://schemas.openxmlformats.org/officeDocument/2006/relationships/hyperlink" Target="https://doi.org/10.14705/rpnet.2017.emmd2016.620" TargetMode="External"/><Relationship Id="rId2" Type="http://schemas.openxmlformats.org/officeDocument/2006/relationships/numbering" Target="numbering.xml"/><Relationship Id="rId16" Type="http://schemas.openxmlformats.org/officeDocument/2006/relationships/hyperlink" Target="http://aesthethika.org/IMG/pdf/33-40_farre-lorenzo_que_es_lo_mejor_para_todo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revistas.uach.cl/index.php/estped/article/view/1234" TargetMode="External"/><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ec.europa.eu/education/policy/strategic-framework/doc/teacherdevelopment_en.pdf" TargetMode="External"/><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9ECBA-11D5-480C-96E1-FA35571E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9326</Words>
  <Characters>51296</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Cambra Badii</cp:lastModifiedBy>
  <cp:revision>2</cp:revision>
  <dcterms:created xsi:type="dcterms:W3CDTF">2018-02-07T14:51:00Z</dcterms:created>
  <dcterms:modified xsi:type="dcterms:W3CDTF">2018-02-07T14:51:00Z</dcterms:modified>
</cp:coreProperties>
</file>