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AB3">
        <w:t>Empatía, empatía histórica y empatía prehistórica: una aproximación conc</w:t>
      </w:r>
      <w:r w:rsidR="00AD5BDA">
        <w:t>eptual desde la enseñanza de las Ciencias Sociales</w:t>
      </w:r>
      <w:bookmarkStart w:id="0" w:name="_GoBack"/>
      <w:bookmarkEnd w:id="0"/>
    </w:p>
    <w:p w:rsidR="00CB15E9" w:rsidRPr="00055AB3" w:rsidRDefault="00055AB3" w:rsidP="00B72739">
      <w:pPr>
        <w:pStyle w:val="Titulo-Ingls"/>
        <w:rPr>
          <w:lang w:val="en-US"/>
        </w:rPr>
      </w:pPr>
      <w:r w:rsidRPr="00055AB3">
        <w:rPr>
          <w:lang w:val="en-US"/>
        </w:rPr>
        <w:t>Empathy, historical empathy and prehistoric empathy: a conceptual approach from history teachin</w:t>
      </w:r>
      <w:r>
        <w:rPr>
          <w:lang w:val="en-US"/>
        </w:rPr>
        <w:t>g</w:t>
      </w:r>
    </w:p>
    <w:p w:rsidR="00C91866" w:rsidRPr="00AD5BDA" w:rsidRDefault="00C91866" w:rsidP="00375629">
      <w:pPr>
        <w:pStyle w:val="DOI"/>
        <w:rPr>
          <w:b/>
          <w:shd w:val="clear" w:color="auto" w:fill="FFFFFF"/>
          <w:lang w:val="en-US"/>
        </w:rPr>
      </w:pPr>
      <w:r w:rsidRPr="00AD5BDA">
        <w:rPr>
          <w:highlight w:val="lightGray"/>
          <w:lang w:val="en-US"/>
        </w:rPr>
        <w:t>DOI:</w:t>
      </w:r>
      <w:r w:rsidR="008E14ED" w:rsidRPr="00AD5BDA">
        <w:rPr>
          <w:highlight w:val="lightGray"/>
          <w:lang w:val="en-US"/>
        </w:rPr>
        <w:t xml:space="preserve"> </w:t>
      </w:r>
      <w:r w:rsidR="008E14ED" w:rsidRPr="00AD5BDA">
        <w:rPr>
          <w:highlight w:val="lightGray"/>
          <w:shd w:val="clear" w:color="auto" w:fill="FFFFFF"/>
          <w:lang w:val="en-US"/>
        </w:rPr>
        <w:t>10.7203/DCES.XX.XXXXX</w:t>
      </w:r>
    </w:p>
    <w:p w:rsidR="008E14ED" w:rsidRPr="00AD5BDA" w:rsidRDefault="008E14ED" w:rsidP="00375629">
      <w:pPr>
        <w:pStyle w:val="Indicador2"/>
        <w:rPr>
          <w:b/>
          <w:lang w:val="en-US"/>
        </w:rPr>
      </w:pPr>
    </w:p>
    <w:p w:rsidR="00CB15E9" w:rsidRPr="00AD5BDA" w:rsidRDefault="00055AB3" w:rsidP="001469D4">
      <w:pPr>
        <w:pStyle w:val="Autores"/>
        <w:rPr>
          <w:lang w:val="en-US"/>
        </w:rPr>
      </w:pPr>
      <w:r w:rsidRPr="00AD5BDA">
        <w:rPr>
          <w:lang w:val="en-US"/>
        </w:rPr>
        <w:t>Alberto San Martín Zapatero</w:t>
      </w:r>
    </w:p>
    <w:p w:rsidR="00CB15E9" w:rsidRPr="00AD5BDA" w:rsidRDefault="00055AB3" w:rsidP="004C6342">
      <w:pPr>
        <w:pStyle w:val="CentrodeInvestigacin"/>
        <w:rPr>
          <w:i w:val="0"/>
          <w:lang w:val="en-US"/>
        </w:rPr>
      </w:pPr>
      <w:r w:rsidRPr="00AD5BDA">
        <w:rPr>
          <w:lang w:val="en-US"/>
        </w:rPr>
        <w:t>Universidad de Burgos</w:t>
      </w:r>
      <w:r w:rsidR="00CB15E9" w:rsidRPr="00AD5BDA">
        <w:rPr>
          <w:lang w:val="en-US"/>
        </w:rPr>
        <w:t xml:space="preserve">, </w:t>
      </w:r>
      <w:r w:rsidRPr="00AD5BDA">
        <w:rPr>
          <w:i w:val="0"/>
          <w:lang w:val="en-US"/>
        </w:rPr>
        <w:t>jasan@ubu.es</w:t>
      </w:r>
    </w:p>
    <w:p w:rsidR="00055AB3" w:rsidRPr="00AD5BDA" w:rsidRDefault="00055AB3" w:rsidP="00055AB3">
      <w:pPr>
        <w:pStyle w:val="Orcid"/>
        <w:rPr>
          <w:lang w:val="en-US"/>
        </w:rPr>
      </w:pPr>
      <w:r w:rsidRPr="00AD5BDA">
        <w:rPr>
          <w:lang w:val="en-US"/>
        </w:rPr>
        <w:t>ORCID: https://orcid.org/0000-0003-1054-1890</w:t>
      </w:r>
    </w:p>
    <w:p w:rsidR="001469D4" w:rsidRPr="00AD5BDA" w:rsidRDefault="001469D4" w:rsidP="00375629">
      <w:pPr>
        <w:pStyle w:val="Indicador2"/>
        <w:rPr>
          <w:b/>
          <w:lang w:val="en-US"/>
        </w:rPr>
      </w:pPr>
    </w:p>
    <w:p w:rsidR="00CB15E9" w:rsidRPr="00AD5BDA" w:rsidRDefault="00055AB3" w:rsidP="001469D4">
      <w:pPr>
        <w:pStyle w:val="Autores"/>
        <w:rPr>
          <w:lang w:val="en-US"/>
        </w:rPr>
      </w:pPr>
      <w:r w:rsidRPr="00AD5BDA">
        <w:rPr>
          <w:lang w:val="en-US"/>
        </w:rPr>
        <w:t>Delfín O</w:t>
      </w:r>
      <w:r w:rsidR="00791FAE" w:rsidRPr="00AD5BDA">
        <w:rPr>
          <w:lang w:val="en-US"/>
        </w:rPr>
        <w:t>rtega-</w:t>
      </w:r>
      <w:r w:rsidRPr="00AD5BDA">
        <w:rPr>
          <w:lang w:val="en-US"/>
        </w:rPr>
        <w:t>Sánchez</w:t>
      </w:r>
    </w:p>
    <w:p w:rsidR="00CB15E9" w:rsidRDefault="00055AB3" w:rsidP="001469D4">
      <w:pPr>
        <w:pStyle w:val="CentrodeInvestigacin"/>
        <w:rPr>
          <w:i w:val="0"/>
        </w:rPr>
      </w:pPr>
      <w:r>
        <w:t>Universidad de Burgos</w:t>
      </w:r>
      <w:r w:rsidR="00CB15E9">
        <w:t xml:space="preserve">, </w:t>
      </w:r>
      <w:r>
        <w:rPr>
          <w:i w:val="0"/>
        </w:rPr>
        <w:t>dosanchez@ubu.es</w:t>
      </w:r>
    </w:p>
    <w:p w:rsidR="00EA60A4" w:rsidRDefault="00EA60A4" w:rsidP="004D2E97">
      <w:pPr>
        <w:pStyle w:val="Orcid"/>
      </w:pPr>
      <w:r>
        <w:t>ORCID:</w:t>
      </w:r>
      <w:r w:rsidR="00990A92">
        <w:t xml:space="preserve"> </w:t>
      </w:r>
      <w:r w:rsidR="00055AB3" w:rsidRPr="00055AB3">
        <w:t>https://orcid.org/0000-0002-0988-4821</w:t>
      </w:r>
    </w:p>
    <w:p w:rsidR="001469D4" w:rsidRPr="001469D4" w:rsidRDefault="001469D4" w:rsidP="00375629">
      <w:pPr>
        <w:pStyle w:val="Indicador2"/>
        <w:rPr>
          <w:b/>
        </w:rPr>
      </w:pPr>
    </w:p>
    <w:p w:rsidR="001469D4" w:rsidRDefault="001469D4" w:rsidP="00375629">
      <w:pPr>
        <w:pStyle w:val="Indicador2"/>
      </w:pPr>
    </w:p>
    <w:p w:rsidR="004C6342" w:rsidRPr="004C6342" w:rsidRDefault="004C6342" w:rsidP="00375629">
      <w:pPr>
        <w:pStyle w:val="Indicador2"/>
      </w:pPr>
    </w:p>
    <w:p w:rsidR="00393782" w:rsidRPr="00B47E0B" w:rsidRDefault="00931CE8" w:rsidP="00B47E0B">
      <w:pPr>
        <w:pStyle w:val="TtulosResumenAbstrac"/>
      </w:pPr>
      <w:r w:rsidRPr="00B47E0B">
        <w:t>Resumen</w:t>
      </w:r>
      <w:r w:rsidR="004C6342" w:rsidRPr="00B47E0B">
        <w:t>:</w:t>
      </w:r>
      <w:r w:rsidR="009B3D5C" w:rsidRPr="009B3D5C">
        <w:rPr>
          <w:color w:val="000000" w:themeColor="text1"/>
          <w:sz w:val="24"/>
        </w:rPr>
        <w:t xml:space="preserve"> </w:t>
      </w:r>
      <w:r w:rsidR="009B3D5C" w:rsidRPr="009B3D5C">
        <w:rPr>
          <w:b w:val="0"/>
          <w:smallCaps w:val="0"/>
        </w:rPr>
        <w:t>Este trabajo presenta la evolución interdisciplinar del concepto de empatía y de sus contribuciones a la empatía histórica, con el objetivo de precisar el nuevo concepto de empatía prehistórica en el ámbito específico de la Didáctica de las Ciencias Sociales. Para ello, se revisan las aportaciones de la escuela anglosajona y, particularmente, las desarrolladas en España desde el inicio de las corrientes de renovación de la enseñanza de la Historia hasta nuestros días, momento en que la relevancia social y educativa de la Prehistoria hace pertinente profundizar en su singularidad conceptual.</w:t>
      </w:r>
      <w:bookmarkStart w:id="1" w:name="_gjdgxs" w:colFirst="0" w:colLast="0"/>
      <w:bookmarkEnd w:id="1"/>
      <w:r w:rsidR="009B3D5C" w:rsidRPr="009B3D5C">
        <w:rPr>
          <w:b w:val="0"/>
          <w:smallCaps w:val="0"/>
        </w:rPr>
        <w:t xml:space="preserve"> La empatía prehistórica se nutre de la riqueza epistemológica del concepto de empatía, pero también dirige su mirada, desde distintos espacios educativos, a la implementación de metodologías</w:t>
      </w:r>
      <w:r w:rsidR="00242F8A">
        <w:rPr>
          <w:b w:val="0"/>
          <w:smallCaps w:val="0"/>
        </w:rPr>
        <w:t xml:space="preserve"> activas</w:t>
      </w:r>
      <w:r w:rsidR="009B3D5C" w:rsidRPr="009B3D5C">
        <w:rPr>
          <w:b w:val="0"/>
          <w:smallCaps w:val="0"/>
        </w:rPr>
        <w:t>, que incluyen la arqueología experimental y las técnicas propias de la dramatización</w:t>
      </w:r>
      <w:r w:rsidRPr="00B47E0B">
        <w:rPr>
          <w:b w:val="0"/>
          <w:smallCaps w:val="0"/>
        </w:rPr>
        <w:t>.</w:t>
      </w:r>
      <w:r w:rsidRPr="00B47E0B">
        <w:t xml:space="preserve"> </w:t>
      </w:r>
    </w:p>
    <w:p w:rsidR="001469D4" w:rsidRPr="00375629" w:rsidRDefault="001469D4" w:rsidP="00375629">
      <w:pPr>
        <w:pStyle w:val="Indicador3"/>
      </w:pPr>
    </w:p>
    <w:p w:rsidR="00393782" w:rsidRDefault="00393782" w:rsidP="00B47E0B">
      <w:pPr>
        <w:pStyle w:val="TtulosResumenAbstrac"/>
      </w:pPr>
      <w:r w:rsidRPr="00B47E0B">
        <w:t>Palabras</w:t>
      </w:r>
      <w:r>
        <w:t xml:space="preserve"> clave:</w:t>
      </w:r>
      <w:r w:rsidR="00985973" w:rsidRPr="00985973">
        <w:rPr>
          <w:color w:val="000000" w:themeColor="text1"/>
          <w:sz w:val="24"/>
        </w:rPr>
        <w:t xml:space="preserve"> </w:t>
      </w:r>
      <w:r w:rsidR="00985973" w:rsidRPr="00985973">
        <w:rPr>
          <w:b w:val="0"/>
          <w:smallCaps w:val="0"/>
        </w:rPr>
        <w:t xml:space="preserve">empatía, empatía histórica, empatía prehistórica, enseñanza de </w:t>
      </w:r>
      <w:r w:rsidR="00B21F39">
        <w:rPr>
          <w:b w:val="0"/>
          <w:smallCaps w:val="0"/>
        </w:rPr>
        <w:t>las Ciencias Sociales, Prehistoria</w:t>
      </w:r>
      <w:r w:rsidR="000536B8" w:rsidRPr="00B47E0B">
        <w:rPr>
          <w:b w:val="0"/>
          <w:smallCaps w:val="0"/>
        </w:rPr>
        <w:t>.</w:t>
      </w:r>
      <w:r w:rsidR="000536B8">
        <w:t xml:space="preserve"> </w:t>
      </w:r>
    </w:p>
    <w:p w:rsidR="001469D4" w:rsidRPr="00AD5BDA" w:rsidRDefault="001469D4" w:rsidP="007C3AFA">
      <w:pPr>
        <w:pStyle w:val="Indicador2"/>
        <w:rPr>
          <w:b/>
          <w:lang w:val="es-ES"/>
        </w:rPr>
      </w:pPr>
    </w:p>
    <w:p w:rsidR="000536B8" w:rsidRPr="00541DEB" w:rsidRDefault="00393782" w:rsidP="00B47E0B">
      <w:pPr>
        <w:pStyle w:val="TtulosResumenAbstrac"/>
        <w:rPr>
          <w:lang w:val="en-US"/>
        </w:rPr>
      </w:pPr>
      <w:r w:rsidRPr="00541DEB">
        <w:rPr>
          <w:lang w:val="en-US"/>
        </w:rPr>
        <w:t>Abstract</w:t>
      </w:r>
      <w:r w:rsidR="004C6342" w:rsidRPr="00541DEB">
        <w:rPr>
          <w:lang w:val="en-US"/>
        </w:rPr>
        <w:t>:</w:t>
      </w:r>
      <w:r w:rsidR="00B21F39" w:rsidRPr="00B21F39">
        <w:rPr>
          <w:color w:val="000000" w:themeColor="text1"/>
          <w:sz w:val="24"/>
          <w:lang w:val="en-US"/>
        </w:rPr>
        <w:t xml:space="preserve"> </w:t>
      </w:r>
      <w:r w:rsidR="00B21F39" w:rsidRPr="00B21F39">
        <w:rPr>
          <w:b w:val="0"/>
          <w:smallCaps w:val="0"/>
          <w:lang w:val="en-US"/>
        </w:rPr>
        <w:t xml:space="preserve">This study presents the interdisciplinary evolution of the concept of empathy and its contributions to historical empathy, with the aim of specifying the new concept of prehistoric empathy in the specific field of Social Sciences Didactics. For this, the contributions of the Anglo-Saxon school and, particularly, those developed in Spain from the beginning of the currents of renovation of History teaching to our days are reviewed, at which time the social and educational relevance of Prehistory makes relevant deepen its conceptual singularity. Prehistoric empathy is nourished by the epistemological richness of the concept of empathy, but it also directs its gaze, from different educational spaces, to the implementation of </w:t>
      </w:r>
      <w:r w:rsidR="00242F8A">
        <w:rPr>
          <w:b w:val="0"/>
          <w:smallCaps w:val="0"/>
          <w:lang w:val="en-US"/>
        </w:rPr>
        <w:t xml:space="preserve">active </w:t>
      </w:r>
      <w:r w:rsidR="00B21F39" w:rsidRPr="00B21F39">
        <w:rPr>
          <w:b w:val="0"/>
          <w:smallCaps w:val="0"/>
          <w:lang w:val="en-US"/>
        </w:rPr>
        <w:t>methodologies, which include experimental archeology and the techniques of dramatization</w:t>
      </w:r>
      <w:r w:rsidR="000536B8" w:rsidRPr="00541DEB">
        <w:rPr>
          <w:b w:val="0"/>
          <w:smallCaps w:val="0"/>
          <w:lang w:val="en-US"/>
        </w:rPr>
        <w:t>.</w:t>
      </w:r>
      <w:r w:rsidR="000536B8" w:rsidRPr="00541DEB">
        <w:rPr>
          <w:lang w:val="en-US"/>
        </w:rPr>
        <w:t xml:space="preserve"> </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B21F39" w:rsidRPr="00B21F39">
        <w:rPr>
          <w:b w:val="0"/>
          <w:smallCaps w:val="0"/>
          <w:lang w:val="en-US"/>
        </w:rPr>
        <w:t xml:space="preserve">empathy, historical empathy, prehistoric empathy, </w:t>
      </w:r>
      <w:r w:rsidR="00B21F39">
        <w:rPr>
          <w:b w:val="0"/>
          <w:smallCaps w:val="0"/>
          <w:lang w:val="en-US"/>
        </w:rPr>
        <w:t>social sciences</w:t>
      </w:r>
      <w:r w:rsidR="00B21F39" w:rsidRPr="00B21F39">
        <w:rPr>
          <w:b w:val="0"/>
          <w:smallCaps w:val="0"/>
          <w:lang w:val="en-US"/>
        </w:rPr>
        <w:t xml:space="preserve"> teaching</w:t>
      </w:r>
      <w:r w:rsidR="00B21F39">
        <w:rPr>
          <w:b w:val="0"/>
          <w:smallCaps w:val="0"/>
          <w:lang w:val="en-US"/>
        </w:rPr>
        <w:t>, Prehistory</w:t>
      </w:r>
      <w:r w:rsidR="000536B8" w:rsidRPr="00541DEB">
        <w:rPr>
          <w:b w:val="0"/>
          <w:smallCaps w:val="0"/>
          <w:lang w:val="en-US"/>
        </w:rPr>
        <w:t>.</w:t>
      </w:r>
    </w:p>
    <w:p w:rsidR="001469D4" w:rsidRPr="00AD5BDA" w:rsidRDefault="001469D4" w:rsidP="00375629">
      <w:pPr>
        <w:pStyle w:val="Indicador2"/>
        <w:rPr>
          <w:b/>
          <w:lang w:val="en-US"/>
        </w:rPr>
      </w:pPr>
    </w:p>
    <w:p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rsidR="001469D4" w:rsidRDefault="001469D4" w:rsidP="00375629">
      <w:pPr>
        <w:pStyle w:val="Indicador2"/>
        <w:rPr>
          <w:b/>
        </w:rPr>
      </w:pPr>
    </w:p>
    <w:p w:rsidR="00C91866" w:rsidRDefault="00C91866" w:rsidP="00375629">
      <w:pPr>
        <w:pStyle w:val="Indicador2"/>
        <w:rPr>
          <w:b/>
        </w:rPr>
      </w:pPr>
    </w:p>
    <w:p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02813E21" wp14:editId="3339259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rsidR="0013331D" w:rsidRPr="001503F1" w:rsidRDefault="00892472" w:rsidP="00B47E0B">
      <w:pPr>
        <w:pStyle w:val="Agradecimientos"/>
        <w:rPr>
          <w:b/>
          <w:smallCaps/>
        </w:rPr>
      </w:pPr>
      <w:r>
        <w:t xml:space="preserve">Este trabajo ha sido realizado al amparo del GIR </w:t>
      </w:r>
      <w:r w:rsidR="00791FAE">
        <w:t>DHISO, dirigido por el Dr. Delfín Ortega-Sánchez</w:t>
      </w:r>
      <w:r>
        <w:t>.</w:t>
      </w:r>
      <w:r w:rsidR="00C91866" w:rsidRPr="001503F1">
        <w:t xml:space="preserve"> </w:t>
      </w:r>
      <w:r w:rsidR="0013331D" w:rsidRPr="001503F1">
        <w:br w:type="page"/>
      </w:r>
    </w:p>
    <w:p w:rsidR="008E14ED" w:rsidRDefault="00577F8B" w:rsidP="008E14ED">
      <w:pPr>
        <w:pStyle w:val="Encabezado1"/>
        <w:spacing w:before="0" w:after="0"/>
      </w:pPr>
      <w:r>
        <w:lastRenderedPageBreak/>
        <w:t>Introducción</w:t>
      </w:r>
    </w:p>
    <w:p w:rsidR="008E14ED" w:rsidRPr="008E14ED" w:rsidRDefault="008E14ED" w:rsidP="00375629">
      <w:pPr>
        <w:pStyle w:val="Indicador2"/>
        <w:rPr>
          <w:b/>
        </w:rPr>
      </w:pPr>
    </w:p>
    <w:p w:rsidR="00577F8B" w:rsidRPr="00577F8B" w:rsidRDefault="00577F8B" w:rsidP="00577F8B">
      <w:pPr>
        <w:ind w:firstLine="567"/>
        <w:rPr>
          <w:color w:val="000000" w:themeColor="text1"/>
          <w:sz w:val="24"/>
          <w:lang w:val="es-ES"/>
        </w:rPr>
      </w:pPr>
      <w:r w:rsidRPr="00577F8B">
        <w:rPr>
          <w:color w:val="000000" w:themeColor="text1"/>
          <w:sz w:val="24"/>
          <w:lang w:val="es-ES"/>
        </w:rPr>
        <w:t xml:space="preserve">Para definir el concepto de empatía prehistórica y singularizar el valor educativo de su significado, entendemos que se debe centrar la atención en dos factores. El primero de ellos es de carácter sociológico. </w:t>
      </w:r>
      <w:r w:rsidRPr="00577F8B">
        <w:rPr>
          <w:noProof/>
          <w:color w:val="000000" w:themeColor="text1"/>
          <w:sz w:val="24"/>
          <w:lang w:val="es-ES"/>
        </w:rPr>
        <w:t>Numerosos estudios demuestran el elevado interés de las sociedades occidentales por el conocimiento y valoración del pasado prehistórico (Ruiz, 2002). Este interés no es reciente; ya en la Francia revolucionaria (Pérez, 2012) o en tiempos de Darwin se constata la existencia de una estrecha relación del público con el patrimonio arqueológico (Nieto-Galán, 2011) y, hoy día, la paleoantropología comienza a abrir la puerta a la curiosidad de la ciudadanía por cuestiones de relevancia social como, por ejemplo, la violencia, las crisis o el cambio climático. Los medios de comunicación, yacimientos, museos y parques arqueológicos son los canales principales de divulgación de dicho patrimonio (Ruiz, 2009).</w:t>
      </w:r>
    </w:p>
    <w:p w:rsidR="00577F8B" w:rsidRPr="00577F8B" w:rsidRDefault="00577F8B" w:rsidP="00577F8B">
      <w:pPr>
        <w:ind w:firstLine="567"/>
        <w:rPr>
          <w:noProof/>
          <w:color w:val="000000" w:themeColor="text1"/>
          <w:sz w:val="24"/>
          <w:lang w:val="es-ES"/>
        </w:rPr>
      </w:pPr>
      <w:r w:rsidRPr="00577F8B">
        <w:rPr>
          <w:noProof/>
          <w:color w:val="000000" w:themeColor="text1"/>
          <w:sz w:val="24"/>
          <w:lang w:val="es-ES"/>
        </w:rPr>
        <w:t xml:space="preserve">En España, los yacimientos arqueológicos vienen ejerciendo un fuerte reclamo turístico. En los años setenta, la cueva de Altamira inaugauraba el ranking, superando en 170000 las visitas anuales, cifras superiores a las recibidas en esa década por alguno de los más importantes museos de Madrid (Fatás y Lasheras, 2014). Desde entonces, se han venido inaugurando distintos centros de interpretación y parques arqueológicos para atender la demanda de un público cada vez más numeroso. De hecho, no hay comunidad autónoma que no cuente con un centro donde se realicen talleres de arqueología experimental (Gurruchaga, 2005). Uno de los primeros fue el de </w:t>
      </w:r>
      <w:r w:rsidRPr="00A35EF8">
        <w:rPr>
          <w:noProof/>
          <w:color w:val="000000" w:themeColor="text1"/>
          <w:sz w:val="24"/>
          <w:lang w:val="es-ES_tradnl"/>
        </w:rPr>
        <w:t xml:space="preserve">la Ciutadela Ibérica de Calafell en 1995 </w:t>
      </w:r>
      <w:r w:rsidRPr="00577F8B">
        <w:rPr>
          <w:noProof/>
          <w:color w:val="000000" w:themeColor="text1"/>
          <w:sz w:val="24"/>
          <w:lang w:val="es-ES"/>
        </w:rPr>
        <w:t>(Cardona, 2008)</w:t>
      </w:r>
      <w:r w:rsidRPr="00A35EF8">
        <w:rPr>
          <w:noProof/>
          <w:color w:val="000000" w:themeColor="text1"/>
          <w:sz w:val="24"/>
          <w:lang w:val="es-ES_tradnl"/>
        </w:rPr>
        <w:t xml:space="preserve">. </w:t>
      </w:r>
      <w:r w:rsidRPr="00577F8B">
        <w:rPr>
          <w:noProof/>
          <w:color w:val="000000" w:themeColor="text1"/>
          <w:sz w:val="24"/>
          <w:lang w:val="es-ES"/>
        </w:rPr>
        <w:t xml:space="preserve">En conjunto, todos ellos contribuyen a difundir una imagen rigurosa o, al menos, no distorsinada del pasado prehistórico (Almansa, 2006), esto es, lo que Santacana, Llonch y Martín (2018) denominan “espacios de ocio inteligente” (p. 607). </w:t>
      </w:r>
    </w:p>
    <w:p w:rsidR="00577F8B" w:rsidRPr="00577F8B" w:rsidRDefault="00577F8B" w:rsidP="00577F8B">
      <w:pPr>
        <w:ind w:firstLine="567"/>
        <w:rPr>
          <w:noProof/>
          <w:color w:val="000000" w:themeColor="text1"/>
          <w:sz w:val="24"/>
          <w:lang w:val="es-ES"/>
        </w:rPr>
      </w:pPr>
      <w:r w:rsidRPr="00577F8B">
        <w:rPr>
          <w:noProof/>
          <w:color w:val="000000" w:themeColor="text1"/>
          <w:sz w:val="24"/>
          <w:lang w:val="es-ES"/>
        </w:rPr>
        <w:t xml:space="preserve">Hoy, el fenómeno de Atapuerca representa un caso paradigmático de  popularización científica de hallazgos sobre el pasado prehistórico (Hochadel, 2013). En buena medida, el éxito ha consistido en el diseño de una efectiva estrategia comunicativa que sitúa a Atapuerca en el centro de la atención pública (Nieto-Galán, 2011). En 2017, el conjunto de centros que forman el sistema Atapuerca recibió la considerable cifra de 625281 visitas (Museo de la Evolución Humana, 2017). </w:t>
      </w:r>
    </w:p>
    <w:p w:rsidR="00577F8B" w:rsidRPr="00577F8B" w:rsidRDefault="00577F8B" w:rsidP="00577F8B">
      <w:pPr>
        <w:ind w:firstLine="567"/>
        <w:rPr>
          <w:color w:val="000000" w:themeColor="text1"/>
          <w:sz w:val="24"/>
          <w:lang w:val="es-ES"/>
        </w:rPr>
      </w:pPr>
      <w:r w:rsidRPr="00577F8B">
        <w:rPr>
          <w:color w:val="000000" w:themeColor="text1"/>
          <w:sz w:val="24"/>
          <w:lang w:val="es-ES"/>
        </w:rPr>
        <w:t xml:space="preserve">El segundo factor es que la Prehistoria y la Arqueología reúnen un evidente valor educativo (Bardoví y Mañé, 2017; Confortí, 2010; Ruiz, 2010; Santacana, 1999; Santacana, 2012; Santacana, Llonch y Martín, 2018). Ambas disciplinas ejercen una especial atracción sobre el público, particularmente, el infantil por su capacidad para emocionar </w:t>
      </w:r>
      <w:r w:rsidRPr="00577F8B">
        <w:rPr>
          <w:noProof/>
          <w:color w:val="000000" w:themeColor="text1"/>
          <w:sz w:val="24"/>
          <w:lang w:val="es-ES"/>
        </w:rPr>
        <w:t>(Santacana, 2012)</w:t>
      </w:r>
      <w:r w:rsidRPr="00577F8B">
        <w:rPr>
          <w:color w:val="000000" w:themeColor="text1"/>
          <w:sz w:val="24"/>
          <w:lang w:val="es-ES"/>
        </w:rPr>
        <w:t xml:space="preserve">; y ello se debe a la oportunidad que brindan para desplegar un rico abanico de actividades manipulativas </w:t>
      </w:r>
      <w:r w:rsidRPr="00577F8B">
        <w:rPr>
          <w:noProof/>
          <w:color w:val="000000" w:themeColor="text1"/>
          <w:sz w:val="24"/>
          <w:lang w:val="es-ES"/>
        </w:rPr>
        <w:t>(González, 2011),</w:t>
      </w:r>
      <w:r w:rsidRPr="00577F8B">
        <w:rPr>
          <w:color w:val="000000" w:themeColor="text1"/>
          <w:sz w:val="24"/>
          <w:lang w:val="es-ES"/>
        </w:rPr>
        <w:t xml:space="preserve"> que tienen que ver con la didáctica del objeto y la experimentación didáctica en Arqueología </w:t>
      </w:r>
      <w:r w:rsidRPr="00577F8B">
        <w:rPr>
          <w:noProof/>
          <w:color w:val="000000" w:themeColor="text1"/>
          <w:sz w:val="24"/>
          <w:lang w:val="es-ES"/>
        </w:rPr>
        <w:t>(Bardoví y Mañé, 2017)</w:t>
      </w:r>
      <w:r w:rsidRPr="00577F8B">
        <w:rPr>
          <w:color w:val="000000" w:themeColor="text1"/>
          <w:sz w:val="24"/>
          <w:lang w:val="es-ES"/>
        </w:rPr>
        <w:t xml:space="preserve">, y con actividades vinculadas con la teatralización, la narración o los juegos de rol </w:t>
      </w:r>
      <w:r w:rsidRPr="00577F8B">
        <w:rPr>
          <w:noProof/>
          <w:color w:val="000000" w:themeColor="text1"/>
          <w:sz w:val="24"/>
          <w:lang w:val="es-ES"/>
        </w:rPr>
        <w:t>(González, 2011)</w:t>
      </w:r>
      <w:r w:rsidRPr="00577F8B">
        <w:rPr>
          <w:color w:val="000000" w:themeColor="text1"/>
          <w:sz w:val="24"/>
          <w:lang w:val="es-ES"/>
        </w:rPr>
        <w:t>.</w:t>
      </w:r>
    </w:p>
    <w:p w:rsidR="00577F8B" w:rsidRPr="00577F8B" w:rsidRDefault="00577F8B" w:rsidP="00577F8B">
      <w:pPr>
        <w:ind w:firstLine="567"/>
        <w:rPr>
          <w:color w:val="000000" w:themeColor="text1"/>
          <w:sz w:val="24"/>
          <w:lang w:val="es-ES"/>
        </w:rPr>
      </w:pPr>
      <w:r w:rsidRPr="00577F8B">
        <w:rPr>
          <w:color w:val="000000" w:themeColor="text1"/>
          <w:sz w:val="24"/>
          <w:lang w:val="es-ES"/>
        </w:rPr>
        <w:t>Los dos factores mencionados, el sociológico y el educativo, justifican la pertinencia del concepto de empatía prehistórica, máxime cuando el término empatía ha demostrado ser extraordinariamente rico y objeto de revisión a lo largo de la historia del pensamiento, siempre en conexión con distintos ámbitos de conocimiento, entre ellos, la filosofía, la psicología, la teoría política y la didáctica de la Historia.</w:t>
      </w:r>
    </w:p>
    <w:p w:rsidR="004B410F" w:rsidRDefault="00577F8B" w:rsidP="00577F8B">
      <w:pPr>
        <w:pStyle w:val="TextoNormal"/>
      </w:pPr>
      <w:r w:rsidRPr="00A35EF8">
        <w:rPr>
          <w:color w:val="000000" w:themeColor="text1"/>
        </w:rPr>
        <w:t>Este artículo pretende, por un lado, revisar la evolución terminológica, la incidencia y la aplicación del concepto de empatía al ámbito de los estudios sociales y, en particular, en el de la educación histórica y, por otro, precisar el reciente concepto de empatía prehistórica</w:t>
      </w:r>
      <w:r w:rsidRPr="00A35EF8">
        <w:rPr>
          <w:i/>
          <w:color w:val="000000" w:themeColor="text1"/>
        </w:rPr>
        <w:t xml:space="preserve"> </w:t>
      </w:r>
      <w:r w:rsidRPr="00A35EF8">
        <w:rPr>
          <w:color w:val="000000" w:themeColor="text1"/>
        </w:rPr>
        <w:t>desde la enseñanza de las ciencias sociales</w:t>
      </w:r>
      <w:r w:rsidR="00C030E4">
        <w:t xml:space="preserve">. </w:t>
      </w:r>
    </w:p>
    <w:p w:rsidR="00106064" w:rsidRDefault="00106064" w:rsidP="00577F8B">
      <w:pPr>
        <w:pStyle w:val="TextoNormal"/>
      </w:pPr>
    </w:p>
    <w:p w:rsidR="00106064" w:rsidRDefault="00106064" w:rsidP="00106064">
      <w:pPr>
        <w:pStyle w:val="Encabezado1"/>
        <w:spacing w:before="0" w:after="0"/>
      </w:pPr>
      <w:r>
        <w:t>Concepto de empatía</w:t>
      </w:r>
    </w:p>
    <w:p w:rsidR="00106064" w:rsidRDefault="00106064" w:rsidP="00577F8B">
      <w:pPr>
        <w:pStyle w:val="TextoNormal"/>
      </w:pPr>
    </w:p>
    <w:p w:rsidR="000020CA" w:rsidRPr="000020CA" w:rsidRDefault="000020CA" w:rsidP="000020CA">
      <w:pPr>
        <w:ind w:firstLine="567"/>
        <w:rPr>
          <w:color w:val="000000" w:themeColor="text1"/>
          <w:sz w:val="24"/>
          <w:lang w:val="es-ES"/>
        </w:rPr>
      </w:pPr>
      <w:r w:rsidRPr="000020CA">
        <w:rPr>
          <w:color w:val="000000" w:themeColor="text1"/>
          <w:sz w:val="24"/>
          <w:lang w:val="es-ES"/>
        </w:rPr>
        <w:t>Desde una vertiente estética, los orígenes de la noción de empatía puede</w:t>
      </w:r>
      <w:r w:rsidR="00C6757E">
        <w:rPr>
          <w:color w:val="000000" w:themeColor="text1"/>
          <w:sz w:val="24"/>
          <w:lang w:val="es-ES"/>
        </w:rPr>
        <w:t>n</w:t>
      </w:r>
      <w:r w:rsidRPr="000020CA">
        <w:rPr>
          <w:color w:val="000000" w:themeColor="text1"/>
          <w:sz w:val="24"/>
          <w:lang w:val="es-ES"/>
        </w:rPr>
        <w:t xml:space="preserve"> intuirse en el ámbito de</w:t>
      </w:r>
      <w:r w:rsidR="00C6757E">
        <w:rPr>
          <w:color w:val="000000" w:themeColor="text1"/>
          <w:sz w:val="24"/>
          <w:lang w:val="es-ES"/>
        </w:rPr>
        <w:t>l</w:t>
      </w:r>
      <w:r w:rsidRPr="000020CA">
        <w:rPr>
          <w:color w:val="000000" w:themeColor="text1"/>
          <w:sz w:val="24"/>
          <w:lang w:val="es-ES"/>
        </w:rPr>
        <w:t xml:space="preserve"> pensamiento de tradición griega, en particular, en el </w:t>
      </w:r>
      <w:r w:rsidRPr="000020CA">
        <w:rPr>
          <w:i/>
          <w:color w:val="000000" w:themeColor="text1"/>
          <w:sz w:val="24"/>
          <w:lang w:val="es-ES"/>
        </w:rPr>
        <w:t>Arte Poética</w:t>
      </w:r>
      <w:r w:rsidRPr="000020CA">
        <w:rPr>
          <w:color w:val="000000" w:themeColor="text1"/>
          <w:sz w:val="24"/>
          <w:lang w:val="es-ES"/>
        </w:rPr>
        <w:t xml:space="preserve"> de Aristóteles,</w:t>
      </w:r>
      <w:r w:rsidRPr="000020CA">
        <w:rPr>
          <w:i/>
          <w:color w:val="000000" w:themeColor="text1"/>
          <w:sz w:val="24"/>
          <w:lang w:val="es-ES"/>
        </w:rPr>
        <w:t xml:space="preserve"> </w:t>
      </w:r>
      <w:r w:rsidRPr="000020CA">
        <w:rPr>
          <w:color w:val="000000" w:themeColor="text1"/>
          <w:sz w:val="24"/>
          <w:lang w:val="es-ES"/>
        </w:rPr>
        <w:t>donde la piedad y la compasión (</w:t>
      </w:r>
      <w:r w:rsidRPr="00A35EF8">
        <w:rPr>
          <w:rStyle w:val="st"/>
          <w:color w:val="000000" w:themeColor="text1"/>
          <w:sz w:val="24"/>
        </w:rPr>
        <w:t>Έλεος</w:t>
      </w:r>
      <w:r w:rsidRPr="000020CA">
        <w:rPr>
          <w:color w:val="000000" w:themeColor="text1"/>
          <w:sz w:val="24"/>
          <w:lang w:val="es-ES"/>
        </w:rPr>
        <w:t xml:space="preserve">) son componentes emocionales de la tragedia, que promueven la identificación de los espectadores con los actores </w:t>
      </w:r>
      <w:r w:rsidRPr="000020CA">
        <w:rPr>
          <w:noProof/>
          <w:color w:val="000000" w:themeColor="text1"/>
          <w:sz w:val="24"/>
          <w:lang w:val="es-ES"/>
        </w:rPr>
        <w:t>(López-Domínguez, 2016)</w:t>
      </w:r>
      <w:r w:rsidRPr="000020CA">
        <w:rPr>
          <w:color w:val="000000" w:themeColor="text1"/>
          <w:sz w:val="24"/>
          <w:lang w:val="es-ES"/>
        </w:rPr>
        <w:t xml:space="preserve">. También en las obras de Platón, que inaugurarán una filosofía de la persona desde las relaciones entre el </w:t>
      </w:r>
      <w:r w:rsidRPr="000020CA">
        <w:rPr>
          <w:i/>
          <w:color w:val="000000" w:themeColor="text1"/>
          <w:sz w:val="24"/>
          <w:lang w:val="es-ES"/>
        </w:rPr>
        <w:t xml:space="preserve">yo </w:t>
      </w:r>
      <w:r w:rsidRPr="000020CA">
        <w:rPr>
          <w:color w:val="000000" w:themeColor="text1"/>
          <w:sz w:val="24"/>
          <w:lang w:val="es-ES"/>
        </w:rPr>
        <w:t xml:space="preserve">y los </w:t>
      </w:r>
      <w:r w:rsidRPr="000020CA">
        <w:rPr>
          <w:i/>
          <w:color w:val="000000" w:themeColor="text1"/>
          <w:sz w:val="24"/>
          <w:lang w:val="es-ES"/>
        </w:rPr>
        <w:t>otros</w:t>
      </w:r>
      <w:r w:rsidRPr="000020CA">
        <w:rPr>
          <w:i/>
          <w:noProof/>
          <w:color w:val="000000" w:themeColor="text1"/>
          <w:sz w:val="24"/>
          <w:lang w:val="es-ES"/>
        </w:rPr>
        <w:t xml:space="preserve"> </w:t>
      </w:r>
      <w:r w:rsidRPr="000020CA">
        <w:rPr>
          <w:noProof/>
          <w:color w:val="000000" w:themeColor="text1"/>
          <w:sz w:val="24"/>
          <w:lang w:val="es-ES"/>
        </w:rPr>
        <w:t>(Ruiz de la Presa, 2007)</w:t>
      </w:r>
      <w:r w:rsidRPr="000020CA">
        <w:rPr>
          <w:color w:val="000000" w:themeColor="text1"/>
          <w:sz w:val="24"/>
          <w:lang w:val="es-ES"/>
        </w:rPr>
        <w:t>,</w:t>
      </w:r>
      <w:r w:rsidRPr="000020CA">
        <w:rPr>
          <w:i/>
          <w:color w:val="000000" w:themeColor="text1"/>
          <w:sz w:val="24"/>
          <w:lang w:val="es-ES"/>
        </w:rPr>
        <w:t xml:space="preserve"> </w:t>
      </w:r>
      <w:r w:rsidRPr="000020CA">
        <w:rPr>
          <w:color w:val="000000" w:themeColor="text1"/>
          <w:sz w:val="24"/>
          <w:lang w:val="es-ES"/>
        </w:rPr>
        <w:t>y que tendrá notable influencia, en los albores de la Edad Media, en intelectuales como San Agustín y Santo Tomás</w:t>
      </w:r>
      <w:r w:rsidRPr="000020CA">
        <w:rPr>
          <w:noProof/>
          <w:color w:val="000000" w:themeColor="text1"/>
          <w:sz w:val="24"/>
          <w:lang w:val="es-ES"/>
        </w:rPr>
        <w:t xml:space="preserve"> (Revilla, 2010)</w:t>
      </w:r>
      <w:r w:rsidRPr="000020CA">
        <w:rPr>
          <w:color w:val="000000" w:themeColor="text1"/>
          <w:sz w:val="24"/>
          <w:lang w:val="es-ES"/>
        </w:rPr>
        <w:t>.</w:t>
      </w:r>
      <w:r w:rsidRPr="000020CA">
        <w:rPr>
          <w:i/>
          <w:color w:val="000000" w:themeColor="text1"/>
          <w:sz w:val="24"/>
          <w:lang w:val="es-ES"/>
        </w:rPr>
        <w:t xml:space="preserve"> </w:t>
      </w:r>
    </w:p>
    <w:p w:rsidR="000020CA" w:rsidRPr="000020CA" w:rsidRDefault="000020CA" w:rsidP="000020CA">
      <w:pPr>
        <w:ind w:firstLine="567"/>
        <w:rPr>
          <w:color w:val="000000" w:themeColor="text1"/>
          <w:sz w:val="24"/>
          <w:lang w:val="es-ES"/>
        </w:rPr>
      </w:pPr>
      <w:r w:rsidRPr="000020CA">
        <w:rPr>
          <w:color w:val="000000" w:themeColor="text1"/>
          <w:sz w:val="24"/>
          <w:lang w:val="es-ES"/>
        </w:rPr>
        <w:t>Durante los primeros momentos de la co</w:t>
      </w:r>
      <w:r w:rsidR="009C3F26">
        <w:rPr>
          <w:color w:val="000000" w:themeColor="text1"/>
          <w:sz w:val="24"/>
          <w:lang w:val="es-ES"/>
        </w:rPr>
        <w:t xml:space="preserve">lonización europea de América, </w:t>
      </w:r>
      <w:r w:rsidRPr="000020CA">
        <w:rPr>
          <w:color w:val="000000" w:themeColor="text1"/>
          <w:sz w:val="24"/>
          <w:lang w:val="es-ES"/>
        </w:rPr>
        <w:t xml:space="preserve">Dussel </w:t>
      </w:r>
      <w:r w:rsidRPr="000020CA">
        <w:rPr>
          <w:noProof/>
          <w:color w:val="000000" w:themeColor="text1"/>
          <w:sz w:val="24"/>
          <w:lang w:val="es-ES"/>
        </w:rPr>
        <w:t>(2007)</w:t>
      </w:r>
      <w:r w:rsidRPr="000020CA">
        <w:rPr>
          <w:color w:val="000000" w:themeColor="text1"/>
          <w:sz w:val="24"/>
          <w:lang w:val="es-ES"/>
        </w:rPr>
        <w:t xml:space="preserve"> sitúa en las obras de Bartolomé de las Casas (1484‒1566), Francisco de Vitoria (1483‒1546) y Francisco Suárez (1548‒1617) el desarrollo de un ejercicio de empatía política o, tal y como él mismo lo define, un respeto a la alteridad, a través de la cual se propone un encuentro armonioso desde el diálogo y el reconocimiento al otro,</w:t>
      </w:r>
      <w:r w:rsidRPr="000020CA">
        <w:rPr>
          <w:i/>
          <w:color w:val="000000" w:themeColor="text1"/>
          <w:sz w:val="24"/>
          <w:lang w:val="es-ES"/>
        </w:rPr>
        <w:t xml:space="preserve"> </w:t>
      </w:r>
      <w:r w:rsidRPr="000020CA">
        <w:rPr>
          <w:color w:val="000000" w:themeColor="text1"/>
          <w:sz w:val="24"/>
          <w:lang w:val="es-ES"/>
        </w:rPr>
        <w:t xml:space="preserve">con el fin de frenar los abusos de los conquistadores. </w:t>
      </w:r>
    </w:p>
    <w:p w:rsidR="000020CA" w:rsidRPr="000020CA" w:rsidRDefault="000020CA" w:rsidP="000020CA">
      <w:pPr>
        <w:ind w:firstLine="567"/>
        <w:rPr>
          <w:color w:val="000000" w:themeColor="text1"/>
          <w:sz w:val="24"/>
          <w:lang w:val="es-ES"/>
        </w:rPr>
      </w:pPr>
      <w:r w:rsidRPr="000020CA">
        <w:rPr>
          <w:color w:val="000000" w:themeColor="text1"/>
          <w:sz w:val="24"/>
          <w:lang w:val="es-ES"/>
        </w:rPr>
        <w:t xml:space="preserve">Entre los siglos XVII y XVIII, Leibniz o Rousseau, para quien el ejercicio de la empatía es central en su teoría política del contrato social </w:t>
      </w:r>
      <w:r w:rsidRPr="000020CA">
        <w:rPr>
          <w:noProof/>
          <w:color w:val="000000" w:themeColor="text1"/>
          <w:sz w:val="24"/>
          <w:lang w:val="es-ES"/>
        </w:rPr>
        <w:t xml:space="preserve">(López-Domínguez, 2016), </w:t>
      </w:r>
      <w:r w:rsidRPr="000020CA">
        <w:rPr>
          <w:color w:val="000000" w:themeColor="text1"/>
          <w:sz w:val="24"/>
          <w:lang w:val="es-ES"/>
        </w:rPr>
        <w:t>sientan las bases filosóficas ilustradas del buen ciudadano, considerando la necesidad de situarse en el lugar del otro para una buena convivencia. Adam Smith, por su parte, se referiría a ella, desde un posicionamiento con resonancias de raíz protestante,</w:t>
      </w:r>
      <w:r w:rsidRPr="000020CA">
        <w:rPr>
          <w:noProof/>
          <w:color w:val="000000" w:themeColor="text1"/>
          <w:sz w:val="24"/>
          <w:lang w:val="es-ES"/>
        </w:rPr>
        <w:t xml:space="preserve"> </w:t>
      </w:r>
      <w:r w:rsidRPr="000020CA">
        <w:rPr>
          <w:color w:val="000000" w:themeColor="text1"/>
          <w:sz w:val="24"/>
          <w:lang w:val="es-ES"/>
        </w:rPr>
        <w:t xml:space="preserve">como la capacidad de sentir compasión frente al dolor ajeno </w:t>
      </w:r>
      <w:r w:rsidRPr="000020CA">
        <w:rPr>
          <w:noProof/>
          <w:color w:val="000000" w:themeColor="text1"/>
          <w:sz w:val="24"/>
          <w:lang w:val="es-ES"/>
        </w:rPr>
        <w:t>(Fernández-Pinto, López-Pérezy Márquez, 2008)</w:t>
      </w:r>
      <w:r w:rsidRPr="000020CA">
        <w:rPr>
          <w:color w:val="000000" w:themeColor="text1"/>
          <w:sz w:val="24"/>
          <w:lang w:val="es-ES"/>
        </w:rPr>
        <w:t xml:space="preserve">. </w:t>
      </w:r>
    </w:p>
    <w:p w:rsidR="000020CA" w:rsidRPr="000020CA" w:rsidRDefault="000020CA" w:rsidP="000020CA">
      <w:pPr>
        <w:ind w:firstLine="567"/>
        <w:rPr>
          <w:color w:val="000000" w:themeColor="text1"/>
          <w:sz w:val="24"/>
          <w:lang w:val="es-ES"/>
        </w:rPr>
      </w:pPr>
      <w:r w:rsidRPr="000020CA">
        <w:rPr>
          <w:color w:val="000000" w:themeColor="text1"/>
          <w:sz w:val="24"/>
          <w:lang w:val="es-ES"/>
        </w:rPr>
        <w:t xml:space="preserve">Asociado al campo de la estética, durante el Romanticismo alemán aparecerá el término </w:t>
      </w:r>
      <w:r w:rsidRPr="000020CA">
        <w:rPr>
          <w:i/>
          <w:color w:val="000000" w:themeColor="text1"/>
          <w:sz w:val="24"/>
          <w:lang w:val="es-ES"/>
        </w:rPr>
        <w:t>einfühlung</w:t>
      </w:r>
      <w:r w:rsidRPr="000020CA">
        <w:rPr>
          <w:color w:val="000000" w:themeColor="text1"/>
          <w:sz w:val="24"/>
          <w:lang w:val="es-ES"/>
        </w:rPr>
        <w:t xml:space="preserve">, entendido como la capacidad de proyectarse en el objeto artístico como contenedor de belleza (Davis, 2018). A comienzos del siglo XX, el filósofo y psicólogo alemán, Theodor Lipps, lo aplicará a la facultad de una persona de proyectarse en otra, mientras que el psicólogo británico Edward Titchener lo hará desde la voz inglesa </w:t>
      </w:r>
      <w:r w:rsidRPr="000020CA">
        <w:rPr>
          <w:i/>
          <w:color w:val="000000" w:themeColor="text1"/>
          <w:sz w:val="24"/>
          <w:lang w:val="es-ES"/>
        </w:rPr>
        <w:t xml:space="preserve">empathy </w:t>
      </w:r>
      <w:r w:rsidRPr="000020CA">
        <w:rPr>
          <w:color w:val="000000" w:themeColor="text1"/>
          <w:sz w:val="24"/>
          <w:lang w:val="es-ES"/>
        </w:rPr>
        <w:t xml:space="preserve">como traducción de </w:t>
      </w:r>
      <w:r w:rsidRPr="000020CA">
        <w:rPr>
          <w:i/>
          <w:color w:val="000000" w:themeColor="text1"/>
          <w:sz w:val="24"/>
          <w:lang w:val="es-ES"/>
        </w:rPr>
        <w:t>einfühlung</w:t>
      </w:r>
      <w:r w:rsidRPr="000020CA">
        <w:rPr>
          <w:color w:val="000000" w:themeColor="text1"/>
          <w:sz w:val="24"/>
          <w:lang w:val="es-ES"/>
        </w:rPr>
        <w:t xml:space="preserve"> </w:t>
      </w:r>
      <w:r w:rsidRPr="000020CA">
        <w:rPr>
          <w:noProof/>
          <w:color w:val="000000" w:themeColor="text1"/>
          <w:sz w:val="24"/>
          <w:lang w:val="es-ES"/>
        </w:rPr>
        <w:t>(Davis, 2018; Goldstein y Michaels, 1985; Rifkin, 2010; Wispé, 1987)</w:t>
      </w:r>
      <w:r w:rsidRPr="000020CA">
        <w:rPr>
          <w:color w:val="000000" w:themeColor="text1"/>
          <w:sz w:val="24"/>
          <w:lang w:val="es-ES"/>
        </w:rPr>
        <w:t xml:space="preserve">. A partir de este momento se generalizará el concepto como la tendencia a sentirse uno mismo </w:t>
      </w:r>
      <w:r w:rsidRPr="000020CA">
        <w:rPr>
          <w:i/>
          <w:color w:val="000000" w:themeColor="text1"/>
          <w:sz w:val="24"/>
          <w:lang w:val="es-ES"/>
        </w:rPr>
        <w:t>dentro</w:t>
      </w:r>
      <w:r w:rsidRPr="000020CA">
        <w:rPr>
          <w:color w:val="000000" w:themeColor="text1"/>
          <w:sz w:val="24"/>
          <w:lang w:val="es-ES"/>
        </w:rPr>
        <w:t xml:space="preserve"> de una situación (Wispé, 1987). </w:t>
      </w:r>
    </w:p>
    <w:p w:rsidR="000020CA" w:rsidRPr="000020CA" w:rsidRDefault="000020CA" w:rsidP="000020CA">
      <w:pPr>
        <w:ind w:firstLine="567"/>
        <w:rPr>
          <w:color w:val="000000" w:themeColor="text1"/>
          <w:sz w:val="24"/>
          <w:lang w:val="es-ES"/>
        </w:rPr>
      </w:pPr>
      <w:r w:rsidRPr="000020CA">
        <w:rPr>
          <w:color w:val="000000" w:themeColor="text1"/>
          <w:sz w:val="24"/>
          <w:lang w:val="es-ES"/>
        </w:rPr>
        <w:t xml:space="preserve">Nuevas perspectivas en el estudio de la empatía se irán abriendo camino en las primeras décadas del siglo XX. Uno de sus primeros representantes del enfoque cognitivo fue Wolfgang Köhler </w:t>
      </w:r>
      <w:r w:rsidRPr="000020CA">
        <w:rPr>
          <w:noProof/>
          <w:color w:val="000000" w:themeColor="text1"/>
          <w:sz w:val="24"/>
          <w:lang w:val="es-ES"/>
        </w:rPr>
        <w:t>(1929)</w:t>
      </w:r>
      <w:r w:rsidRPr="000020CA">
        <w:rPr>
          <w:color w:val="000000" w:themeColor="text1"/>
          <w:sz w:val="24"/>
          <w:lang w:val="es-ES"/>
        </w:rPr>
        <w:t xml:space="preserve">, para quien la empatía era el resultado de la comprensión de los sentimientos y no tanto el intercambio afectivo entre las personas </w:t>
      </w:r>
      <w:r w:rsidRPr="000020CA">
        <w:rPr>
          <w:noProof/>
          <w:color w:val="000000" w:themeColor="text1"/>
          <w:sz w:val="24"/>
          <w:lang w:val="es-ES"/>
        </w:rPr>
        <w:t>(Demetriou, 2018)</w:t>
      </w:r>
      <w:r w:rsidRPr="000020CA">
        <w:rPr>
          <w:color w:val="000000" w:themeColor="text1"/>
          <w:sz w:val="24"/>
          <w:lang w:val="es-ES"/>
        </w:rPr>
        <w:t xml:space="preserve">. Desde este enfoque, Jean Piaget señalaba que la capacidad del niño y de la niña de </w:t>
      </w:r>
      <w:r w:rsidRPr="000020CA">
        <w:rPr>
          <w:i/>
          <w:color w:val="000000" w:themeColor="text1"/>
          <w:sz w:val="24"/>
          <w:lang w:val="es-ES"/>
        </w:rPr>
        <w:t>descentrarse</w:t>
      </w:r>
      <w:r w:rsidRPr="000020CA">
        <w:rPr>
          <w:color w:val="000000" w:themeColor="text1"/>
          <w:sz w:val="24"/>
          <w:lang w:val="es-ES"/>
        </w:rPr>
        <w:t xml:space="preserve">, de comprender la perspectiva de la otra persona, era una habilidad que se presentaba en un determinado momento de su desarrollo cognitivo y que la habilidad de empatizar con otros aumentaba con la edad, aspecto trascendental para su desarrollo en sociedad </w:t>
      </w:r>
      <w:r w:rsidRPr="000020CA">
        <w:rPr>
          <w:noProof/>
          <w:color w:val="000000" w:themeColor="text1"/>
          <w:sz w:val="24"/>
          <w:lang w:val="es-ES"/>
        </w:rPr>
        <w:t>(Piaget, 1983)</w:t>
      </w:r>
      <w:r w:rsidRPr="000020CA">
        <w:rPr>
          <w:color w:val="000000" w:themeColor="text1"/>
          <w:sz w:val="24"/>
          <w:lang w:val="es-ES"/>
        </w:rPr>
        <w:t xml:space="preserve">. En esta línea, estudios posteriores relacionarán la empatía con el desarrollo de la competencia social </w:t>
      </w:r>
      <w:r w:rsidRPr="000020CA">
        <w:rPr>
          <w:noProof/>
          <w:color w:val="000000" w:themeColor="text1"/>
          <w:sz w:val="24"/>
          <w:lang w:val="es-ES"/>
        </w:rPr>
        <w:t>(Howes, Matheson, y Hamilton, 1994; Munson-Simeo, 2000)</w:t>
      </w:r>
      <w:r w:rsidRPr="000020CA">
        <w:rPr>
          <w:color w:val="000000" w:themeColor="text1"/>
          <w:sz w:val="24"/>
          <w:lang w:val="es-ES"/>
        </w:rPr>
        <w:t xml:space="preserve">. Y otros, como Orjuela et al. (2010) y Melgarejo y Ramírez (2006) (citados en </w:t>
      </w:r>
      <w:r w:rsidRPr="000020CA">
        <w:rPr>
          <w:noProof/>
          <w:color w:val="000000" w:themeColor="text1"/>
          <w:sz w:val="24"/>
          <w:lang w:val="es-ES"/>
        </w:rPr>
        <w:t>Muñoz y Chaves, 2013)</w:t>
      </w:r>
      <w:r w:rsidRPr="000020CA">
        <w:rPr>
          <w:color w:val="000000" w:themeColor="text1"/>
          <w:sz w:val="24"/>
          <w:lang w:val="es-ES"/>
        </w:rPr>
        <w:t>, sostendrán que la empatía permite reconocer los estados emocionales, lo que posibilita la interacción entre las personas.</w:t>
      </w:r>
    </w:p>
    <w:p w:rsidR="000020CA" w:rsidRPr="000020CA" w:rsidRDefault="000020CA" w:rsidP="000020CA">
      <w:pPr>
        <w:ind w:firstLine="567"/>
        <w:rPr>
          <w:color w:val="000000" w:themeColor="text1"/>
          <w:sz w:val="24"/>
          <w:lang w:val="es-ES"/>
        </w:rPr>
      </w:pPr>
      <w:r w:rsidRPr="000020CA">
        <w:rPr>
          <w:color w:val="000000" w:themeColor="text1"/>
          <w:sz w:val="24"/>
          <w:lang w:val="es-ES"/>
        </w:rPr>
        <w:t xml:space="preserve">En los albores de los años 70 del siglo XX, Hogan </w:t>
      </w:r>
      <w:r w:rsidRPr="000020CA">
        <w:rPr>
          <w:noProof/>
          <w:color w:val="000000" w:themeColor="text1"/>
          <w:sz w:val="24"/>
          <w:lang w:val="es-ES"/>
        </w:rPr>
        <w:t>(1969)</w:t>
      </w:r>
      <w:r w:rsidRPr="000020CA">
        <w:rPr>
          <w:color w:val="000000" w:themeColor="text1"/>
          <w:sz w:val="24"/>
          <w:lang w:val="es-ES"/>
        </w:rPr>
        <w:t xml:space="preserve"> señalaría que la empatía se refiere a la posibilidad de acceder al modo de pensar de la otra persona, de tomar contacto con otros puntos de vista. Dentro de esta corriente cognitiva, se consolidará el concepto de </w:t>
      </w:r>
      <w:r w:rsidRPr="000020CA">
        <w:rPr>
          <w:i/>
          <w:color w:val="000000" w:themeColor="text1"/>
          <w:sz w:val="24"/>
          <w:lang w:val="es-ES"/>
        </w:rPr>
        <w:t>adopción de perspectiva</w:t>
      </w:r>
      <w:r w:rsidRPr="000020CA">
        <w:rPr>
          <w:color w:val="000000" w:themeColor="text1"/>
          <w:sz w:val="24"/>
          <w:lang w:val="es-ES"/>
        </w:rPr>
        <w:t xml:space="preserve"> o,</w:t>
      </w:r>
      <w:r w:rsidRPr="000020CA">
        <w:rPr>
          <w:i/>
          <w:color w:val="000000" w:themeColor="text1"/>
          <w:sz w:val="24"/>
          <w:lang w:val="es-ES"/>
        </w:rPr>
        <w:t xml:space="preserve"> </w:t>
      </w:r>
      <w:r w:rsidRPr="000020CA">
        <w:rPr>
          <w:color w:val="000000" w:themeColor="text1"/>
          <w:sz w:val="24"/>
          <w:lang w:val="es-ES"/>
        </w:rPr>
        <w:t xml:space="preserve">en su término inglés </w:t>
      </w:r>
      <w:r w:rsidRPr="000020CA">
        <w:rPr>
          <w:i/>
          <w:color w:val="000000" w:themeColor="text1"/>
          <w:sz w:val="24"/>
          <w:lang w:val="es-ES"/>
        </w:rPr>
        <w:t xml:space="preserve">role-taking, </w:t>
      </w:r>
      <w:r w:rsidRPr="000020CA">
        <w:rPr>
          <w:color w:val="000000" w:themeColor="text1"/>
          <w:sz w:val="24"/>
          <w:lang w:val="es-ES"/>
        </w:rPr>
        <w:t xml:space="preserve">como la capacidad de imaginar los pensamientos y motivos de los otros </w:t>
      </w:r>
      <w:r w:rsidRPr="000020CA">
        <w:rPr>
          <w:noProof/>
          <w:color w:val="000000" w:themeColor="text1"/>
          <w:sz w:val="24"/>
          <w:lang w:val="es-ES"/>
        </w:rPr>
        <w:t>(Davis, 2018)</w:t>
      </w:r>
      <w:r w:rsidRPr="000020CA">
        <w:rPr>
          <w:color w:val="000000" w:themeColor="text1"/>
          <w:sz w:val="24"/>
          <w:lang w:val="es-ES"/>
        </w:rPr>
        <w:t xml:space="preserve">. </w:t>
      </w:r>
    </w:p>
    <w:p w:rsidR="000020CA" w:rsidRPr="000020CA" w:rsidRDefault="000020CA" w:rsidP="000020CA">
      <w:pPr>
        <w:ind w:firstLine="567"/>
        <w:rPr>
          <w:color w:val="000000" w:themeColor="text1"/>
          <w:sz w:val="24"/>
          <w:lang w:val="es-ES"/>
        </w:rPr>
      </w:pPr>
      <w:r w:rsidRPr="000020CA">
        <w:rPr>
          <w:color w:val="000000" w:themeColor="text1"/>
          <w:sz w:val="24"/>
          <w:lang w:val="es-ES"/>
        </w:rPr>
        <w:t xml:space="preserve">A finales de la década de los 60 y comienzos de los 70, comenzaba a ver la luz una nueva visión sobre la empatía centrada en el componente afectivo. Esta corriente sostenía que se producen respuestas emocionales cuando se establece un contacto con los sentimientos de otra persona (Etxeberria y Caba, 1998; Hoffman, 1987; Kohn, 1990; Mehrabian y Epstein, 1972; </w:t>
      </w:r>
      <w:r w:rsidRPr="000020CA">
        <w:rPr>
          <w:noProof/>
          <w:color w:val="000000" w:themeColor="text1"/>
          <w:sz w:val="24"/>
          <w:lang w:val="es-ES"/>
        </w:rPr>
        <w:t>Stotland, 1969;</w:t>
      </w:r>
      <w:r w:rsidRPr="000020CA">
        <w:rPr>
          <w:color w:val="000000" w:themeColor="text1"/>
          <w:sz w:val="24"/>
          <w:lang w:val="es-ES"/>
        </w:rPr>
        <w:t xml:space="preserve"> </w:t>
      </w:r>
      <w:r w:rsidRPr="000020CA">
        <w:rPr>
          <w:noProof/>
          <w:color w:val="000000" w:themeColor="text1"/>
          <w:sz w:val="24"/>
          <w:lang w:val="es-ES"/>
        </w:rPr>
        <w:t>Stotland, Sherman y Shaver, 1971).</w:t>
      </w:r>
      <w:r w:rsidRPr="000020CA">
        <w:rPr>
          <w:color w:val="000000" w:themeColor="text1"/>
          <w:sz w:val="24"/>
          <w:lang w:val="es-ES"/>
        </w:rPr>
        <w:t xml:space="preserve">  </w:t>
      </w:r>
    </w:p>
    <w:p w:rsidR="000020CA" w:rsidRPr="000020CA" w:rsidRDefault="000020CA" w:rsidP="000020CA">
      <w:pPr>
        <w:ind w:firstLine="567"/>
        <w:rPr>
          <w:noProof/>
          <w:color w:val="000000" w:themeColor="text1"/>
          <w:sz w:val="24"/>
          <w:lang w:val="es-ES"/>
        </w:rPr>
      </w:pPr>
      <w:r w:rsidRPr="000020CA">
        <w:rPr>
          <w:color w:val="000000" w:themeColor="text1"/>
          <w:sz w:val="24"/>
          <w:lang w:val="es-ES"/>
        </w:rPr>
        <w:t>Nuevos estudios en los años 80 irán construyendo una definición de empatía que conciliará el enfoque cognitivo con el afectivo (</w:t>
      </w:r>
      <w:r w:rsidRPr="000020CA">
        <w:rPr>
          <w:noProof/>
          <w:color w:val="000000" w:themeColor="text1"/>
          <w:sz w:val="24"/>
          <w:lang w:val="es-ES"/>
        </w:rPr>
        <w:t xml:space="preserve">Barrio, Holgadoy Carrasco, 2012; Fernández-Pinto, López-Pérez y Márquez, 2008). Desde esta perspectiva, Davis (1980) fijará un nuevo marco de interpretación conceptual al proponer una definición multidimensional de empatía. Al mismo tiempo, diseñará un instrumento metodológico, </w:t>
      </w:r>
      <w:r w:rsidRPr="000020CA">
        <w:rPr>
          <w:i/>
          <w:noProof/>
          <w:color w:val="000000" w:themeColor="text1"/>
          <w:sz w:val="24"/>
          <w:lang w:val="es-ES"/>
        </w:rPr>
        <w:t>Interpersonal Reactivity Index (IRI)</w:t>
      </w:r>
      <w:r w:rsidRPr="000020CA">
        <w:rPr>
          <w:noProof/>
          <w:color w:val="000000" w:themeColor="text1"/>
          <w:sz w:val="24"/>
          <w:lang w:val="es-ES"/>
        </w:rPr>
        <w:t>, que buscará evualuar las dimensiones cognitiva y emocional de la empatía, útil en diversos contextos, entre ellos, el educativo. Estos intentos de desarrollar herramientas para la medida de la empatía empezarán a ser utilizados, adaptados y mejorados (Carril, Sánchez-Agustí y Miguel-Revilla, 2018; Pérez-Albéniz, De Paúl, Etxeberría, Paz y Torres, 2003; Mestre, Frías y Samper, 2004).</w:t>
      </w:r>
    </w:p>
    <w:p w:rsidR="000020CA" w:rsidRPr="000020CA" w:rsidRDefault="000020CA" w:rsidP="000020CA">
      <w:pPr>
        <w:ind w:firstLine="567"/>
        <w:rPr>
          <w:noProof/>
          <w:color w:val="000000" w:themeColor="text1"/>
          <w:sz w:val="24"/>
          <w:lang w:val="es-ES"/>
        </w:rPr>
      </w:pPr>
      <w:r w:rsidRPr="000020CA">
        <w:rPr>
          <w:noProof/>
          <w:color w:val="000000" w:themeColor="text1"/>
          <w:sz w:val="24"/>
          <w:lang w:val="es-ES"/>
        </w:rPr>
        <w:t xml:space="preserve">El estudio de la empatía se amplía, incluso, a campos como el del medio ambiente. Lo trabajos de Shelton y Rogers (1981) llamaron la atención sobre la posibilidad de proteger formas de vida no humanas a través del ejercicio de la empatía. Esta nueva dimensión de la empatía contribuirá al ámbito educativo, especialmente, a las áreas de Ciencias sociales y Ciencias de la Naturaleza  en lo referente al tratamiento de valores  relacionados con el cuidado, la protección y el respeto del entorno. </w:t>
      </w:r>
    </w:p>
    <w:p w:rsidR="000020CA" w:rsidRPr="000020CA" w:rsidRDefault="000020CA" w:rsidP="000020CA">
      <w:pPr>
        <w:ind w:firstLine="567"/>
        <w:rPr>
          <w:noProof/>
          <w:color w:val="000000" w:themeColor="text1"/>
          <w:sz w:val="24"/>
          <w:lang w:val="es-ES"/>
        </w:rPr>
      </w:pPr>
      <w:r w:rsidRPr="000020CA">
        <w:rPr>
          <w:noProof/>
          <w:color w:val="000000" w:themeColor="text1"/>
          <w:sz w:val="24"/>
          <w:lang w:val="es-ES"/>
        </w:rPr>
        <w:t xml:space="preserve">Por su repercusión, especialmente, en el ámbito de la psicopedagogía, la obra de Gardner, </w:t>
      </w:r>
      <w:r w:rsidRPr="000020CA">
        <w:rPr>
          <w:i/>
          <w:noProof/>
          <w:color w:val="000000" w:themeColor="text1"/>
          <w:sz w:val="24"/>
          <w:lang w:val="es-ES"/>
        </w:rPr>
        <w:t xml:space="preserve">Frames of Mind </w:t>
      </w:r>
      <w:r w:rsidRPr="000020CA">
        <w:rPr>
          <w:noProof/>
          <w:color w:val="000000" w:themeColor="text1"/>
          <w:sz w:val="24"/>
          <w:lang w:val="es-ES"/>
        </w:rPr>
        <w:t xml:space="preserve">(1983), merece una mención destacada. Gadner definió ocho inteligencias, entre ellas, la inteligencia interpersonal, concebida como la capacidad para comprender a otras personas (Gardner, 1995).  Salovey y Mayer (1990), a partir de estos estudios, definirán la inteligencia emocional valorando la empatía como una capacidad de dicha inteligencia. La relevancia de estas investigaciones favorecerá la construcción de un concepto de empatía de carácter sincrético. </w:t>
      </w:r>
    </w:p>
    <w:p w:rsidR="000020CA" w:rsidRPr="000020CA" w:rsidRDefault="000020CA" w:rsidP="000020CA">
      <w:pPr>
        <w:ind w:firstLine="567"/>
        <w:rPr>
          <w:noProof/>
          <w:color w:val="000000" w:themeColor="text1"/>
          <w:sz w:val="24"/>
          <w:lang w:val="es-ES"/>
        </w:rPr>
      </w:pPr>
      <w:r w:rsidRPr="000020CA">
        <w:rPr>
          <w:noProof/>
          <w:color w:val="000000" w:themeColor="text1"/>
          <w:sz w:val="24"/>
          <w:lang w:val="es-ES"/>
        </w:rPr>
        <w:t xml:space="preserve">De forma sucinta, Davis (1996) entenderá la empatía como “el conjunto de constructos que incluyen los procesos de ponerse en el lugar del otro, y respuestas afectivas y no afectivas” (p.12). La empatía, como concepto, ha seguido enriqueciéndose desde finales de la década de los 1990 en el marco de los estudios sobre inteligencia emocional. Goleman (2012) identifica tres tipos de empatía: la empatía cognitiva, que permite ver la perspectiva de la otra persona; la empatía emocional como base de la compenetración; y la preocupación empática, que nos percata de que alguien necesita ayuda. </w:t>
      </w:r>
    </w:p>
    <w:p w:rsidR="008E14ED" w:rsidRDefault="000020CA" w:rsidP="000020CA">
      <w:pPr>
        <w:pStyle w:val="Indicador2"/>
        <w:ind w:firstLine="567"/>
        <w:rPr>
          <w:b/>
        </w:rPr>
      </w:pPr>
      <w:r w:rsidRPr="00A35EF8">
        <w:rPr>
          <w:color w:val="000000" w:themeColor="text1"/>
        </w:rPr>
        <w:t>En buena medida, la neurociencia, a lo largo de los años, ha hecho un aporte sustantivo al estudio de la empatía (Decety y Jackson, 2004;</w:t>
      </w:r>
      <w:r w:rsidRPr="00A35EF8" w:rsidDel="00590E49">
        <w:rPr>
          <w:color w:val="000000" w:themeColor="text1"/>
        </w:rPr>
        <w:t xml:space="preserve"> </w:t>
      </w:r>
      <w:r w:rsidRPr="00A35EF8">
        <w:rPr>
          <w:color w:val="000000" w:themeColor="text1"/>
        </w:rPr>
        <w:t>Goleman 2012; Rizzolatti y Sinigaglia, 2006; Shamay-Tsoory, Tomer, Goldsher, Bergery Aharon-Peretz, 2004). Las bases neurológicas han permitido situarla en regiones diferenciadas del cerebro desde una perspectiva neuropsicológica (Fernández-Pinto, López-Pérezy Márquez, 2008). En este sentido, el hallazgo de las neuronas-espejo ha sido relevante, pues ha posibilitado reconocer la existencia de mecanismos que permiten reconocer y comprender las intenciones de otras personas (Albiol, Herrero y Bernal, 2010)</w:t>
      </w:r>
      <w:r>
        <w:rPr>
          <w:color w:val="000000" w:themeColor="text1"/>
        </w:rPr>
        <w:t>.</w:t>
      </w:r>
    </w:p>
    <w:p w:rsidR="00106064" w:rsidRPr="006D7D7B" w:rsidRDefault="00106064" w:rsidP="00375629">
      <w:pPr>
        <w:pStyle w:val="Indicador2"/>
      </w:pPr>
    </w:p>
    <w:p w:rsidR="00380EA1" w:rsidRDefault="006D7D7B" w:rsidP="00380EA1">
      <w:pPr>
        <w:pStyle w:val="Encabezado1"/>
        <w:spacing w:before="0" w:after="0"/>
      </w:pPr>
      <w:r>
        <w:t>Empatía histórica y enseñanza de la Historia</w:t>
      </w:r>
    </w:p>
    <w:p w:rsidR="00380EA1" w:rsidRDefault="00380EA1" w:rsidP="00375629">
      <w:pPr>
        <w:pStyle w:val="Indicador2"/>
      </w:pPr>
    </w:p>
    <w:p w:rsidR="004B5A2A" w:rsidRPr="004B5A2A" w:rsidRDefault="004B5A2A" w:rsidP="004B5A2A">
      <w:pPr>
        <w:ind w:firstLine="567"/>
        <w:rPr>
          <w:color w:val="000000" w:themeColor="text1"/>
          <w:sz w:val="24"/>
          <w:lang w:val="es-ES"/>
        </w:rPr>
      </w:pPr>
      <w:r w:rsidRPr="004B5A2A">
        <w:rPr>
          <w:color w:val="000000" w:themeColor="text1"/>
          <w:sz w:val="24"/>
          <w:lang w:val="es-ES"/>
        </w:rPr>
        <w:t xml:space="preserve">La incorporación del concepto de empatía </w:t>
      </w:r>
      <w:r w:rsidR="00F84D53">
        <w:rPr>
          <w:color w:val="000000" w:themeColor="text1"/>
          <w:sz w:val="24"/>
          <w:lang w:val="es-ES"/>
        </w:rPr>
        <w:t>en</w:t>
      </w:r>
      <w:r w:rsidRPr="004B5A2A">
        <w:rPr>
          <w:color w:val="000000" w:themeColor="text1"/>
          <w:sz w:val="24"/>
          <w:lang w:val="es-ES"/>
        </w:rPr>
        <w:t xml:space="preserve"> la Didáctica de las Ciencias Sociales se produce, de forma paralela, a su formación como disciplina autónoma en los años ochenta. A lo largo de las décadas 70 y 80, se despierta en Europa una clara vocación renovadora que terminará por consolidar la Didáctica de las Ciencias sociales como una disciplina con preocupaciones investigadoras específicas </w:t>
      </w:r>
      <w:r w:rsidRPr="004B5A2A">
        <w:rPr>
          <w:noProof/>
          <w:color w:val="000000" w:themeColor="text1"/>
          <w:sz w:val="24"/>
          <w:lang w:val="es-ES"/>
        </w:rPr>
        <w:t>(Adúriz-Bravo e Izquierdo, 2002)</w:t>
      </w:r>
      <w:r w:rsidRPr="004B5A2A">
        <w:rPr>
          <w:color w:val="000000" w:themeColor="text1"/>
          <w:sz w:val="24"/>
          <w:lang w:val="es-ES"/>
        </w:rPr>
        <w:t xml:space="preserve">. Los orígenes de este impulso innovador en países como Alemania o Reino Unido se encuentran en la crisis de la enseñanza de la Historia tras la Segunda Guerra Mundial (Rüsen, 2007). </w:t>
      </w:r>
    </w:p>
    <w:p w:rsidR="004B5A2A" w:rsidRPr="004B5A2A" w:rsidRDefault="004B5A2A" w:rsidP="004B5A2A">
      <w:pPr>
        <w:ind w:firstLine="567"/>
        <w:rPr>
          <w:color w:val="000000" w:themeColor="text1"/>
          <w:sz w:val="24"/>
          <w:lang w:val="es-ES"/>
        </w:rPr>
      </w:pPr>
      <w:r w:rsidRPr="004B5A2A">
        <w:rPr>
          <w:color w:val="000000" w:themeColor="text1"/>
          <w:sz w:val="24"/>
          <w:lang w:val="es-ES"/>
        </w:rPr>
        <w:t xml:space="preserve">En Alemania, fueron significativas las aportaciones de la teoría crítica de la Escuela de Frankfurt, que tuvieron repercusión no solo en la investigación histórica, sino también en los debates que, en los años 80, se dieron en torno a la renovación de la didáctica de la Historia </w:t>
      </w:r>
      <w:r w:rsidRPr="004B5A2A">
        <w:rPr>
          <w:noProof/>
          <w:color w:val="000000" w:themeColor="text1"/>
          <w:sz w:val="24"/>
          <w:lang w:val="es-ES"/>
        </w:rPr>
        <w:t>(Cataño, 2011)</w:t>
      </w:r>
      <w:r w:rsidRPr="004B5A2A">
        <w:rPr>
          <w:color w:val="000000" w:themeColor="text1"/>
          <w:sz w:val="24"/>
          <w:lang w:val="es-ES"/>
        </w:rPr>
        <w:t xml:space="preserve">. Próximo a la Escuela de Frankfurt, nace el concepto de </w:t>
      </w:r>
      <w:r w:rsidRPr="004B5A2A">
        <w:rPr>
          <w:i/>
          <w:color w:val="000000" w:themeColor="text1"/>
          <w:sz w:val="24"/>
          <w:lang w:val="es-ES"/>
        </w:rPr>
        <w:t>empatía con el vencedor</w:t>
      </w:r>
      <w:r w:rsidRPr="004B5A2A">
        <w:rPr>
          <w:color w:val="000000" w:themeColor="text1"/>
          <w:sz w:val="24"/>
          <w:lang w:val="es-ES"/>
        </w:rPr>
        <w:t xml:space="preserve"> de Benjamin </w:t>
      </w:r>
      <w:r w:rsidRPr="004B5A2A">
        <w:rPr>
          <w:noProof/>
          <w:color w:val="000000" w:themeColor="text1"/>
          <w:sz w:val="24"/>
          <w:lang w:val="es-ES"/>
        </w:rPr>
        <w:t>(Benjamin y Pericay, 2007)</w:t>
      </w:r>
      <w:r w:rsidRPr="004B5A2A">
        <w:rPr>
          <w:color w:val="000000" w:themeColor="text1"/>
          <w:sz w:val="24"/>
          <w:lang w:val="es-ES"/>
        </w:rPr>
        <w:t>, quien, desde una visión crítica, construye este concepto a partir de la tradición positivista e historicista alemana. Desde su perspectiva, el historiador debe ser crítico y estudiar el pasado desde diferentes perspectivas, incluida la del vencido.</w:t>
      </w:r>
    </w:p>
    <w:p w:rsidR="004B5A2A" w:rsidRPr="004B5A2A" w:rsidRDefault="004B5A2A" w:rsidP="004B5A2A">
      <w:pPr>
        <w:ind w:firstLine="567"/>
        <w:rPr>
          <w:color w:val="000000" w:themeColor="text1"/>
          <w:sz w:val="24"/>
          <w:lang w:val="es-ES"/>
        </w:rPr>
      </w:pPr>
      <w:r w:rsidRPr="004B5A2A">
        <w:rPr>
          <w:color w:val="000000" w:themeColor="text1"/>
          <w:sz w:val="24"/>
          <w:lang w:val="es-ES"/>
        </w:rPr>
        <w:t xml:space="preserve">Las experiencias traumáticas que jalonaron el siglo XX requirieron un proceso de reflexión profunda en Alemania. Se estimuló el desarrollo de la didáctica de la Historia en relación y diálogo permanente con los estudios historiográficos y pedagógicos (Cataño, 2011). La República Federal Alemana (RFA) inició una reforma profunda en el currículum de Ciencias sociales traducida en objetivos que contemplaban la participación crítica del alumnado en el conocimiento de las estructuras de la realidad social, utilizando metodologías activas </w:t>
      </w:r>
      <w:r w:rsidRPr="004B5A2A">
        <w:rPr>
          <w:noProof/>
          <w:color w:val="000000" w:themeColor="text1"/>
          <w:sz w:val="24"/>
          <w:lang w:val="es-ES"/>
        </w:rPr>
        <w:t>(Escolano, Jiménez y Cerezo, 1991)</w:t>
      </w:r>
      <w:r w:rsidRPr="004B5A2A">
        <w:rPr>
          <w:color w:val="000000" w:themeColor="text1"/>
          <w:sz w:val="24"/>
          <w:lang w:val="es-ES"/>
        </w:rPr>
        <w:t xml:space="preserve">. Sobre estas bases han destacado posteriormente las contribuciones de Rüsen (2007) en torno a las ideas de memoria histórica y conciencia histórica para el desarrollo del pensamiento histórico (Miguel-Revilla y Sánchez-Agustí, 2018). </w:t>
      </w:r>
    </w:p>
    <w:p w:rsidR="004B5A2A" w:rsidRPr="004B5A2A" w:rsidRDefault="004B5A2A" w:rsidP="004B5A2A">
      <w:pPr>
        <w:ind w:firstLine="567"/>
        <w:rPr>
          <w:noProof/>
          <w:color w:val="000000" w:themeColor="text1"/>
          <w:sz w:val="24"/>
          <w:lang w:val="es-ES"/>
        </w:rPr>
      </w:pPr>
      <w:r w:rsidRPr="004B5A2A">
        <w:rPr>
          <w:color w:val="000000" w:themeColor="text1"/>
          <w:sz w:val="24"/>
          <w:lang w:val="es-ES"/>
        </w:rPr>
        <w:t xml:space="preserve">En el Reino Unido de la década de los 70, se publicaron una serie trabajos  desarrollados en los principios de la psicología evolutiva de Piaget. Estos estudios venían a expresar la necesidad de retardar en el currículum escolar la materia de Historia hasta aproximadamente los 16 años, momento en que se consideraba maduro el pensamiento socio-histórico  del alumnado </w:t>
      </w:r>
      <w:r w:rsidRPr="004B5A2A">
        <w:rPr>
          <w:noProof/>
          <w:color w:val="000000" w:themeColor="text1"/>
          <w:sz w:val="24"/>
          <w:lang w:val="es-ES"/>
        </w:rPr>
        <w:t xml:space="preserve">(Barca, 2001; Fuentes, 2002). Todavía hoy, llama la atención observar cómo persisten concepciones y prácticas entre determinado profesorado y guías arqueológicos, que consideran que los temas relativos a la Prehistoria no son aptos para su comprensión entre el público infantil (Barca, 2001). </w:t>
      </w:r>
    </w:p>
    <w:p w:rsidR="004B5A2A" w:rsidRPr="004B5A2A" w:rsidRDefault="004B5A2A" w:rsidP="004B5A2A">
      <w:pPr>
        <w:ind w:firstLine="567"/>
        <w:rPr>
          <w:color w:val="000000" w:themeColor="text1"/>
          <w:sz w:val="24"/>
          <w:lang w:val="es-ES"/>
        </w:rPr>
      </w:pPr>
      <w:r w:rsidRPr="004B5A2A">
        <w:rPr>
          <w:noProof/>
          <w:color w:val="000000" w:themeColor="text1"/>
          <w:sz w:val="24"/>
          <w:lang w:val="es-ES"/>
        </w:rPr>
        <w:t xml:space="preserve">La perspectiva evolucionista piagetiana comenzará a superarse con trabajos como el de Dickinson y Lee (1978), desarrollados en el marco del movimiento de renovación educativa </w:t>
      </w:r>
      <w:r w:rsidRPr="004B5A2A">
        <w:rPr>
          <w:i/>
          <w:noProof/>
          <w:color w:val="000000" w:themeColor="text1"/>
          <w:sz w:val="24"/>
          <w:lang w:val="es-ES"/>
        </w:rPr>
        <w:t>New History</w:t>
      </w:r>
      <w:r w:rsidRPr="004B5A2A">
        <w:rPr>
          <w:noProof/>
          <w:color w:val="000000" w:themeColor="text1"/>
          <w:sz w:val="24"/>
          <w:lang w:val="es-ES"/>
        </w:rPr>
        <w:t xml:space="preserve"> y centrados en la necesidad de implementar contenidos procedimentales y metodológicos en la enseñanza de la Historia. También en esta línea, a comienzos de la década de los 80, Booth (citado en Ávila, Cruz y Díez, 2008) promoverá un avance en los estudios sobre teoría didáctica para la comprensión de la Historia, cuestionando los límites de edad establecidos por la psicología evolutiva de Piaget (Fuentes, 2002; Zaragoza, 1991). </w:t>
      </w:r>
    </w:p>
    <w:p w:rsidR="004B5A2A" w:rsidRPr="004B5A2A" w:rsidRDefault="004B5A2A" w:rsidP="004B5A2A">
      <w:pPr>
        <w:ind w:firstLine="567"/>
        <w:rPr>
          <w:color w:val="000000" w:themeColor="text1"/>
          <w:sz w:val="24"/>
          <w:lang w:val="es-ES"/>
        </w:rPr>
      </w:pPr>
      <w:r w:rsidRPr="004B5A2A">
        <w:rPr>
          <w:color w:val="000000" w:themeColor="text1"/>
          <w:sz w:val="24"/>
          <w:lang w:val="es-ES"/>
        </w:rPr>
        <w:t xml:space="preserve">Dentro de la corriente </w:t>
      </w:r>
      <w:r w:rsidRPr="004B5A2A">
        <w:rPr>
          <w:i/>
          <w:color w:val="000000" w:themeColor="text1"/>
          <w:sz w:val="24"/>
          <w:lang w:val="es-ES"/>
        </w:rPr>
        <w:t>New History</w:t>
      </w:r>
      <w:r w:rsidRPr="004B5A2A">
        <w:rPr>
          <w:color w:val="000000" w:themeColor="text1"/>
          <w:sz w:val="24"/>
          <w:lang w:val="es-ES"/>
        </w:rPr>
        <w:t xml:space="preserve">, uno de los proyectos que mejor recogió la percepción del alumnado sobre la Historia fue </w:t>
      </w:r>
      <w:r w:rsidRPr="004B5A2A">
        <w:rPr>
          <w:i/>
          <w:color w:val="000000" w:themeColor="text1"/>
          <w:sz w:val="24"/>
          <w:lang w:val="es-ES"/>
        </w:rPr>
        <w:t>History 13-16</w:t>
      </w:r>
      <w:r w:rsidRPr="004B5A2A">
        <w:rPr>
          <w:color w:val="000000" w:themeColor="text1"/>
          <w:sz w:val="24"/>
          <w:lang w:val="es-ES"/>
        </w:rPr>
        <w:t xml:space="preserve">. Shemilt (1980), como director del proyecto, fijaría el objetivo de conocer el entramado conceptual que el alumnado empleaba para entender la Historia </w:t>
      </w:r>
      <w:r w:rsidRPr="004B5A2A">
        <w:rPr>
          <w:noProof/>
          <w:color w:val="000000" w:themeColor="text1"/>
          <w:sz w:val="24"/>
          <w:lang w:val="es-ES"/>
        </w:rPr>
        <w:t>(Fuentes, 2002)</w:t>
      </w:r>
      <w:r w:rsidRPr="004B5A2A">
        <w:rPr>
          <w:color w:val="000000" w:themeColor="text1"/>
          <w:sz w:val="24"/>
          <w:lang w:val="es-ES"/>
        </w:rPr>
        <w:t xml:space="preserve">. Como señala Domínguez </w:t>
      </w:r>
      <w:r w:rsidRPr="004B5A2A">
        <w:rPr>
          <w:noProof/>
          <w:color w:val="000000" w:themeColor="text1"/>
          <w:sz w:val="24"/>
          <w:lang w:val="es-ES"/>
        </w:rPr>
        <w:t>(1991)</w:t>
      </w:r>
      <w:r w:rsidRPr="004B5A2A">
        <w:rPr>
          <w:color w:val="000000" w:themeColor="text1"/>
          <w:sz w:val="24"/>
          <w:lang w:val="es-ES"/>
        </w:rPr>
        <w:t xml:space="preserve">, se pretendía estudiar su grado de adquisición de nociones sobre la disciplina histórica como “causación, acción motivada, necesidad, cambio, continuidad, y metodología histórica: evidencia y empatía” (p. 55). En definitiva, se empezaban a sentar las bases científicas de la forma en que el alumnado construía su conocimiento sobre la Historia. En este contexto, la empatía histórica será uno de los conceptos estudiados para tal fin. En estos estudios pioneros, se buscaba la manera de que el alumnado adquiriera reciprocidad de posición y diferentes perspectivas respecto al pasado. Shemilt </w:t>
      </w:r>
      <w:r w:rsidRPr="004B5A2A">
        <w:rPr>
          <w:noProof/>
          <w:color w:val="000000" w:themeColor="text1"/>
          <w:sz w:val="24"/>
          <w:lang w:val="es-ES"/>
        </w:rPr>
        <w:t xml:space="preserve">(1989) </w:t>
      </w:r>
      <w:r w:rsidRPr="004B5A2A">
        <w:rPr>
          <w:color w:val="000000" w:themeColor="text1"/>
          <w:sz w:val="24"/>
          <w:lang w:val="es-ES"/>
        </w:rPr>
        <w:t xml:space="preserve">la definiría como la disposición o capacidad para comprender las acciones de los humanos en el pasado. </w:t>
      </w:r>
    </w:p>
    <w:p w:rsidR="004B5A2A" w:rsidRPr="004B5A2A" w:rsidRDefault="004B5A2A" w:rsidP="004B5A2A">
      <w:pPr>
        <w:ind w:firstLine="567"/>
        <w:rPr>
          <w:noProof/>
          <w:color w:val="000000" w:themeColor="text1"/>
          <w:sz w:val="24"/>
          <w:lang w:val="es-ES"/>
        </w:rPr>
      </w:pPr>
      <w:r w:rsidRPr="004B5A2A">
        <w:rPr>
          <w:color w:val="000000" w:themeColor="text1"/>
          <w:sz w:val="24"/>
          <w:lang w:val="es-ES"/>
        </w:rPr>
        <w:t>A partir de este momento, los países anglosajones se situaron a la cabeza de un gran número de estudios sobre empatía histórica (</w:t>
      </w:r>
      <w:r w:rsidRPr="004B5A2A">
        <w:rPr>
          <w:noProof/>
          <w:color w:val="000000" w:themeColor="text1"/>
          <w:sz w:val="24"/>
          <w:lang w:val="es-ES"/>
        </w:rPr>
        <w:t xml:space="preserve">Almansa, 2018; </w:t>
      </w:r>
      <w:r w:rsidRPr="004B5A2A">
        <w:rPr>
          <w:color w:val="000000" w:themeColor="text1"/>
          <w:sz w:val="24"/>
          <w:lang w:val="es-ES"/>
        </w:rPr>
        <w:t>Brooks, 2011; Davis, Yeager y Foster, 2001; Endacott 2010; Endacott y Brooks 2013; Lee, Dickinson y Ashby, 1995; Portal 1987</w:t>
      </w:r>
      <w:r w:rsidRPr="004B5A2A">
        <w:rPr>
          <w:noProof/>
          <w:color w:val="000000" w:themeColor="text1"/>
          <w:sz w:val="24"/>
          <w:lang w:val="es-ES"/>
        </w:rPr>
        <w:t>)</w:t>
      </w:r>
      <w:r w:rsidRPr="004B5A2A">
        <w:rPr>
          <w:color w:val="000000" w:themeColor="text1"/>
          <w:sz w:val="24"/>
          <w:lang w:val="es-ES"/>
        </w:rPr>
        <w:t>. Se trataba de desarrollar el pensamiento histórico más allá de esquemas y pensamientos actuales (</w:t>
      </w:r>
      <w:r w:rsidRPr="004B5A2A">
        <w:rPr>
          <w:noProof/>
          <w:color w:val="000000" w:themeColor="text1"/>
          <w:sz w:val="24"/>
          <w:lang w:val="es-ES"/>
        </w:rPr>
        <w:t>García y Jiménez, 2010</w:t>
      </w:r>
      <w:r w:rsidRPr="004B5A2A">
        <w:rPr>
          <w:color w:val="000000" w:themeColor="text1"/>
          <w:sz w:val="24"/>
          <w:lang w:val="es-ES"/>
        </w:rPr>
        <w:t xml:space="preserve">; Portal, 1990; Seixas, 1993), es decir, de trazar estrategias didácticas que permitieran comprender el pasado desde la perspectiva de ese pasado. Para ello, se debían conjugar, en equilibrio, las vertientes cognitiva y emocional, esto es, lo que </w:t>
      </w:r>
      <w:r w:rsidRPr="004B5A2A">
        <w:rPr>
          <w:noProof/>
          <w:color w:val="000000" w:themeColor="text1"/>
          <w:sz w:val="24"/>
          <w:lang w:val="es-ES"/>
        </w:rPr>
        <w:t>Sáiz (2013) denomina “la habilidad de poner en marcha, en un escenario debidamente contextualizado, una ‘imaginación histórica controlada’” (p. 4).</w:t>
      </w:r>
    </w:p>
    <w:p w:rsidR="004B5A2A" w:rsidRPr="004B5A2A" w:rsidRDefault="004B5A2A" w:rsidP="004B5A2A">
      <w:pPr>
        <w:ind w:firstLine="567"/>
        <w:rPr>
          <w:noProof/>
          <w:color w:val="000000" w:themeColor="text1"/>
          <w:sz w:val="24"/>
          <w:lang w:val="es-ES"/>
        </w:rPr>
      </w:pPr>
      <w:r w:rsidRPr="004B5A2A">
        <w:rPr>
          <w:color w:val="000000" w:themeColor="text1"/>
          <w:sz w:val="24"/>
          <w:lang w:val="es-ES"/>
        </w:rPr>
        <w:t xml:space="preserve">El concepto de empatía aplicado a la didáctica de la Historia llega a España en los años 70 de la mano del proyecto </w:t>
      </w:r>
      <w:r w:rsidRPr="004B5A2A">
        <w:rPr>
          <w:i/>
          <w:color w:val="000000" w:themeColor="text1"/>
          <w:sz w:val="24"/>
          <w:lang w:val="es-ES"/>
        </w:rPr>
        <w:t>Historia 13-16</w:t>
      </w:r>
      <w:r w:rsidRPr="004B5A2A">
        <w:rPr>
          <w:color w:val="000000" w:themeColor="text1"/>
          <w:sz w:val="24"/>
          <w:lang w:val="es-ES"/>
        </w:rPr>
        <w:t xml:space="preserve">, inspirado en el espíritu renovador del proyecto británico </w:t>
      </w:r>
      <w:r w:rsidRPr="004B5A2A">
        <w:rPr>
          <w:i/>
          <w:color w:val="000000" w:themeColor="text1"/>
          <w:sz w:val="24"/>
          <w:lang w:val="es-ES"/>
        </w:rPr>
        <w:t>History 13-16.</w:t>
      </w:r>
      <w:r w:rsidRPr="004B5A2A">
        <w:rPr>
          <w:color w:val="000000" w:themeColor="text1"/>
          <w:sz w:val="24"/>
          <w:lang w:val="es-ES"/>
        </w:rPr>
        <w:t xml:space="preserve"> Se empezaron a explorar metodologías para el aprendizaje histórico que superaran lo memorístico, y donde las destrezas y los procedimientos adquirieran un lugar destacado </w:t>
      </w:r>
      <w:r w:rsidRPr="004B5A2A">
        <w:rPr>
          <w:noProof/>
          <w:color w:val="000000" w:themeColor="text1"/>
          <w:sz w:val="24"/>
          <w:lang w:val="es-ES"/>
        </w:rPr>
        <w:t xml:space="preserve">(Domínguez, 1986). El concepto de empatía, aplicado a la comprensión de la Historia, se populariza ya en los años 80. Domínguez (1986) identifica las dimensiones afectiva y cognitiva del concepto de empatía, y las emplea con el fin de analizar la relación entre este concepto y el grado de comprensión del pasado de los y las estudiantes de enseñanza media. En sintonía con esta línea de trabajo, vieron la luz otros muchos estudios centrados en la comprensión histórica (Delval, 1989; Carretero y Jacott, 1993; Pozo,1985; Pozo y Carretero 1989). </w:t>
      </w:r>
    </w:p>
    <w:p w:rsidR="004B5A2A" w:rsidRPr="004B5A2A" w:rsidRDefault="004B5A2A" w:rsidP="004B5A2A">
      <w:pPr>
        <w:ind w:firstLine="567"/>
        <w:rPr>
          <w:noProof/>
          <w:color w:val="000000" w:themeColor="text1"/>
          <w:sz w:val="24"/>
          <w:lang w:val="es-ES"/>
        </w:rPr>
      </w:pPr>
      <w:r w:rsidRPr="004B5A2A">
        <w:rPr>
          <w:noProof/>
          <w:color w:val="000000" w:themeColor="text1"/>
          <w:sz w:val="24"/>
          <w:lang w:val="es-ES"/>
        </w:rPr>
        <w:t>Especialmente destacadas son las aportaciones que han ido gestándose en el seno del</w:t>
      </w:r>
      <w:r w:rsidRPr="004B5A2A">
        <w:rPr>
          <w:i/>
          <w:noProof/>
          <w:color w:val="000000" w:themeColor="text1"/>
          <w:sz w:val="24"/>
          <w:lang w:val="es-ES"/>
        </w:rPr>
        <w:t xml:space="preserve"> Grup de Recerca en Didàctica de les Ciències Socials</w:t>
      </w:r>
      <w:r w:rsidRPr="004B5A2A">
        <w:rPr>
          <w:noProof/>
          <w:color w:val="000000" w:themeColor="text1"/>
          <w:sz w:val="24"/>
          <w:lang w:val="es-ES"/>
        </w:rPr>
        <w:t xml:space="preserve"> (GREDICS) de la Universitat Autònoma de Barcelona. En sus trabajos, se evidencia que la empatía histórica requiere de la imaginación histórica y de la contextualización de los juicios sobre el pasado (Santisteban, González, y Pagés, 2010). También en el seno de este grupo se propone una conceptualización de la empatía en tres niveles: empatía histórica presentista, empatía histórica experiencial y empatía histórica, que demuestra que las acciones del pasado se producen en un contexto diferente al del presente (González, Henríquez, Pagès y Santisteban, 2009).</w:t>
      </w:r>
    </w:p>
    <w:p w:rsidR="004B5A2A" w:rsidRPr="004B5A2A" w:rsidRDefault="004B5A2A" w:rsidP="004B5A2A">
      <w:pPr>
        <w:ind w:firstLine="567"/>
        <w:rPr>
          <w:noProof/>
          <w:color w:val="000000" w:themeColor="text1"/>
          <w:sz w:val="24"/>
          <w:lang w:val="es-ES"/>
        </w:rPr>
      </w:pPr>
      <w:r w:rsidRPr="004B5A2A">
        <w:rPr>
          <w:noProof/>
          <w:color w:val="000000" w:themeColor="text1"/>
          <w:sz w:val="24"/>
          <w:lang w:val="es-ES"/>
        </w:rPr>
        <w:t>Identificadas las dificultades del alumnado para la comprensión del objeto de estudio de la Historia, de sus funciones y de los procedimientos del historiador (García y Jiménez, 2010), lo que se traduce en actitudes de desinterés y desmotivación hacia la materia (Feliu, Jiménez y Cardona, 2017; Rodríguez, Zapico y de los Hoyos González, 2016), Almansa (2018) propone un concepto de empatía histórica crítica, que permita al alumnado percibir determinadas problemáticas del pasado como propias y cercanas, identificar aspectos comunes entre pasado y presente que ayuden a humanizar el fenómeno histórico, y adoptar actitudes más comprometidas y críticas con los problemas del presente. Se trata de hacer una didáctica de la Historia capaz de mirar al pasado para hacer frente a lo que Rüsen (2007) denomina los desafíos de la globalización. Pero también una didáctica de la Historia con la facultad de recuperar, a través de la empatía y de metodologías activas y participativas, la memoria histórica de conflictos recientes y de problemas socialmente vivos o latentes. Nos referimos a los conflictos y problemas reconocibles en espacios cercanos, vivenciales, incluso familiares, que necesitan una mirada, una actitud y una interpretación rehabilitadora (Saenz del Castillo, 2015), que ayuden a cerrar, de forma definitiva y positiva para la sociedad, la transmisión generacional del trauma (</w:t>
      </w:r>
      <w:r w:rsidR="003C5561">
        <w:rPr>
          <w:noProof/>
          <w:color w:val="000000" w:themeColor="text1"/>
          <w:sz w:val="24"/>
          <w:lang w:val="es-ES"/>
        </w:rPr>
        <w:t>Armañanzas</w:t>
      </w:r>
      <w:r w:rsidRPr="004B5A2A">
        <w:rPr>
          <w:noProof/>
          <w:color w:val="000000" w:themeColor="text1"/>
          <w:sz w:val="24"/>
          <w:lang w:val="es-ES"/>
        </w:rPr>
        <w:t xml:space="preserve">, 2012). </w:t>
      </w:r>
    </w:p>
    <w:p w:rsidR="00145B4D" w:rsidRDefault="004B5A2A" w:rsidP="004B5A2A">
      <w:pPr>
        <w:pStyle w:val="Indicador2"/>
        <w:ind w:firstLine="567"/>
        <w:rPr>
          <w:b/>
        </w:rPr>
      </w:pPr>
      <w:r w:rsidRPr="00A35EF8">
        <w:rPr>
          <w:color w:val="000000" w:themeColor="text1"/>
        </w:rPr>
        <w:t>Contamos con muchos ejemplos en la historia reciente europea. La Guerra Civil en España, la Segunda Guerra Mundial o la Guerra de Yugoslavia son algunos de los más significativos, que cuentan, además, con presencia en el currículum de Ciencias sociales de Educación Primaria y Secundaria. Sin embargo, como señalan Carretero y Borrelli (2008), la historia reciente sigue ocupando un espacio curricular reducido y, cuando lo aparece, sigue necesitando de una clara revisión metodológica que permita una mejor contextualización histórica, el manejo de fuentes diversas, la inclusión de explicaciones multicausales y de estrategias participativas, y el énfasis en el valor del pasado para la toma de decisiones sociales en el presente, la comprensión de su historicidad y la construcción de futuros posibles</w:t>
      </w:r>
      <w:r>
        <w:rPr>
          <w:color w:val="000000" w:themeColor="text1"/>
        </w:rPr>
        <w:t>.</w:t>
      </w:r>
    </w:p>
    <w:p w:rsidR="00EA4ABE" w:rsidRPr="00F84D53" w:rsidRDefault="00EA4ABE" w:rsidP="007C3AFA">
      <w:pPr>
        <w:pStyle w:val="TextoNormal"/>
      </w:pPr>
    </w:p>
    <w:p w:rsidR="00F84D53" w:rsidRDefault="00F84D53" w:rsidP="00F84D53">
      <w:pPr>
        <w:pStyle w:val="Encabezado1"/>
        <w:spacing w:before="0" w:after="0"/>
      </w:pPr>
      <w:r>
        <w:t>Empat</w:t>
      </w:r>
      <w:r w:rsidR="00033FA4">
        <w:t>ía prehistórica, arqueología experimental y juego dramático</w:t>
      </w:r>
    </w:p>
    <w:p w:rsidR="00380EA1" w:rsidRPr="00F84D53" w:rsidRDefault="00380EA1" w:rsidP="00375629">
      <w:pPr>
        <w:pStyle w:val="Indicador2"/>
      </w:pPr>
    </w:p>
    <w:p w:rsidR="00033FA4" w:rsidRPr="00033FA4" w:rsidRDefault="00033FA4" w:rsidP="00033FA4">
      <w:pPr>
        <w:ind w:firstLine="567"/>
        <w:rPr>
          <w:noProof/>
          <w:color w:val="000000" w:themeColor="text1"/>
          <w:sz w:val="24"/>
          <w:lang w:val="es-ES"/>
        </w:rPr>
      </w:pPr>
      <w:r w:rsidRPr="00033FA4">
        <w:rPr>
          <w:noProof/>
          <w:color w:val="000000" w:themeColor="text1"/>
          <w:sz w:val="24"/>
          <w:lang w:val="es-ES"/>
        </w:rPr>
        <w:t xml:space="preserve">Recientemente, encontramos trabajos que abordan el concepto de empatía aplicado a los procesos de enseñanza y aprendizaje de un período tan remoto y dilatado como la Prehistoria (Dorado, 2014; López, Terradillos y Alcalde, 2019). López, Terradillos y Alonso (2017) emplean el concepto específico de empatía prehistórica  para referirse al resultado de aplicar metodologías didácticas derivadas de la arqueología experimental. La empatía prehistórica es definida como la habilidad para ponerse en lugar de otras personas, en distintos contextos históricos, mediante la reproducción de elementos culturales, lo que permite el desarrollo de una imaginación contextualizada (López, Terradillos y Alonso 2017). De acuerdo con este planteamiento, la arqueología experimental es un componente sigularizador de la empatía prehistórica, ya que “a diferencia de los tiempos históricos, cuyo estudio y comprensión posee un registro arqueológico que se ve complementado con textos escritos, el conocimiento de la Prehistoria y de los colectivos ‘anónimos’ que la vivieron solo cuenta con la cultura material” (López, Terradillos, y Alonso, 2019, p.10). </w:t>
      </w:r>
    </w:p>
    <w:p w:rsidR="00033FA4" w:rsidRPr="00A35EF8" w:rsidRDefault="00033FA4" w:rsidP="00033FA4">
      <w:pPr>
        <w:ind w:firstLine="567"/>
        <w:rPr>
          <w:noProof/>
          <w:color w:val="000000" w:themeColor="text1"/>
          <w:sz w:val="24"/>
          <w:lang w:val="es-ES_tradnl"/>
        </w:rPr>
      </w:pPr>
      <w:r w:rsidRPr="00033FA4">
        <w:rPr>
          <w:noProof/>
          <w:color w:val="000000" w:themeColor="text1"/>
          <w:sz w:val="24"/>
          <w:lang w:val="es-ES"/>
        </w:rPr>
        <w:t xml:space="preserve">En efecto, </w:t>
      </w:r>
      <w:r w:rsidRPr="00A35EF8">
        <w:rPr>
          <w:noProof/>
          <w:color w:val="000000" w:themeColor="text1"/>
          <w:sz w:val="24"/>
          <w:lang w:val="es-ES_tradnl"/>
        </w:rPr>
        <w:t xml:space="preserve">la arqueología experimental permite conocer algunas de las características de la acción humana en la Prehistoria a través de su producción material </w:t>
      </w:r>
      <w:r w:rsidRPr="00033FA4">
        <w:rPr>
          <w:noProof/>
          <w:color w:val="000000" w:themeColor="text1"/>
          <w:sz w:val="24"/>
          <w:lang w:val="es-ES"/>
        </w:rPr>
        <w:t xml:space="preserve">(Alonso, Cuartero y Terradillos, 2005; Alonso y Terradillos, 2012). Esto invita a imaginar y a ponernos en el lugar, por ejemplo, del que realizó un fuego por fricción o fabricó una flecha. En términos piagetianos, esto significa </w:t>
      </w:r>
      <w:r w:rsidRPr="00033FA4">
        <w:rPr>
          <w:i/>
          <w:noProof/>
          <w:color w:val="000000" w:themeColor="text1"/>
          <w:sz w:val="24"/>
          <w:lang w:val="es-ES"/>
        </w:rPr>
        <w:t>descentrarnos</w:t>
      </w:r>
      <w:r w:rsidRPr="00033FA4">
        <w:rPr>
          <w:noProof/>
          <w:color w:val="000000" w:themeColor="text1"/>
          <w:sz w:val="24"/>
          <w:lang w:val="es-ES"/>
        </w:rPr>
        <w:t xml:space="preserve"> y adoptar la perspectiva del hombre o de la mujer prehistórica. </w:t>
      </w:r>
      <w:r w:rsidRPr="00A35EF8">
        <w:rPr>
          <w:noProof/>
          <w:color w:val="000000" w:themeColor="text1"/>
          <w:sz w:val="24"/>
          <w:lang w:val="es-ES_tradnl"/>
        </w:rPr>
        <w:t xml:space="preserve">Desde un punto de vista didáctico, supone un buen ejercicio para tomar contacto con las fuentes primarias, pues requiere del niño y de la niña observar, tocar y analizar objetos concretos, intentar reproducir las técnicas y, a partir de ellas, adquirir la perspectiva necesaria para identificar y diferenciar los contextos en los que se produjeron determinadas acciones culturales. En suma, representa un ejercicio para poner en marcha una imaginación prehistórica controlada, favoreciendo la contextualización, el desarrollo de una empatía histórica experiencial, la imaginación y </w:t>
      </w:r>
      <w:r w:rsidRPr="00033FA4">
        <w:rPr>
          <w:noProof/>
          <w:color w:val="000000" w:themeColor="text1"/>
          <w:sz w:val="24"/>
          <w:lang w:val="es-ES"/>
        </w:rPr>
        <w:t xml:space="preserve">la estimulación de actitudes de respeto hacia otras formas de cultura (Alonso, Cuartero y Terradillos, 2005). En definitiva, permite el reconocimiento y la existencia del </w:t>
      </w:r>
      <w:r w:rsidRPr="00033FA4">
        <w:rPr>
          <w:i/>
          <w:noProof/>
          <w:color w:val="000000" w:themeColor="text1"/>
          <w:sz w:val="24"/>
          <w:lang w:val="es-ES"/>
        </w:rPr>
        <w:t xml:space="preserve">otro </w:t>
      </w:r>
      <w:r w:rsidRPr="00033FA4">
        <w:rPr>
          <w:noProof/>
          <w:color w:val="000000" w:themeColor="text1"/>
          <w:sz w:val="24"/>
          <w:lang w:val="es-ES"/>
        </w:rPr>
        <w:t>(García, 2007),</w:t>
      </w:r>
      <w:r w:rsidRPr="00033FA4">
        <w:rPr>
          <w:i/>
          <w:noProof/>
          <w:color w:val="000000" w:themeColor="text1"/>
          <w:sz w:val="24"/>
          <w:lang w:val="es-ES"/>
        </w:rPr>
        <w:t xml:space="preserve"> </w:t>
      </w:r>
      <w:r w:rsidRPr="00033FA4">
        <w:rPr>
          <w:noProof/>
          <w:color w:val="000000" w:themeColor="text1"/>
          <w:sz w:val="24"/>
          <w:lang w:val="es-ES"/>
        </w:rPr>
        <w:t>factor previo para que pueda desarrollarse la empatía, necesaria para una educación en la diversidad.</w:t>
      </w:r>
    </w:p>
    <w:p w:rsidR="00033FA4" w:rsidRPr="00033FA4" w:rsidRDefault="00033FA4" w:rsidP="00033FA4">
      <w:pPr>
        <w:ind w:firstLine="567"/>
        <w:rPr>
          <w:noProof/>
          <w:color w:val="000000" w:themeColor="text1"/>
          <w:sz w:val="24"/>
          <w:lang w:val="es-ES"/>
        </w:rPr>
      </w:pPr>
      <w:r w:rsidRPr="00A35EF8">
        <w:rPr>
          <w:noProof/>
          <w:color w:val="000000" w:themeColor="text1"/>
          <w:sz w:val="24"/>
          <w:lang w:val="es-ES_tradnl"/>
        </w:rPr>
        <w:t xml:space="preserve">Sin embargo, tal como afirma Davis (1980), el concepto de empatía tiene una dimensión amplia y aglutinadora, donde el componente emocional y la capacidad de entender lo que otras personas sienten es esencial </w:t>
      </w:r>
      <w:r w:rsidRPr="00033FA4">
        <w:rPr>
          <w:noProof/>
          <w:color w:val="000000" w:themeColor="text1"/>
          <w:sz w:val="24"/>
          <w:lang w:val="es-ES"/>
        </w:rPr>
        <w:t>(Cruz, 2014)</w:t>
      </w:r>
      <w:r w:rsidRPr="00A35EF8">
        <w:rPr>
          <w:noProof/>
          <w:color w:val="000000" w:themeColor="text1"/>
          <w:sz w:val="24"/>
          <w:lang w:val="es-ES_tradnl"/>
        </w:rPr>
        <w:t xml:space="preserve">. Ahora bien, aplicado el concepto a la didáctica de la Prehistoria, cabe preguntarse sobre la forma de conocer y trabajar en el aula lo que un hombre o una mujer del Paleolítico Superior pudo sentir en un momento determinado. Para responder a esta pregunta es preciso señalar primero que </w:t>
      </w:r>
      <w:r w:rsidRPr="00033FA4">
        <w:rPr>
          <w:noProof/>
          <w:color w:val="000000" w:themeColor="text1"/>
          <w:sz w:val="24"/>
          <w:lang w:val="es-ES"/>
        </w:rPr>
        <w:t xml:space="preserve">las emociones han desempeñado un papel crucial en la supervivencia biológica de nuestra especie (Mora, 2013). </w:t>
      </w:r>
      <w:r w:rsidRPr="00A35EF8">
        <w:rPr>
          <w:noProof/>
          <w:color w:val="000000" w:themeColor="text1"/>
          <w:sz w:val="24"/>
          <w:lang w:val="es-ES_tradnl"/>
        </w:rPr>
        <w:t xml:space="preserve">A través del estudio de determinadas conductas que tuvieron lugar en la Prehistoria, conocidas a través de la Arqueología (migraciones, enterramientos, arte, solidaridad y cuidados…), se puede inferir la presencia de emociones primarias </w:t>
      </w:r>
      <w:r w:rsidRPr="00033FA4">
        <w:rPr>
          <w:noProof/>
          <w:color w:val="000000" w:themeColor="text1"/>
          <w:sz w:val="24"/>
          <w:lang w:val="es-ES"/>
        </w:rPr>
        <w:t>(Rivera, 2015)</w:t>
      </w:r>
      <w:r w:rsidRPr="00A35EF8">
        <w:rPr>
          <w:noProof/>
          <w:color w:val="000000" w:themeColor="text1"/>
          <w:sz w:val="24"/>
          <w:lang w:val="es-ES_tradnl"/>
        </w:rPr>
        <w:t>. Este aspecto es muy importante para contribuir a difundir una visión del hombre y de la mujer prehistóricos como seres emocionales, capaces de expresar miedo, alegría o tristeza. Trabajar la Prehistoria en el aula desde esta perspectiva permitiría rescatar una imagen más humana del hombre y de la mujer prehistóricos, ayudando</w:t>
      </w:r>
      <w:r w:rsidRPr="00033FA4">
        <w:rPr>
          <w:noProof/>
          <w:color w:val="000000" w:themeColor="text1"/>
          <w:sz w:val="24"/>
          <w:lang w:val="es-ES"/>
        </w:rPr>
        <w:t xml:space="preserve"> a superar concepciones estereotipadas asociadas con la rudeza, la violencia o la insensibilidad. De acuerdo con Benjamin (2007),</w:t>
      </w:r>
      <w:r w:rsidRPr="00033FA4">
        <w:rPr>
          <w:i/>
          <w:noProof/>
          <w:color w:val="000000" w:themeColor="text1"/>
          <w:sz w:val="24"/>
          <w:lang w:val="es-ES"/>
        </w:rPr>
        <w:t xml:space="preserve"> </w:t>
      </w:r>
      <w:r w:rsidRPr="00033FA4">
        <w:rPr>
          <w:noProof/>
          <w:color w:val="000000" w:themeColor="text1"/>
          <w:sz w:val="24"/>
          <w:lang w:val="es-ES"/>
        </w:rPr>
        <w:t>se haría preciso “cepillar la Prehistoria a contrapelo” a fin de no reproducir las visiones antropocentristas en la explicación de la evolución humana, presentes aún hoy en la sociedad (Querol, 2001; Scott, 2005). Este enfoque dota de valor educativo a la Prehistoria por cuanto contribuye a desarrollar actitudes de tolerancia, convivencia y solidaridad (Boj, 2001), así como de rechazo y denuncia del racismo y la xenofobia (Ruiz, 2010).</w:t>
      </w:r>
    </w:p>
    <w:p w:rsidR="00033FA4" w:rsidRPr="00033FA4" w:rsidRDefault="00033FA4" w:rsidP="00033FA4">
      <w:pPr>
        <w:ind w:firstLine="567"/>
        <w:rPr>
          <w:noProof/>
          <w:color w:val="000000" w:themeColor="text1"/>
          <w:sz w:val="24"/>
          <w:lang w:val="es-ES"/>
        </w:rPr>
      </w:pPr>
      <w:r w:rsidRPr="00033FA4">
        <w:rPr>
          <w:noProof/>
          <w:color w:val="000000" w:themeColor="text1"/>
          <w:sz w:val="24"/>
          <w:lang w:val="es-ES"/>
        </w:rPr>
        <w:t>Trabajar la empatía prehistórica, incorporando la dimensión emocional, contribuiría a humanizar el fenómeno prehistórico. Para ello, se propone la utilización de estrategias didácticas relacionadas con la dramatización.</w:t>
      </w:r>
      <w:r w:rsidRPr="00A35EF8">
        <w:rPr>
          <w:noProof/>
          <w:color w:val="000000" w:themeColor="text1"/>
          <w:sz w:val="24"/>
          <w:lang w:val="es-ES_tradnl"/>
        </w:rPr>
        <w:t xml:space="preserve"> En esta línea, </w:t>
      </w:r>
      <w:r w:rsidRPr="00033FA4">
        <w:rPr>
          <w:noProof/>
          <w:color w:val="000000" w:themeColor="text1"/>
          <w:sz w:val="24"/>
          <w:lang w:val="es-ES"/>
        </w:rPr>
        <w:t>s</w:t>
      </w:r>
      <w:r w:rsidRPr="00A35EF8">
        <w:rPr>
          <w:noProof/>
          <w:color w:val="000000" w:themeColor="text1"/>
          <w:sz w:val="24"/>
          <w:lang w:val="es-ES_tradnl"/>
        </w:rPr>
        <w:t>on muchos los estudios que reconocen en el empleo de metodologías relacionadas con la dramatización una forma de obtener empatía histórica (</w:t>
      </w:r>
      <w:r w:rsidRPr="00033FA4">
        <w:rPr>
          <w:noProof/>
          <w:color w:val="000000" w:themeColor="text1"/>
          <w:sz w:val="24"/>
          <w:lang w:val="es-ES"/>
        </w:rPr>
        <w:t xml:space="preserve">Alonso, 2010; Cuenca, 2014; Cruz, Caballero, y Ruiz, 2013; Friera, 1995; García, 1993; Hernàndez, 2008; Navarro, 2007; Quinquer, 2004). El juego o acto dramático facilita, en efecto, la aproximación a las preconcepciones del alumnado sobre la Prehistoria; ayuda al y la participante a vencer la timidez (Alonso, 2010) y a interiorizar el personaje prehistórico, a partir del uso de disfraces y atrezo; posibilita la identificación y toma de conciencia de un determinado problema o conflicto; ofrece un marco ideal para el desarrollo de la expresión corporal; y facilita la incorporación en escena de cualquier otra práctica como, por ejemplo, la experimentación didáctica en Arqueología. </w:t>
      </w:r>
    </w:p>
    <w:p w:rsidR="00033FA4" w:rsidRPr="00033FA4" w:rsidRDefault="00033FA4" w:rsidP="00033FA4">
      <w:pPr>
        <w:ind w:firstLine="567"/>
        <w:rPr>
          <w:noProof/>
          <w:color w:val="000000" w:themeColor="text1"/>
          <w:sz w:val="24"/>
          <w:lang w:val="es-ES"/>
        </w:rPr>
      </w:pPr>
      <w:r w:rsidRPr="00033FA4">
        <w:rPr>
          <w:noProof/>
          <w:color w:val="000000" w:themeColor="text1"/>
          <w:sz w:val="24"/>
          <w:lang w:val="es-ES"/>
        </w:rPr>
        <w:t>La utilización de la dramatización para trabajar la empatía prehistórica requiere, en todo momento, la coordinación, supervisión y seguimiento de un profesorado o de un guía docente que reúna tres características. La primera de ellas, formación para el uso de la dramatización que, según Navarro (2007), ofrezca “habilidades pedagógicas (planificación, control del tiempo, estructuración de las sesiones, observación, implicación, atención al proceso personal y de grupo, dinamizar un grupo, revisión y evaluación)” (p. 169). La segunda, que conozca las características artísticas del drama. Y la tercera, que domine los suficientes conocimientos en Prehistoria y Arqueología para detectar errores y estereotipos en las preconcepciones de los y las participantes sobre el pasado humano (Ruiz, 2010; Ruiz y Álvarez-Sanchís, 1997).</w:t>
      </w:r>
    </w:p>
    <w:p w:rsidR="00EA4ABE" w:rsidRPr="00033FA4" w:rsidRDefault="00033FA4" w:rsidP="00033FA4">
      <w:pPr>
        <w:pStyle w:val="Estilo1"/>
        <w:rPr>
          <w:i w:val="0"/>
        </w:rPr>
      </w:pPr>
      <w:r w:rsidRPr="00033FA4">
        <w:rPr>
          <w:i w:val="0"/>
          <w:noProof/>
          <w:color w:val="000000" w:themeColor="text1"/>
        </w:rPr>
        <w:t>Desde esta perspectiva, proponemos una definición de empatía prehistórica entendida como la capacidad de ‘salirse de uno mismo’, esto es, de realizar un ejercicio de desubicación consciente, de tomar distancia con el momento histórico presente, a través de las posibilidades que brinda el juego dramático y la experimentación didáctica en Arqueología, para activar la imaginación y los conocimientos previos y, de este modo, representar el mundo, las vicisitudes o la vida de otro ser humano que vivió el tiempo pasado de la Prehistoria. La empatía prehistórica es un intercambio de información entre las personas participantes en un clima de escucha y confianza. En definitiva, es ponerse cognitiva y emocionalmente en el lugar del que actúa como personaje prehistórico, siempre bajo la coordinación y el acompañamiento del guía o docente experto para que, en interacción, establezcan una relación mutua de aprendizaje</w:t>
      </w:r>
      <w:r>
        <w:rPr>
          <w:i w:val="0"/>
          <w:noProof/>
          <w:color w:val="000000" w:themeColor="text1"/>
        </w:rPr>
        <w:t>.</w:t>
      </w:r>
    </w:p>
    <w:p w:rsidR="00145B4D" w:rsidRDefault="00145B4D" w:rsidP="000156AB">
      <w:pPr>
        <w:pStyle w:val="Estilo1"/>
        <w:ind w:firstLine="0"/>
        <w:rPr>
          <w:i w:val="0"/>
        </w:rPr>
      </w:pPr>
    </w:p>
    <w:p w:rsidR="0015429C" w:rsidRDefault="0015429C" w:rsidP="0015429C">
      <w:pPr>
        <w:pStyle w:val="Encabezado1"/>
        <w:spacing w:before="0" w:after="0"/>
      </w:pPr>
      <w:r>
        <w:t>Conclusiones</w:t>
      </w:r>
    </w:p>
    <w:p w:rsidR="00145B4D" w:rsidRDefault="00145B4D" w:rsidP="000156AB">
      <w:pPr>
        <w:pStyle w:val="Estilo1"/>
        <w:ind w:firstLine="0"/>
        <w:rPr>
          <w:i w:val="0"/>
        </w:rPr>
      </w:pPr>
    </w:p>
    <w:p w:rsidR="0015429C" w:rsidRPr="0015429C" w:rsidRDefault="006710AF" w:rsidP="0015429C">
      <w:pPr>
        <w:pStyle w:val="Estilo1"/>
        <w:rPr>
          <w:i w:val="0"/>
          <w:noProof/>
          <w:color w:val="000000" w:themeColor="text1"/>
        </w:rPr>
      </w:pPr>
      <w:r>
        <w:rPr>
          <w:i w:val="0"/>
          <w:noProof/>
          <w:color w:val="000000" w:themeColor="text1"/>
        </w:rPr>
        <w:t xml:space="preserve">En la presente revisión teórica </w:t>
      </w:r>
      <w:r w:rsidR="0015429C" w:rsidRPr="0015429C">
        <w:rPr>
          <w:i w:val="0"/>
          <w:noProof/>
          <w:color w:val="000000" w:themeColor="text1"/>
        </w:rPr>
        <w:t>se ha prestado atención al concepto de empatía histórica como uno de los conceptos clave en el desarrollo y adquisición de habilidades de pensamiento histórico. Por extensión, el concepto se ha singularizado para la etapa de la Prehistoria, término utilizado en los estudios más recientes. El contexto en el que se produce esta aportación didáctica viene caracterizado por el interés que despierta la  Arqueología y la Prehistoria a nivel social, cultural y educativo.</w:t>
      </w:r>
    </w:p>
    <w:p w:rsidR="00B240AD" w:rsidRDefault="0015429C" w:rsidP="00B240AD">
      <w:pPr>
        <w:pStyle w:val="Estilo1"/>
        <w:rPr>
          <w:i w:val="0"/>
          <w:noProof/>
          <w:color w:val="000000" w:themeColor="text1"/>
        </w:rPr>
      </w:pPr>
      <w:r w:rsidRPr="0015429C">
        <w:rPr>
          <w:i w:val="0"/>
          <w:noProof/>
          <w:color w:val="000000" w:themeColor="text1"/>
        </w:rPr>
        <w:t>El término empatía prehistórica se nutre de la riqueza epistemológica del concepto de empatía, pero también dirige su mirada, desde distintos espacios educativos, a la implementación de metodologías, especialmente interesantes en el ámbito de la enseñanza de las Ciencias sociales, como la arqueología experimental y las técnicas propias de la dramatización. De forma global, estos factores posibilitan un acercamiento a la Prehistoria mucho más riguroso, participativo y motivador de visiones no antropocéntricas, que invita a reflexionar sobre cuestiones socialmente relevantes desde los principios del aprendizaje significativo.</w:t>
      </w:r>
    </w:p>
    <w:p w:rsidR="000156AB" w:rsidRDefault="00056C35" w:rsidP="00207F76">
      <w:pPr>
        <w:pStyle w:val="Referencias"/>
      </w:pPr>
      <w:r>
        <w:t xml:space="preserve">Referencias </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Adúriz-Bravo, A. e Izquierdo, M. (2002). Acerca de la didáctica de las ciencias como disciplina autónoma. </w:t>
      </w:r>
      <w:r w:rsidRPr="00CB3B19">
        <w:rPr>
          <w:rFonts w:ascii="Times New Roman" w:hAnsi="Times New Roman"/>
          <w:i/>
          <w:iCs/>
          <w:noProof/>
          <w:color w:val="000000" w:themeColor="text1"/>
          <w:sz w:val="24"/>
          <w:szCs w:val="24"/>
        </w:rPr>
        <w:t xml:space="preserve">Revista Electrónica de Enseñanza de las Ciencias, </w:t>
      </w:r>
      <w:r w:rsidRPr="00CB3B19">
        <w:rPr>
          <w:rFonts w:ascii="Times New Roman" w:hAnsi="Times New Roman"/>
          <w:i/>
          <w:noProof/>
          <w:color w:val="000000" w:themeColor="text1"/>
          <w:sz w:val="24"/>
          <w:szCs w:val="24"/>
        </w:rPr>
        <w:t>1</w:t>
      </w:r>
      <w:r w:rsidRPr="00CB3B19">
        <w:rPr>
          <w:rFonts w:ascii="Times New Roman" w:hAnsi="Times New Roman"/>
          <w:noProof/>
          <w:color w:val="000000" w:themeColor="text1"/>
          <w:sz w:val="24"/>
          <w:szCs w:val="24"/>
        </w:rPr>
        <w:t>(3), 130-140.</w:t>
      </w:r>
    </w:p>
    <w:p w:rsidR="00CB3B19" w:rsidRPr="00CB3B19" w:rsidRDefault="009F40C3" w:rsidP="00CB3B19">
      <w:pPr>
        <w:pStyle w:val="Bibliografa"/>
        <w:spacing w:after="0" w:line="240" w:lineRule="auto"/>
        <w:ind w:left="720" w:hanging="567"/>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Albiol, L. M., Herrero, N.</w:t>
      </w:r>
      <w:r w:rsidR="00CB3B19" w:rsidRPr="00CB3B19">
        <w:rPr>
          <w:rFonts w:ascii="Times New Roman" w:hAnsi="Times New Roman"/>
          <w:noProof/>
          <w:color w:val="000000" w:themeColor="text1"/>
          <w:sz w:val="24"/>
          <w:szCs w:val="24"/>
        </w:rPr>
        <w:t xml:space="preserve"> y Bernal, M. (2010). </w:t>
      </w:r>
      <w:r w:rsidR="00CB3B19" w:rsidRPr="00CB3B19">
        <w:rPr>
          <w:rFonts w:ascii="Times New Roman" w:hAnsi="Times New Roman"/>
          <w:noProof/>
          <w:color w:val="000000" w:themeColor="text1"/>
          <w:sz w:val="24"/>
          <w:szCs w:val="24"/>
          <w:lang w:val="fr-FR"/>
        </w:rPr>
        <w:t>Ba</w:t>
      </w:r>
      <w:r>
        <w:rPr>
          <w:rFonts w:ascii="Times New Roman" w:hAnsi="Times New Roman"/>
          <w:noProof/>
          <w:color w:val="000000" w:themeColor="text1"/>
          <w:sz w:val="24"/>
          <w:szCs w:val="24"/>
          <w:lang w:val="fr-FR"/>
        </w:rPr>
        <w:t xml:space="preserve">ses neuronales de la empatía. </w:t>
      </w:r>
      <w:r w:rsidR="00CB3B19" w:rsidRPr="00CB3B19">
        <w:rPr>
          <w:rFonts w:ascii="Times New Roman" w:hAnsi="Times New Roman"/>
          <w:i/>
          <w:iCs/>
          <w:noProof/>
          <w:color w:val="000000" w:themeColor="text1"/>
          <w:sz w:val="24"/>
          <w:szCs w:val="24"/>
        </w:rPr>
        <w:t>Neurología de la conducta, 2</w:t>
      </w:r>
      <w:r w:rsidR="00CB3B19" w:rsidRPr="00CB3B19">
        <w:rPr>
          <w:rFonts w:ascii="Times New Roman" w:hAnsi="Times New Roman"/>
          <w:iCs/>
          <w:noProof/>
          <w:color w:val="000000" w:themeColor="text1"/>
          <w:sz w:val="24"/>
          <w:szCs w:val="24"/>
        </w:rPr>
        <w:t>(50)</w:t>
      </w:r>
      <w:r w:rsidR="00CB3B19" w:rsidRPr="00CB3B19">
        <w:rPr>
          <w:rFonts w:ascii="Times New Roman" w:hAnsi="Times New Roman"/>
          <w:noProof/>
          <w:color w:val="000000" w:themeColor="text1"/>
          <w:sz w:val="24"/>
          <w:szCs w:val="24"/>
        </w:rPr>
        <w:t>, 89-100.</w:t>
      </w:r>
    </w:p>
    <w:p w:rsidR="00CB3B19" w:rsidRPr="00AD5BDA"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Almansa, J. (2006). La imagen popular de la arqueología en Madrid. </w:t>
      </w:r>
      <w:r w:rsidRPr="00AD5BDA">
        <w:rPr>
          <w:rFonts w:ascii="Times New Roman" w:hAnsi="Times New Roman"/>
          <w:i/>
          <w:iCs/>
          <w:noProof/>
          <w:color w:val="000000" w:themeColor="text1"/>
          <w:sz w:val="24"/>
          <w:szCs w:val="24"/>
        </w:rPr>
        <w:t>ArqueoWeb, 8</w:t>
      </w:r>
      <w:r w:rsidRPr="00AD5BDA">
        <w:rPr>
          <w:rFonts w:ascii="Times New Roman" w:hAnsi="Times New Roman"/>
          <w:iCs/>
          <w:noProof/>
          <w:color w:val="000000" w:themeColor="text1"/>
          <w:sz w:val="24"/>
          <w:szCs w:val="24"/>
        </w:rPr>
        <w:t>.</w:t>
      </w:r>
      <w:r w:rsidRPr="00AD5BDA">
        <w:rPr>
          <w:rFonts w:ascii="Times New Roman" w:hAnsi="Times New Roman"/>
          <w:noProof/>
          <w:color w:val="000000" w:themeColor="text1"/>
          <w:sz w:val="24"/>
          <w:szCs w:val="24"/>
        </w:rPr>
        <w:t xml:space="preserve"> Recuperado de https://webs.ucm.es/info/arqueoweb/ </w:t>
      </w:r>
      <w:r w:rsidR="009F40C3" w:rsidRPr="00AD5BDA">
        <w:rPr>
          <w:rFonts w:ascii="Times New Roman" w:hAnsi="Times New Roman"/>
          <w:noProof/>
          <w:color w:val="000000" w:themeColor="text1"/>
          <w:sz w:val="24"/>
          <w:szCs w:val="24"/>
        </w:rPr>
        <w:t>[15 de abril de 2019].</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AD5BDA">
        <w:rPr>
          <w:rFonts w:ascii="Times New Roman" w:hAnsi="Times New Roman"/>
          <w:noProof/>
          <w:color w:val="000000" w:themeColor="text1"/>
          <w:sz w:val="24"/>
          <w:szCs w:val="24"/>
        </w:rPr>
        <w:t xml:space="preserve">Almansa, R. M. (2018). </w:t>
      </w:r>
      <w:r w:rsidRPr="00CB3B19">
        <w:rPr>
          <w:rFonts w:ascii="Times New Roman" w:hAnsi="Times New Roman"/>
          <w:noProof/>
          <w:color w:val="000000" w:themeColor="text1"/>
          <w:sz w:val="24"/>
          <w:szCs w:val="24"/>
        </w:rPr>
        <w:t xml:space="preserve">La empatía como método humanístico de docencia de la Historia: sugerencias didácticas en un panorama de desvalorización de los estudios históricos. </w:t>
      </w:r>
      <w:r w:rsidR="009F40C3">
        <w:rPr>
          <w:rFonts w:ascii="Times New Roman" w:hAnsi="Times New Roman"/>
          <w:i/>
          <w:iCs/>
          <w:noProof/>
          <w:color w:val="000000" w:themeColor="text1"/>
          <w:sz w:val="24"/>
          <w:szCs w:val="24"/>
        </w:rPr>
        <w:t>Enseñanza de las ciencias s</w:t>
      </w:r>
      <w:r w:rsidRPr="00CB3B19">
        <w:rPr>
          <w:rFonts w:ascii="Times New Roman" w:hAnsi="Times New Roman"/>
          <w:i/>
          <w:iCs/>
          <w:noProof/>
          <w:color w:val="000000" w:themeColor="text1"/>
          <w:sz w:val="24"/>
          <w:szCs w:val="24"/>
        </w:rPr>
        <w:t>ociales</w:t>
      </w:r>
      <w:r w:rsidR="009F40C3">
        <w:rPr>
          <w:rFonts w:ascii="Times New Roman" w:hAnsi="Times New Roman"/>
          <w:i/>
          <w:iCs/>
          <w:noProof/>
          <w:color w:val="000000" w:themeColor="text1"/>
          <w:sz w:val="24"/>
          <w:szCs w:val="24"/>
        </w:rPr>
        <w:t>: revista de investigación</w:t>
      </w:r>
      <w:r w:rsidRPr="00CB3B19">
        <w:rPr>
          <w:rFonts w:ascii="Times New Roman" w:hAnsi="Times New Roman"/>
          <w:i/>
          <w:iCs/>
          <w:noProof/>
          <w:color w:val="000000" w:themeColor="text1"/>
          <w:sz w:val="24"/>
          <w:szCs w:val="24"/>
        </w:rPr>
        <w:t>, 17</w:t>
      </w:r>
      <w:r w:rsidRPr="00CB3B19">
        <w:rPr>
          <w:rFonts w:ascii="Times New Roman" w:hAnsi="Times New Roman"/>
          <w:noProof/>
          <w:color w:val="000000" w:themeColor="text1"/>
          <w:sz w:val="24"/>
          <w:szCs w:val="24"/>
        </w:rPr>
        <w:t>, 87-98.</w:t>
      </w:r>
    </w:p>
    <w:p w:rsidR="00CB3B19" w:rsidRPr="00CB3B19" w:rsidRDefault="00CB3B19" w:rsidP="00CB3B19">
      <w:pPr>
        <w:pStyle w:val="Bibliografa"/>
        <w:spacing w:after="0" w:line="240" w:lineRule="auto"/>
        <w:ind w:left="720" w:hanging="567"/>
        <w:jc w:val="both"/>
        <w:rPr>
          <w:rFonts w:ascii="Times New Roman" w:hAnsi="Times New Roman"/>
          <w:i/>
          <w:iCs/>
          <w:color w:val="000000" w:themeColor="text1"/>
          <w:sz w:val="24"/>
          <w:szCs w:val="24"/>
        </w:rPr>
      </w:pPr>
      <w:r w:rsidRPr="00CB3B19">
        <w:rPr>
          <w:rFonts w:ascii="Times New Roman" w:hAnsi="Times New Roman"/>
          <w:noProof/>
          <w:color w:val="000000" w:themeColor="text1"/>
          <w:sz w:val="24"/>
          <w:szCs w:val="24"/>
        </w:rPr>
        <w:t>Alonso, R. y Terradillos, M. (2012). La arqueología experimental. Una nueva disciplina para el a</w:t>
      </w:r>
      <w:r w:rsidR="0016473C">
        <w:rPr>
          <w:rFonts w:ascii="Times New Roman" w:hAnsi="Times New Roman"/>
          <w:noProof/>
          <w:color w:val="000000" w:themeColor="text1"/>
          <w:sz w:val="24"/>
          <w:szCs w:val="24"/>
        </w:rPr>
        <w:t>nálisis del instrumental lítico</w:t>
      </w:r>
      <w:r w:rsidRPr="00CB3B19">
        <w:rPr>
          <w:rFonts w:ascii="Times New Roman" w:hAnsi="Times New Roman"/>
          <w:noProof/>
          <w:color w:val="000000" w:themeColor="text1"/>
          <w:sz w:val="24"/>
          <w:szCs w:val="24"/>
        </w:rPr>
        <w:t>.</w:t>
      </w:r>
      <w:r w:rsidRPr="00CB3B19">
        <w:rPr>
          <w:rFonts w:ascii="Times New Roman" w:hAnsi="Times New Roman"/>
          <w:color w:val="000000" w:themeColor="text1"/>
          <w:sz w:val="24"/>
          <w:szCs w:val="24"/>
        </w:rPr>
        <w:t xml:space="preserve"> En D. Hernández y J. P. López (Eds.), </w:t>
      </w:r>
      <w:r w:rsidRPr="00CB3B19">
        <w:rPr>
          <w:rFonts w:ascii="Times New Roman" w:hAnsi="Times New Roman"/>
          <w:i/>
          <w:iCs/>
          <w:color w:val="000000" w:themeColor="text1"/>
          <w:sz w:val="24"/>
          <w:szCs w:val="24"/>
        </w:rPr>
        <w:t>Nuevos paradigmas en la investigación arqueológica</w:t>
      </w:r>
      <w:r w:rsidRPr="00CB3B19">
        <w:rPr>
          <w:rFonts w:ascii="Times New Roman" w:hAnsi="Times New Roman"/>
          <w:iCs/>
          <w:color w:val="000000" w:themeColor="text1"/>
          <w:sz w:val="24"/>
          <w:szCs w:val="24"/>
        </w:rPr>
        <w:t xml:space="preserve"> (</w:t>
      </w:r>
      <w:r w:rsidRPr="00CB3B19">
        <w:rPr>
          <w:rFonts w:ascii="Times New Roman" w:hAnsi="Times New Roman"/>
          <w:color w:val="000000" w:themeColor="text1"/>
          <w:sz w:val="24"/>
          <w:szCs w:val="24"/>
        </w:rPr>
        <w:t>pp. 91-101). Madrid: La Ergastula Ediciones.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Alonso, R., Cuartero, F. y Terradillos, M. (2005). II Jornadas de Arqueología Experimental.</w:t>
      </w:r>
      <w:r w:rsidRPr="00CB3B19">
        <w:rPr>
          <w:rFonts w:ascii="Times New Roman" w:hAnsi="Times New Roman"/>
          <w:i/>
          <w:iCs/>
          <w:noProof/>
          <w:color w:val="000000" w:themeColor="text1"/>
          <w:sz w:val="24"/>
          <w:szCs w:val="24"/>
        </w:rPr>
        <w:t xml:space="preserve"> Revista Atlántica-Mediterránea de Prehistoria y Arqueología Social, 7</w:t>
      </w:r>
      <w:r w:rsidRPr="00CB3B19">
        <w:rPr>
          <w:rFonts w:ascii="Times New Roman" w:hAnsi="Times New Roman"/>
          <w:noProof/>
          <w:color w:val="000000" w:themeColor="text1"/>
          <w:sz w:val="24"/>
          <w:szCs w:val="24"/>
        </w:rPr>
        <w:t>, 251-256.</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Alonso, S. (2010). </w:t>
      </w:r>
      <w:r w:rsidRPr="00CB3B19">
        <w:rPr>
          <w:rFonts w:ascii="Times New Roman" w:hAnsi="Times New Roman"/>
          <w:i/>
          <w:iCs/>
          <w:noProof/>
          <w:color w:val="000000" w:themeColor="text1"/>
          <w:sz w:val="24"/>
          <w:szCs w:val="24"/>
        </w:rPr>
        <w:t>Didáctica de las Ciencias sociales para la Educación Primaria.</w:t>
      </w:r>
      <w:r w:rsidRPr="00CB3B19">
        <w:rPr>
          <w:rFonts w:ascii="Times New Roman" w:hAnsi="Times New Roman"/>
          <w:noProof/>
          <w:color w:val="000000" w:themeColor="text1"/>
          <w:sz w:val="24"/>
          <w:szCs w:val="24"/>
        </w:rPr>
        <w:t xml:space="preserve"> Madrid: Pirámide.</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pt-BR"/>
        </w:rPr>
      </w:pPr>
      <w:r w:rsidRPr="00CB3B19">
        <w:rPr>
          <w:rFonts w:ascii="Times New Roman" w:hAnsi="Times New Roman"/>
          <w:noProof/>
          <w:color w:val="000000" w:themeColor="text1"/>
          <w:sz w:val="24"/>
          <w:szCs w:val="24"/>
        </w:rPr>
        <w:t xml:space="preserve">Ávila, R., Cruz, A. y Díez, C. (2008). </w:t>
      </w:r>
      <w:r w:rsidRPr="00CB3B19">
        <w:rPr>
          <w:rFonts w:ascii="Times New Roman" w:hAnsi="Times New Roman"/>
          <w:i/>
          <w:iCs/>
          <w:noProof/>
          <w:color w:val="000000" w:themeColor="text1"/>
          <w:sz w:val="24"/>
          <w:szCs w:val="24"/>
        </w:rPr>
        <w:t>Didáctica de las Ciencias sociales, Currículo escolar y Formación del profesorado.</w:t>
      </w:r>
      <w:r w:rsidRPr="00CB3B19">
        <w:rPr>
          <w:rFonts w:ascii="Times New Roman" w:hAnsi="Times New Roman"/>
          <w:noProof/>
          <w:color w:val="000000" w:themeColor="text1"/>
          <w:sz w:val="24"/>
          <w:szCs w:val="24"/>
        </w:rPr>
        <w:t xml:space="preserve"> </w:t>
      </w:r>
      <w:r w:rsidRPr="00CB3B19">
        <w:rPr>
          <w:rFonts w:ascii="Times New Roman" w:hAnsi="Times New Roman"/>
          <w:noProof/>
          <w:color w:val="000000" w:themeColor="text1"/>
          <w:sz w:val="24"/>
          <w:szCs w:val="24"/>
          <w:lang w:val="pt-BR"/>
        </w:rPr>
        <w:t>Jaén: AUPDCS.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lang w:val="pt-BR"/>
        </w:rPr>
        <w:t xml:space="preserve">Barca, I. (2001). Educaçao Histórica: uma nova área de investigaçao. </w:t>
      </w:r>
      <w:r w:rsidRPr="00CB3B19">
        <w:rPr>
          <w:rFonts w:ascii="Times New Roman" w:hAnsi="Times New Roman"/>
          <w:i/>
          <w:iCs/>
          <w:noProof/>
          <w:color w:val="000000" w:themeColor="text1"/>
          <w:sz w:val="24"/>
          <w:szCs w:val="24"/>
        </w:rPr>
        <w:t>Revista da Facultade de Letras. História</w:t>
      </w:r>
      <w:r w:rsidRPr="00CB3B19">
        <w:rPr>
          <w:rFonts w:ascii="Times New Roman" w:hAnsi="Times New Roman"/>
          <w:iCs/>
          <w:noProof/>
          <w:color w:val="000000" w:themeColor="text1"/>
          <w:sz w:val="24"/>
          <w:szCs w:val="24"/>
        </w:rPr>
        <w:t>,</w:t>
      </w:r>
      <w:r w:rsidRPr="00CB3B19">
        <w:rPr>
          <w:rFonts w:ascii="Times New Roman" w:hAnsi="Times New Roman"/>
          <w:i/>
          <w:iCs/>
          <w:noProof/>
          <w:color w:val="000000" w:themeColor="text1"/>
          <w:sz w:val="24"/>
          <w:szCs w:val="24"/>
        </w:rPr>
        <w:t xml:space="preserve"> 2</w:t>
      </w:r>
      <w:r w:rsidRPr="00CB3B19">
        <w:rPr>
          <w:rFonts w:ascii="Times New Roman" w:hAnsi="Times New Roman"/>
          <w:noProof/>
          <w:color w:val="000000" w:themeColor="text1"/>
          <w:sz w:val="24"/>
          <w:szCs w:val="24"/>
        </w:rPr>
        <w:t>, 13-21.</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Bardoví, A. y Mañé, S. (2017). La Arqueología en la enseñanza obligatoria. El ejemplo del Campo de Aprendizaje de La Noguera. </w:t>
      </w:r>
      <w:r w:rsidRPr="00CB3B19">
        <w:rPr>
          <w:rFonts w:ascii="Times New Roman" w:hAnsi="Times New Roman"/>
          <w:i/>
          <w:iCs/>
          <w:noProof/>
          <w:color w:val="000000" w:themeColor="text1"/>
          <w:sz w:val="24"/>
          <w:szCs w:val="24"/>
        </w:rPr>
        <w:t>Revista Otarq: Otras arqueologías, 2</w:t>
      </w:r>
      <w:r w:rsidRPr="00CB3B19">
        <w:rPr>
          <w:rFonts w:ascii="Times New Roman" w:hAnsi="Times New Roman"/>
          <w:noProof/>
          <w:color w:val="000000" w:themeColor="text1"/>
          <w:sz w:val="24"/>
          <w:szCs w:val="24"/>
        </w:rPr>
        <w:t>, 331-345.</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Barrio, V., Holgado, F. P. y Carrasco, M. Á. (2012). Dimensionalidad de la empatía y su relación con depresión, agresión y prosocialidad. </w:t>
      </w:r>
      <w:r w:rsidRPr="00CB3B19">
        <w:rPr>
          <w:rFonts w:ascii="Times New Roman" w:hAnsi="Times New Roman"/>
          <w:i/>
          <w:iCs/>
          <w:noProof/>
          <w:color w:val="000000" w:themeColor="text1"/>
          <w:sz w:val="24"/>
          <w:szCs w:val="24"/>
        </w:rPr>
        <w:t>Revista de Psicología y Educación, 7</w:t>
      </w:r>
      <w:r w:rsidRPr="00CB3B19">
        <w:rPr>
          <w:rFonts w:ascii="Times New Roman" w:hAnsi="Times New Roman"/>
          <w:iCs/>
          <w:noProof/>
          <w:color w:val="000000" w:themeColor="text1"/>
          <w:sz w:val="24"/>
          <w:szCs w:val="24"/>
        </w:rPr>
        <w:t>(2)</w:t>
      </w:r>
      <w:r w:rsidRPr="00CB3B19">
        <w:rPr>
          <w:rFonts w:ascii="Times New Roman" w:hAnsi="Times New Roman"/>
          <w:noProof/>
          <w:color w:val="000000" w:themeColor="text1"/>
          <w:sz w:val="24"/>
          <w:szCs w:val="24"/>
        </w:rPr>
        <w:t>, 49-67.</w:t>
      </w:r>
    </w:p>
    <w:p w:rsidR="00CB3B19" w:rsidRPr="00CB3B19" w:rsidRDefault="00CB3B19" w:rsidP="00CB3B19">
      <w:pPr>
        <w:pStyle w:val="Bibliografa"/>
        <w:spacing w:after="0" w:line="240" w:lineRule="auto"/>
        <w:ind w:left="720" w:hanging="567"/>
        <w:jc w:val="both"/>
        <w:rPr>
          <w:rFonts w:ascii="Times New Roman" w:hAnsi="Times New Roman"/>
          <w:color w:val="000000" w:themeColor="text1"/>
          <w:sz w:val="24"/>
          <w:szCs w:val="24"/>
        </w:rPr>
      </w:pPr>
      <w:r w:rsidRPr="00CB3B19">
        <w:rPr>
          <w:rFonts w:ascii="Times New Roman" w:hAnsi="Times New Roman"/>
          <w:noProof/>
          <w:color w:val="000000" w:themeColor="text1"/>
          <w:sz w:val="24"/>
          <w:szCs w:val="24"/>
        </w:rPr>
        <w:t xml:space="preserve">Benjamin, W. (2007). </w:t>
      </w:r>
      <w:r w:rsidRPr="00CB3B19">
        <w:rPr>
          <w:rFonts w:ascii="Times New Roman" w:hAnsi="Times New Roman"/>
          <w:i/>
          <w:iCs/>
          <w:noProof/>
          <w:color w:val="000000" w:themeColor="text1"/>
          <w:sz w:val="24"/>
          <w:szCs w:val="24"/>
        </w:rPr>
        <w:t>Tesis sobre la filosofía de la historia.</w:t>
      </w:r>
      <w:r w:rsidRPr="00CB3B19">
        <w:rPr>
          <w:rFonts w:ascii="Times New Roman" w:hAnsi="Times New Roman"/>
          <w:noProof/>
          <w:color w:val="000000" w:themeColor="text1"/>
          <w:sz w:val="24"/>
          <w:szCs w:val="24"/>
        </w:rPr>
        <w:t xml:space="preserve"> </w:t>
      </w:r>
      <w:r w:rsidRPr="00CB3B19">
        <w:rPr>
          <w:rFonts w:ascii="Times New Roman" w:hAnsi="Times New Roman"/>
          <w:color w:val="000000" w:themeColor="text1"/>
          <w:sz w:val="24"/>
          <w:szCs w:val="24"/>
        </w:rPr>
        <w:t>València: Quaderns republicans de l’ACR Constanti Llombart.</w:t>
      </w:r>
    </w:p>
    <w:p w:rsidR="009F40C3"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Boj, I. (2001). La didáctica de la Prehistoria como instrumento de transformación social. </w:t>
      </w:r>
      <w:r w:rsidRPr="00CB3B19">
        <w:rPr>
          <w:rFonts w:ascii="Times New Roman" w:hAnsi="Times New Roman"/>
          <w:i/>
          <w:iCs/>
          <w:noProof/>
          <w:color w:val="000000" w:themeColor="text1"/>
          <w:sz w:val="24"/>
          <w:szCs w:val="24"/>
        </w:rPr>
        <w:t>Íber: Didáctica de las Ciencias sociales, Geografía e Historia</w:t>
      </w:r>
      <w:r w:rsidRPr="00CB3B19">
        <w:rPr>
          <w:rFonts w:ascii="Times New Roman" w:hAnsi="Times New Roman"/>
          <w:noProof/>
          <w:color w:val="000000" w:themeColor="text1"/>
          <w:sz w:val="24"/>
          <w:szCs w:val="24"/>
        </w:rPr>
        <w:t>, 29, 19-26.</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Cardona, F. X. (2008). La ciudadela ibérica de Calafell: balance. </w:t>
      </w:r>
      <w:r w:rsidRPr="00CB3B19">
        <w:rPr>
          <w:rFonts w:ascii="Times New Roman" w:hAnsi="Times New Roman"/>
          <w:i/>
          <w:iCs/>
          <w:noProof/>
          <w:color w:val="000000" w:themeColor="text1"/>
          <w:sz w:val="24"/>
          <w:szCs w:val="24"/>
        </w:rPr>
        <w:t xml:space="preserve">Íber: Didáctica de las Ciencias sociales, Geografía e Historia, </w:t>
      </w:r>
      <w:r w:rsidRPr="00CB3B19">
        <w:rPr>
          <w:rFonts w:ascii="Times New Roman" w:hAnsi="Times New Roman"/>
          <w:iCs/>
          <w:noProof/>
          <w:color w:val="000000" w:themeColor="text1"/>
          <w:sz w:val="24"/>
          <w:szCs w:val="24"/>
        </w:rPr>
        <w:t>57</w:t>
      </w:r>
      <w:r w:rsidRPr="00CB3B19">
        <w:rPr>
          <w:rFonts w:ascii="Times New Roman" w:hAnsi="Times New Roman"/>
          <w:noProof/>
          <w:color w:val="000000" w:themeColor="text1"/>
          <w:sz w:val="24"/>
          <w:szCs w:val="24"/>
        </w:rPr>
        <w:t>, 17-24.</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Carretero, M. y Borrelli, M. (2008). Memorias recientes y pasados en conflicto: ¿cómo enseñar historia reciente en la escuela?  </w:t>
      </w:r>
      <w:r w:rsidRPr="00CB3B19">
        <w:rPr>
          <w:rFonts w:ascii="Times New Roman" w:hAnsi="Times New Roman"/>
          <w:i/>
          <w:iCs/>
          <w:noProof/>
          <w:color w:val="000000" w:themeColor="text1"/>
          <w:sz w:val="24"/>
          <w:szCs w:val="24"/>
        </w:rPr>
        <w:t>Cultura y Educación, 20</w:t>
      </w:r>
      <w:r w:rsidRPr="00CB3B19">
        <w:rPr>
          <w:rFonts w:ascii="Times New Roman" w:hAnsi="Times New Roman"/>
          <w:iCs/>
          <w:noProof/>
          <w:color w:val="000000" w:themeColor="text1"/>
          <w:sz w:val="24"/>
          <w:szCs w:val="24"/>
        </w:rPr>
        <w:t>(2)</w:t>
      </w:r>
      <w:r w:rsidRPr="00CB3B19">
        <w:rPr>
          <w:rFonts w:ascii="Times New Roman" w:hAnsi="Times New Roman"/>
          <w:noProof/>
          <w:color w:val="000000" w:themeColor="text1"/>
          <w:sz w:val="24"/>
          <w:szCs w:val="24"/>
        </w:rPr>
        <w:t>, 201-215.</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Carretero, M. y Jacott, L. (1993). Historia y relato. La comprensión de los agentes históricos en el ‘descubrimiento’ de (encuentro con) ‘América’. </w:t>
      </w:r>
      <w:r w:rsidRPr="00CB3B19">
        <w:rPr>
          <w:rFonts w:ascii="Times New Roman" w:hAnsi="Times New Roman"/>
          <w:i/>
          <w:iCs/>
          <w:noProof/>
          <w:color w:val="000000" w:themeColor="text1"/>
          <w:sz w:val="24"/>
          <w:szCs w:val="24"/>
        </w:rPr>
        <w:t>Substratum, 2</w:t>
      </w:r>
      <w:r w:rsidRPr="00CB3B19">
        <w:rPr>
          <w:rFonts w:ascii="Times New Roman" w:hAnsi="Times New Roman"/>
          <w:noProof/>
          <w:color w:val="000000" w:themeColor="text1"/>
          <w:sz w:val="24"/>
          <w:szCs w:val="24"/>
        </w:rPr>
        <w:t>, 21-35.</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color w:val="000000" w:themeColor="text1"/>
          <w:sz w:val="24"/>
          <w:szCs w:val="24"/>
          <w:lang w:eastAsia="es-ES"/>
        </w:rPr>
        <w:t xml:space="preserve">Carril, T., Sánchez-Agustí, M. y Miguel-Revilla, D. (2018). Perspectiva histórica y empatía: su interrelación en futuros profesores de Educación Primaria. </w:t>
      </w:r>
      <w:r w:rsidRPr="00CB3B19">
        <w:rPr>
          <w:rFonts w:ascii="Times New Roman" w:hAnsi="Times New Roman"/>
          <w:i/>
          <w:color w:val="000000" w:themeColor="text1"/>
          <w:sz w:val="24"/>
          <w:szCs w:val="24"/>
          <w:lang w:eastAsia="es-ES"/>
        </w:rPr>
        <w:t>Aula Abierta</w:t>
      </w:r>
      <w:r w:rsidRPr="00CB3B19">
        <w:rPr>
          <w:rFonts w:ascii="Times New Roman" w:hAnsi="Times New Roman"/>
          <w:color w:val="000000" w:themeColor="text1"/>
          <w:sz w:val="24"/>
          <w:szCs w:val="24"/>
          <w:lang w:eastAsia="es-ES"/>
        </w:rPr>
        <w:t xml:space="preserve">, </w:t>
      </w:r>
      <w:r w:rsidRPr="00CB3B19">
        <w:rPr>
          <w:rFonts w:ascii="Times New Roman" w:hAnsi="Times New Roman"/>
          <w:i/>
          <w:color w:val="000000" w:themeColor="text1"/>
          <w:sz w:val="24"/>
          <w:szCs w:val="24"/>
          <w:lang w:eastAsia="es-ES"/>
        </w:rPr>
        <w:t>47</w:t>
      </w:r>
      <w:r w:rsidRPr="00CB3B19">
        <w:rPr>
          <w:rFonts w:ascii="Times New Roman" w:hAnsi="Times New Roman"/>
          <w:color w:val="000000" w:themeColor="text1"/>
          <w:sz w:val="24"/>
          <w:szCs w:val="24"/>
          <w:lang w:eastAsia="es-ES"/>
        </w:rPr>
        <w:t>(2), 221-228. doi: 10.17811/rifie.47.2.2018.221-228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Castillo, A. S. (2015). El mapa de fosas del País Vasco. Un recurso duidáctico de la arqueología del cinflicto basado en las TIC. </w:t>
      </w:r>
      <w:r w:rsidRPr="00CB3B19">
        <w:rPr>
          <w:rFonts w:ascii="Times New Roman" w:hAnsi="Times New Roman"/>
          <w:i/>
          <w:iCs/>
          <w:noProof/>
          <w:color w:val="000000" w:themeColor="text1"/>
          <w:sz w:val="24"/>
          <w:szCs w:val="24"/>
        </w:rPr>
        <w:t>Revista de Didácticas Específicas, 12</w:t>
      </w:r>
      <w:r w:rsidRPr="00CB3B19">
        <w:rPr>
          <w:rFonts w:ascii="Times New Roman" w:hAnsi="Times New Roman"/>
          <w:noProof/>
          <w:color w:val="000000" w:themeColor="text1"/>
          <w:sz w:val="24"/>
          <w:szCs w:val="24"/>
        </w:rPr>
        <w:t>, 117-135.</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Cataño, C. L. (2011). Jörn Rüsen y la conciencia histórica. </w:t>
      </w:r>
      <w:r w:rsidRPr="00CB3B19">
        <w:rPr>
          <w:rFonts w:ascii="Times New Roman" w:hAnsi="Times New Roman"/>
          <w:i/>
          <w:iCs/>
          <w:noProof/>
          <w:color w:val="000000" w:themeColor="text1"/>
          <w:sz w:val="24"/>
          <w:szCs w:val="24"/>
        </w:rPr>
        <w:t>Historia y sociedad</w:t>
      </w:r>
      <w:r w:rsidRPr="00CB3B19">
        <w:rPr>
          <w:rFonts w:ascii="Times New Roman" w:hAnsi="Times New Roman"/>
          <w:noProof/>
          <w:color w:val="000000" w:themeColor="text1"/>
          <w:sz w:val="24"/>
          <w:szCs w:val="24"/>
        </w:rPr>
        <w:t>, 21, 221-243.</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Confortí, M. E. (2010). Educación no formal y patrimonio arqueológico. Su articulación y conceptualización. </w:t>
      </w:r>
      <w:r w:rsidRPr="00CB3B19">
        <w:rPr>
          <w:rFonts w:ascii="Times New Roman" w:hAnsi="Times New Roman"/>
          <w:i/>
          <w:iCs/>
          <w:noProof/>
          <w:color w:val="000000" w:themeColor="text1"/>
          <w:sz w:val="24"/>
          <w:szCs w:val="24"/>
        </w:rPr>
        <w:t>Intersecciones en Antropología, 11</w:t>
      </w:r>
      <w:r w:rsidRPr="00CB3B19">
        <w:rPr>
          <w:rFonts w:ascii="Times New Roman" w:hAnsi="Times New Roman"/>
          <w:noProof/>
          <w:color w:val="000000" w:themeColor="text1"/>
          <w:sz w:val="24"/>
          <w:szCs w:val="24"/>
        </w:rPr>
        <w:t>, 103-114.</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Cruz, P. (2014). Creat</w:t>
      </w:r>
      <w:r w:rsidR="009F40C3">
        <w:rPr>
          <w:rFonts w:ascii="Times New Roman" w:hAnsi="Times New Roman"/>
          <w:noProof/>
          <w:color w:val="000000" w:themeColor="text1"/>
          <w:sz w:val="24"/>
          <w:szCs w:val="24"/>
        </w:rPr>
        <w:t>ividad e inteligencia emocional</w:t>
      </w:r>
      <w:r w:rsidRPr="00CB3B19">
        <w:rPr>
          <w:rFonts w:ascii="Times New Roman" w:hAnsi="Times New Roman"/>
          <w:noProof/>
          <w:color w:val="000000" w:themeColor="text1"/>
          <w:sz w:val="24"/>
          <w:szCs w:val="24"/>
        </w:rPr>
        <w:t xml:space="preserve">. </w:t>
      </w:r>
      <w:r w:rsidRPr="00CB3B19">
        <w:rPr>
          <w:rFonts w:ascii="Times New Roman" w:hAnsi="Times New Roman"/>
          <w:i/>
          <w:iCs/>
          <w:noProof/>
          <w:color w:val="000000" w:themeColor="text1"/>
          <w:sz w:val="24"/>
          <w:szCs w:val="24"/>
        </w:rPr>
        <w:t>Historia y Comunicación Social, 19</w:t>
      </w:r>
      <w:r w:rsidRPr="00CB3B19">
        <w:rPr>
          <w:rFonts w:ascii="Times New Roman" w:hAnsi="Times New Roman"/>
          <w:noProof/>
          <w:color w:val="000000" w:themeColor="text1"/>
          <w:sz w:val="24"/>
          <w:szCs w:val="24"/>
        </w:rPr>
        <w:t>, 107-118.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Cruz, V., Caballero, P. y Ruiz, G. (2013). La dramatización como recurso didáctico para el desarrollo emocional. Un estudio en la etapa de educación primaria. </w:t>
      </w:r>
      <w:r w:rsidRPr="00CB3B19">
        <w:rPr>
          <w:rFonts w:ascii="Times New Roman" w:hAnsi="Times New Roman"/>
          <w:i/>
          <w:iCs/>
          <w:noProof/>
          <w:color w:val="000000" w:themeColor="text1"/>
          <w:sz w:val="24"/>
          <w:szCs w:val="24"/>
        </w:rPr>
        <w:t>RIE, 31</w:t>
      </w:r>
      <w:r w:rsidRPr="00CB3B19">
        <w:rPr>
          <w:rFonts w:ascii="Times New Roman" w:hAnsi="Times New Roman"/>
          <w:iCs/>
          <w:noProof/>
          <w:color w:val="000000" w:themeColor="text1"/>
          <w:sz w:val="24"/>
          <w:szCs w:val="24"/>
        </w:rPr>
        <w:t>(2)</w:t>
      </w:r>
      <w:r w:rsidRPr="00CB3B19">
        <w:rPr>
          <w:rFonts w:ascii="Times New Roman" w:hAnsi="Times New Roman"/>
          <w:noProof/>
          <w:color w:val="000000" w:themeColor="text1"/>
          <w:sz w:val="24"/>
          <w:szCs w:val="24"/>
        </w:rPr>
        <w:t>, 393-410.</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Cuartero, F. y Alonso, R. (2005). El parque arqueológico de Atapuerca: discurso y recursos d</w:t>
      </w:r>
      <w:r w:rsidR="009F40C3">
        <w:rPr>
          <w:rFonts w:ascii="Times New Roman" w:hAnsi="Times New Roman"/>
          <w:noProof/>
          <w:color w:val="000000" w:themeColor="text1"/>
          <w:sz w:val="24"/>
          <w:szCs w:val="24"/>
        </w:rPr>
        <w:t xml:space="preserve">e un centro de interpretación. En Ch. de Francia y R. Erice (Eds.), </w:t>
      </w:r>
      <w:r w:rsidR="009F40C3">
        <w:rPr>
          <w:rFonts w:ascii="Times New Roman" w:hAnsi="Times New Roman"/>
          <w:i/>
          <w:noProof/>
          <w:color w:val="000000" w:themeColor="text1"/>
          <w:sz w:val="24"/>
          <w:szCs w:val="24"/>
        </w:rPr>
        <w:t>De la excavación al público: procesos de decisión y creación de nuevos recursos</w:t>
      </w:r>
      <w:r w:rsidR="009F40C3">
        <w:rPr>
          <w:rFonts w:ascii="Times New Roman" w:hAnsi="Times New Roman"/>
          <w:noProof/>
          <w:color w:val="000000" w:themeColor="text1"/>
          <w:sz w:val="24"/>
          <w:szCs w:val="24"/>
        </w:rPr>
        <w:t xml:space="preserve"> (pp. </w:t>
      </w:r>
      <w:r w:rsidRPr="00CB3B19">
        <w:rPr>
          <w:rFonts w:ascii="Times New Roman" w:hAnsi="Times New Roman"/>
          <w:noProof/>
          <w:color w:val="000000" w:themeColor="text1"/>
          <w:sz w:val="24"/>
          <w:szCs w:val="24"/>
        </w:rPr>
        <w:t>217-220</w:t>
      </w:r>
      <w:r w:rsidR="009F40C3">
        <w:rPr>
          <w:rFonts w:ascii="Times New Roman" w:hAnsi="Times New Roman"/>
          <w:noProof/>
          <w:color w:val="000000" w:themeColor="text1"/>
          <w:sz w:val="24"/>
          <w:szCs w:val="24"/>
        </w:rPr>
        <w:t>)</w:t>
      </w:r>
      <w:r w:rsidRPr="00CB3B19">
        <w:rPr>
          <w:rFonts w:ascii="Times New Roman" w:hAnsi="Times New Roman"/>
          <w:noProof/>
          <w:color w:val="000000" w:themeColor="text1"/>
          <w:sz w:val="24"/>
          <w:szCs w:val="24"/>
        </w:rPr>
        <w:t>.</w:t>
      </w:r>
      <w:r w:rsidR="009F40C3">
        <w:rPr>
          <w:rFonts w:ascii="Times New Roman" w:hAnsi="Times New Roman"/>
          <w:noProof/>
          <w:color w:val="000000" w:themeColor="text1"/>
          <w:sz w:val="24"/>
          <w:szCs w:val="24"/>
        </w:rPr>
        <w:t xml:space="preserve"> Zaragoza: Institución Fernando el Católico.</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Cuenca, J. M. (2014). El papel del patrimonio en los centros educativos: hacia la socialización patrimonial. </w:t>
      </w:r>
      <w:r w:rsidRPr="00CB3B19">
        <w:rPr>
          <w:rFonts w:ascii="Times New Roman" w:hAnsi="Times New Roman"/>
          <w:i/>
          <w:iCs/>
          <w:noProof/>
          <w:color w:val="000000" w:themeColor="text1"/>
          <w:sz w:val="24"/>
          <w:szCs w:val="24"/>
        </w:rPr>
        <w:t>Tejuelo. Didáctica de la Lengua y la Literatura. Educación, 19</w:t>
      </w:r>
      <w:r w:rsidRPr="00CB3B19">
        <w:rPr>
          <w:rFonts w:ascii="Times New Roman" w:hAnsi="Times New Roman"/>
          <w:noProof/>
          <w:color w:val="000000" w:themeColor="text1"/>
          <w:sz w:val="24"/>
          <w:szCs w:val="24"/>
        </w:rPr>
        <w:t>, 76-96.</w:t>
      </w:r>
    </w:p>
    <w:p w:rsidR="00CB3B19" w:rsidRPr="00CB3B19" w:rsidRDefault="00377BBD" w:rsidP="00CB3B19">
      <w:pPr>
        <w:pStyle w:val="Bibliografa"/>
        <w:spacing w:after="0" w:line="240" w:lineRule="auto"/>
        <w:ind w:left="720" w:hanging="567"/>
        <w:jc w:val="both"/>
        <w:rPr>
          <w:rFonts w:ascii="Times New Roman" w:hAnsi="Times New Roman"/>
          <w:noProof/>
          <w:color w:val="000000" w:themeColor="text1"/>
          <w:sz w:val="24"/>
          <w:szCs w:val="24"/>
          <w:lang w:val="en-US"/>
        </w:rPr>
      </w:pPr>
      <w:r>
        <w:rPr>
          <w:rFonts w:ascii="Times New Roman" w:hAnsi="Times New Roman"/>
          <w:noProof/>
          <w:color w:val="000000" w:themeColor="text1"/>
          <w:sz w:val="24"/>
          <w:szCs w:val="24"/>
        </w:rPr>
        <w:t>Davis, M</w:t>
      </w:r>
      <w:r w:rsidR="00CB3B19" w:rsidRPr="00CB3B19">
        <w:rPr>
          <w:rFonts w:ascii="Times New Roman" w:hAnsi="Times New Roman"/>
          <w:noProof/>
          <w:color w:val="000000" w:themeColor="text1"/>
          <w:sz w:val="24"/>
          <w:szCs w:val="24"/>
        </w:rPr>
        <w:t xml:space="preserve">. H. (2018). </w:t>
      </w:r>
      <w:r w:rsidR="00CB3B19" w:rsidRPr="00CB3B19">
        <w:rPr>
          <w:rFonts w:ascii="Times New Roman" w:hAnsi="Times New Roman"/>
          <w:i/>
          <w:iCs/>
          <w:noProof/>
          <w:color w:val="000000" w:themeColor="text1"/>
          <w:sz w:val="24"/>
          <w:szCs w:val="24"/>
          <w:lang w:val="en-US"/>
        </w:rPr>
        <w:t>Empathy a Social Psychological Approach.</w:t>
      </w:r>
      <w:r w:rsidR="00CB3B19" w:rsidRPr="00CB3B19">
        <w:rPr>
          <w:rFonts w:ascii="Times New Roman" w:hAnsi="Times New Roman"/>
          <w:noProof/>
          <w:color w:val="000000" w:themeColor="text1"/>
          <w:sz w:val="24"/>
          <w:szCs w:val="24"/>
          <w:lang w:val="en-US"/>
        </w:rPr>
        <w:t xml:space="preserve"> New York: Routledge.</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Davis, M. H. (1980). A multidimensional approach to individual differences in empathy. </w:t>
      </w:r>
      <w:r w:rsidRPr="00CB3B19">
        <w:rPr>
          <w:rFonts w:ascii="Times New Roman" w:hAnsi="Times New Roman"/>
          <w:i/>
          <w:iCs/>
          <w:noProof/>
          <w:color w:val="000000" w:themeColor="text1"/>
          <w:sz w:val="24"/>
          <w:szCs w:val="24"/>
          <w:lang w:val="en-US"/>
        </w:rPr>
        <w:t xml:space="preserve">Catalog of Selected Documents in Psychology, </w:t>
      </w:r>
      <w:r w:rsidRPr="00CB3B19">
        <w:rPr>
          <w:rFonts w:ascii="Times New Roman" w:hAnsi="Times New Roman"/>
          <w:iCs/>
          <w:noProof/>
          <w:color w:val="000000" w:themeColor="text1"/>
          <w:sz w:val="24"/>
          <w:szCs w:val="24"/>
          <w:lang w:val="en-US"/>
        </w:rPr>
        <w:t>10</w:t>
      </w:r>
      <w:r w:rsidRPr="00CB3B19">
        <w:rPr>
          <w:rFonts w:ascii="Times New Roman" w:hAnsi="Times New Roman"/>
          <w:noProof/>
          <w:color w:val="000000" w:themeColor="text1"/>
          <w:sz w:val="24"/>
          <w:szCs w:val="24"/>
          <w:lang w:val="en-US"/>
        </w:rPr>
        <w:t>, 1-17.</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Davis, M. H. (1996). </w:t>
      </w:r>
      <w:r w:rsidRPr="00CB3B19">
        <w:rPr>
          <w:rFonts w:ascii="Times New Roman" w:hAnsi="Times New Roman"/>
          <w:i/>
          <w:noProof/>
          <w:color w:val="000000" w:themeColor="text1"/>
          <w:sz w:val="24"/>
          <w:szCs w:val="24"/>
          <w:lang w:val="en-US"/>
        </w:rPr>
        <w:t>Empathy</w:t>
      </w:r>
      <w:r w:rsidRPr="00CB3B19">
        <w:rPr>
          <w:rFonts w:ascii="Times New Roman" w:hAnsi="Times New Roman"/>
          <w:noProof/>
          <w:color w:val="000000" w:themeColor="text1"/>
          <w:sz w:val="24"/>
          <w:szCs w:val="24"/>
          <w:lang w:val="en-US"/>
        </w:rPr>
        <w:t xml:space="preserve">. </w:t>
      </w:r>
      <w:r w:rsidRPr="00CB3B19">
        <w:rPr>
          <w:rFonts w:ascii="Times New Roman" w:hAnsi="Times New Roman"/>
          <w:i/>
          <w:iCs/>
          <w:noProof/>
          <w:color w:val="000000" w:themeColor="text1"/>
          <w:sz w:val="24"/>
          <w:szCs w:val="24"/>
          <w:lang w:val="en-US"/>
        </w:rPr>
        <w:t xml:space="preserve">A  Social Psychological Approach. </w:t>
      </w:r>
      <w:r w:rsidRPr="00CB3B19">
        <w:rPr>
          <w:rFonts w:ascii="Times New Roman" w:hAnsi="Times New Roman"/>
          <w:noProof/>
          <w:color w:val="000000" w:themeColor="text1"/>
          <w:sz w:val="24"/>
          <w:szCs w:val="24"/>
          <w:lang w:val="en-US"/>
        </w:rPr>
        <w:t xml:space="preserve">New York: </w:t>
      </w:r>
      <w:r w:rsidRPr="00CB3B19">
        <w:rPr>
          <w:rFonts w:ascii="Times New Roman" w:hAnsi="Times New Roman"/>
          <w:color w:val="000000" w:themeColor="text1"/>
          <w:sz w:val="24"/>
          <w:szCs w:val="24"/>
          <w:lang w:val="en-US"/>
        </w:rPr>
        <w:t>Routledge.</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lang w:val="en-US"/>
        </w:rPr>
        <w:t xml:space="preserve">Decety, J. y Jackson, P. L. (2004). The Functional Architecture of Human Empathy. </w:t>
      </w:r>
      <w:r w:rsidRPr="00CB3B19">
        <w:rPr>
          <w:rFonts w:ascii="Times New Roman" w:hAnsi="Times New Roman"/>
          <w:i/>
          <w:iCs/>
          <w:noProof/>
          <w:color w:val="000000" w:themeColor="text1"/>
          <w:sz w:val="24"/>
          <w:szCs w:val="24"/>
        </w:rPr>
        <w:t>Behavior Cognitive Neurosciences Review, 3</w:t>
      </w:r>
      <w:r w:rsidRPr="00CB3B19">
        <w:rPr>
          <w:rFonts w:ascii="Times New Roman" w:hAnsi="Times New Roman"/>
          <w:iCs/>
          <w:noProof/>
          <w:color w:val="000000" w:themeColor="text1"/>
          <w:sz w:val="24"/>
          <w:szCs w:val="24"/>
        </w:rPr>
        <w:t>(2)</w:t>
      </w:r>
      <w:r w:rsidRPr="00CB3B19">
        <w:rPr>
          <w:rFonts w:ascii="Times New Roman" w:hAnsi="Times New Roman"/>
          <w:noProof/>
          <w:color w:val="000000" w:themeColor="text1"/>
          <w:sz w:val="24"/>
          <w:szCs w:val="24"/>
        </w:rPr>
        <w:t>, 71-100.</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rPr>
        <w:t xml:space="preserve">Delval, J. (1989). La representación infantil del mundo social. En I. Turiel, I. Enesco y J. Linaza (Eds.), </w:t>
      </w:r>
      <w:r w:rsidRPr="00CB3B19">
        <w:rPr>
          <w:rFonts w:ascii="Times New Roman" w:hAnsi="Times New Roman"/>
          <w:i/>
          <w:iCs/>
          <w:noProof/>
          <w:color w:val="000000" w:themeColor="text1"/>
          <w:sz w:val="24"/>
          <w:szCs w:val="24"/>
        </w:rPr>
        <w:t>El mundo social en la mente infantil</w:t>
      </w:r>
      <w:r w:rsidR="00377BBD">
        <w:rPr>
          <w:rFonts w:ascii="Times New Roman" w:hAnsi="Times New Roman"/>
          <w:i/>
          <w:iCs/>
          <w:noProof/>
          <w:color w:val="000000" w:themeColor="text1"/>
          <w:sz w:val="24"/>
          <w:szCs w:val="24"/>
        </w:rPr>
        <w:t xml:space="preserve"> </w:t>
      </w:r>
      <w:r w:rsidR="00377BBD">
        <w:rPr>
          <w:rFonts w:ascii="Times New Roman" w:hAnsi="Times New Roman"/>
          <w:iCs/>
          <w:noProof/>
          <w:color w:val="000000" w:themeColor="text1"/>
          <w:sz w:val="24"/>
          <w:szCs w:val="24"/>
        </w:rPr>
        <w:t>(pp. 245-328)</w:t>
      </w:r>
      <w:r w:rsidRPr="00CB3B19">
        <w:rPr>
          <w:rFonts w:ascii="Times New Roman" w:hAnsi="Times New Roman"/>
          <w:i/>
          <w:iCs/>
          <w:noProof/>
          <w:color w:val="000000" w:themeColor="text1"/>
          <w:sz w:val="24"/>
          <w:szCs w:val="24"/>
        </w:rPr>
        <w:t>.</w:t>
      </w:r>
      <w:r w:rsidRPr="00CB3B19">
        <w:rPr>
          <w:rFonts w:ascii="Times New Roman" w:hAnsi="Times New Roman"/>
          <w:noProof/>
          <w:color w:val="000000" w:themeColor="text1"/>
          <w:sz w:val="24"/>
          <w:szCs w:val="24"/>
        </w:rPr>
        <w:t xml:space="preserve"> </w:t>
      </w:r>
      <w:r w:rsidRPr="00CB3B19">
        <w:rPr>
          <w:rFonts w:ascii="Times New Roman" w:hAnsi="Times New Roman"/>
          <w:noProof/>
          <w:color w:val="000000" w:themeColor="text1"/>
          <w:sz w:val="24"/>
          <w:szCs w:val="24"/>
          <w:lang w:val="en-US"/>
        </w:rPr>
        <w:t>Madrid: Alianza.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Demetriou, H. (2018). </w:t>
      </w:r>
      <w:r w:rsidRPr="00CB3B19">
        <w:rPr>
          <w:rFonts w:ascii="Times New Roman" w:hAnsi="Times New Roman"/>
          <w:i/>
          <w:iCs/>
          <w:noProof/>
          <w:color w:val="000000" w:themeColor="text1"/>
          <w:sz w:val="24"/>
          <w:szCs w:val="24"/>
          <w:lang w:val="en-US"/>
        </w:rPr>
        <w:t xml:space="preserve">Empathy, Emotion and Education. </w:t>
      </w:r>
      <w:r w:rsidRPr="00CB3B19">
        <w:rPr>
          <w:rFonts w:ascii="Times New Roman" w:hAnsi="Times New Roman"/>
          <w:noProof/>
          <w:color w:val="000000" w:themeColor="text1"/>
          <w:sz w:val="24"/>
          <w:szCs w:val="24"/>
          <w:lang w:val="en-US"/>
        </w:rPr>
        <w:t>London</w:t>
      </w:r>
      <w:r w:rsidRPr="00CB3B19">
        <w:rPr>
          <w:rFonts w:ascii="Times New Roman" w:hAnsi="Times New Roman"/>
          <w:iCs/>
          <w:noProof/>
          <w:color w:val="000000" w:themeColor="text1"/>
          <w:sz w:val="24"/>
          <w:szCs w:val="24"/>
          <w:lang w:val="en-US"/>
        </w:rPr>
        <w:t>:</w:t>
      </w:r>
      <w:r w:rsidR="00377BBD">
        <w:rPr>
          <w:rFonts w:ascii="Times New Roman" w:hAnsi="Times New Roman"/>
          <w:noProof/>
          <w:color w:val="000000" w:themeColor="text1"/>
          <w:sz w:val="24"/>
          <w:szCs w:val="24"/>
          <w:lang w:val="en-US"/>
        </w:rPr>
        <w:t xml:space="preserve"> Palgrave Macmillan.</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AD5BDA">
        <w:rPr>
          <w:rFonts w:ascii="Times New Roman" w:hAnsi="Times New Roman"/>
          <w:noProof/>
          <w:color w:val="000000" w:themeColor="text1"/>
          <w:sz w:val="24"/>
          <w:szCs w:val="24"/>
          <w:lang w:val="en-US"/>
        </w:rPr>
        <w:t xml:space="preserve">Dickinson, A. K. y Lee, P. J. (1978). </w:t>
      </w:r>
      <w:r w:rsidRPr="00CB3B19">
        <w:rPr>
          <w:rFonts w:ascii="Times New Roman" w:hAnsi="Times New Roman"/>
          <w:noProof/>
          <w:color w:val="000000" w:themeColor="text1"/>
          <w:sz w:val="24"/>
          <w:szCs w:val="24"/>
          <w:lang w:val="en-US"/>
        </w:rPr>
        <w:t>Understanding and Rese</w:t>
      </w:r>
      <w:r w:rsidR="00377BBD">
        <w:rPr>
          <w:rFonts w:ascii="Times New Roman" w:hAnsi="Times New Roman"/>
          <w:noProof/>
          <w:color w:val="000000" w:themeColor="text1"/>
          <w:sz w:val="24"/>
          <w:szCs w:val="24"/>
          <w:lang w:val="en-US"/>
        </w:rPr>
        <w:t>a</w:t>
      </w:r>
      <w:r w:rsidRPr="00CB3B19">
        <w:rPr>
          <w:rFonts w:ascii="Times New Roman" w:hAnsi="Times New Roman"/>
          <w:noProof/>
          <w:color w:val="000000" w:themeColor="text1"/>
          <w:sz w:val="24"/>
          <w:szCs w:val="24"/>
          <w:lang w:val="en-US"/>
        </w:rPr>
        <w:t xml:space="preserve">rch. En A. K. Dickinson y P. J. Lee (Eds.), </w:t>
      </w:r>
      <w:r w:rsidRPr="00CB3B19">
        <w:rPr>
          <w:rFonts w:ascii="Times New Roman" w:hAnsi="Times New Roman"/>
          <w:i/>
          <w:iCs/>
          <w:noProof/>
          <w:color w:val="000000" w:themeColor="text1"/>
          <w:sz w:val="24"/>
          <w:szCs w:val="24"/>
          <w:lang w:val="en-US"/>
        </w:rPr>
        <w:t>History Teaching and Historical Understanding</w:t>
      </w:r>
      <w:r w:rsidR="00377BBD">
        <w:rPr>
          <w:rFonts w:ascii="Times New Roman" w:hAnsi="Times New Roman"/>
          <w:i/>
          <w:iCs/>
          <w:noProof/>
          <w:color w:val="000000" w:themeColor="text1"/>
          <w:sz w:val="24"/>
          <w:szCs w:val="24"/>
          <w:lang w:val="en-US"/>
        </w:rPr>
        <w:t xml:space="preserve"> </w:t>
      </w:r>
      <w:r w:rsidR="00377BBD" w:rsidRPr="00AD5BDA">
        <w:rPr>
          <w:rFonts w:ascii="Times New Roman" w:hAnsi="Times New Roman"/>
          <w:noProof/>
          <w:color w:val="000000" w:themeColor="text1"/>
          <w:sz w:val="24"/>
          <w:szCs w:val="24"/>
          <w:lang w:val="en-US"/>
        </w:rPr>
        <w:t>(pp. 95-120)</w:t>
      </w:r>
      <w:r w:rsidRPr="00AD5BDA">
        <w:rPr>
          <w:rFonts w:ascii="Times New Roman" w:hAnsi="Times New Roman"/>
          <w:noProof/>
          <w:color w:val="000000" w:themeColor="text1"/>
          <w:sz w:val="24"/>
          <w:szCs w:val="24"/>
          <w:lang w:val="en-US"/>
        </w:rPr>
        <w:t xml:space="preserve">. </w:t>
      </w:r>
      <w:r w:rsidRPr="00CB3B19">
        <w:rPr>
          <w:rFonts w:ascii="Times New Roman" w:hAnsi="Times New Roman"/>
          <w:noProof/>
          <w:color w:val="000000" w:themeColor="text1"/>
          <w:sz w:val="24"/>
          <w:szCs w:val="24"/>
        </w:rPr>
        <w:t>Londres: Heinemann.</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Domínguez, J. (1986). Enseñar a comprender el</w:t>
      </w:r>
      <w:r w:rsidR="00377BBD">
        <w:rPr>
          <w:rFonts w:ascii="Times New Roman" w:hAnsi="Times New Roman"/>
          <w:noProof/>
          <w:color w:val="000000" w:themeColor="text1"/>
          <w:sz w:val="24"/>
          <w:szCs w:val="24"/>
        </w:rPr>
        <w:t xml:space="preserve"> pasado histórico: conceptos y ‘empatía’</w:t>
      </w:r>
      <w:r w:rsidRPr="00CB3B19">
        <w:rPr>
          <w:rFonts w:ascii="Times New Roman" w:hAnsi="Times New Roman"/>
          <w:noProof/>
          <w:color w:val="000000" w:themeColor="text1"/>
          <w:sz w:val="24"/>
          <w:szCs w:val="24"/>
        </w:rPr>
        <w:t xml:space="preserve">. </w:t>
      </w:r>
      <w:r w:rsidRPr="00CB3B19">
        <w:rPr>
          <w:rFonts w:ascii="Times New Roman" w:hAnsi="Times New Roman"/>
          <w:i/>
          <w:iCs/>
          <w:noProof/>
          <w:color w:val="000000" w:themeColor="text1"/>
          <w:sz w:val="24"/>
          <w:szCs w:val="24"/>
        </w:rPr>
        <w:t>Infancia y aprendizaje, 9(34)</w:t>
      </w:r>
      <w:r w:rsidRPr="00CB3B19">
        <w:rPr>
          <w:rFonts w:ascii="Times New Roman" w:hAnsi="Times New Roman"/>
          <w:noProof/>
          <w:color w:val="000000" w:themeColor="text1"/>
          <w:sz w:val="24"/>
          <w:szCs w:val="24"/>
        </w:rPr>
        <w:t>, 1-21.</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Domínguez, J. (1991). El lugar de la Historia en el currículum 11-16. Un marco general de referencia. En M. Carretero, J. I. Pozo y M. Asensio (Eds.), </w:t>
      </w:r>
      <w:r w:rsidRPr="00CB3B19">
        <w:rPr>
          <w:rFonts w:ascii="Times New Roman" w:hAnsi="Times New Roman"/>
          <w:i/>
          <w:iCs/>
          <w:noProof/>
          <w:color w:val="000000" w:themeColor="text1"/>
          <w:sz w:val="24"/>
          <w:szCs w:val="24"/>
        </w:rPr>
        <w:t>La enseñanza de las Ciencias sociales</w:t>
      </w:r>
      <w:r w:rsidRPr="00CB3B19">
        <w:rPr>
          <w:rFonts w:ascii="Times New Roman" w:hAnsi="Times New Roman"/>
          <w:noProof/>
          <w:color w:val="000000" w:themeColor="text1"/>
          <w:sz w:val="24"/>
          <w:szCs w:val="24"/>
        </w:rPr>
        <w:t xml:space="preserve"> (pp. 33-60). Madrid: Visor.</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Dorado, A. (2014). La experimentación arqueológica como herramienta vehicular orientada a la mejor comprensión de la Prehistoria y la Arqueología. </w:t>
      </w:r>
      <w:r w:rsidRPr="00CB3B19">
        <w:rPr>
          <w:rFonts w:ascii="Times New Roman" w:hAnsi="Times New Roman"/>
          <w:i/>
          <w:iCs/>
          <w:noProof/>
          <w:color w:val="000000" w:themeColor="text1"/>
          <w:sz w:val="24"/>
          <w:szCs w:val="24"/>
        </w:rPr>
        <w:t>Arqueología y Territorio</w:t>
      </w:r>
      <w:r w:rsidR="00377BBD">
        <w:rPr>
          <w:rFonts w:ascii="Times New Roman" w:hAnsi="Times New Roman"/>
          <w:iCs/>
          <w:noProof/>
          <w:color w:val="000000" w:themeColor="text1"/>
          <w:sz w:val="24"/>
          <w:szCs w:val="24"/>
        </w:rPr>
        <w:t xml:space="preserve">,11, </w:t>
      </w:r>
      <w:r w:rsidRPr="00CB3B19">
        <w:rPr>
          <w:rFonts w:ascii="Times New Roman" w:hAnsi="Times New Roman"/>
          <w:noProof/>
          <w:color w:val="000000" w:themeColor="text1"/>
          <w:sz w:val="24"/>
          <w:szCs w:val="24"/>
        </w:rPr>
        <w:t>171-180.</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Dussel, E. (2007). </w:t>
      </w:r>
      <w:r w:rsidRPr="00CB3B19">
        <w:rPr>
          <w:rFonts w:ascii="Times New Roman" w:hAnsi="Times New Roman"/>
          <w:i/>
          <w:iCs/>
          <w:noProof/>
          <w:color w:val="000000" w:themeColor="text1"/>
          <w:sz w:val="24"/>
          <w:szCs w:val="24"/>
        </w:rPr>
        <w:t>Materiales para una política de la liberación.</w:t>
      </w:r>
      <w:r w:rsidRPr="00CB3B19">
        <w:rPr>
          <w:rFonts w:ascii="Times New Roman" w:hAnsi="Times New Roman"/>
          <w:noProof/>
          <w:color w:val="000000" w:themeColor="text1"/>
          <w:sz w:val="24"/>
          <w:szCs w:val="24"/>
        </w:rPr>
        <w:t xml:space="preserve"> México: Plaza y Valdés.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Escolano, A., Jiménez, A. y Cerezo, J. (1991). Las Ciencias sociales en el curriculum. Perspectiva comparativista europea: los casos de Francia, Italia, Alemania y Reino Unido. En </w:t>
      </w:r>
      <w:r w:rsidRPr="00CB3B19">
        <w:rPr>
          <w:rFonts w:ascii="Times New Roman" w:hAnsi="Times New Roman"/>
          <w:i/>
          <w:iCs/>
          <w:noProof/>
          <w:color w:val="000000" w:themeColor="text1"/>
          <w:sz w:val="24"/>
          <w:szCs w:val="24"/>
        </w:rPr>
        <w:t>Espacio y sociedad en el ámbito autonómico</w:t>
      </w:r>
      <w:r w:rsidRPr="00CB3B19">
        <w:rPr>
          <w:rFonts w:ascii="Times New Roman" w:hAnsi="Times New Roman"/>
          <w:noProof/>
          <w:color w:val="000000" w:themeColor="text1"/>
          <w:sz w:val="24"/>
          <w:szCs w:val="24"/>
        </w:rPr>
        <w:t xml:space="preserve"> (pp. 353-374). Valladolid: Junta de Castilla y León.</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Etxeberria, I. y Caba, M. A. (1998). Consistencia entre cognición y acción moral: conducta solidaria en adolescentes en el contexto escolar. </w:t>
      </w:r>
      <w:r w:rsidRPr="00CB3B19">
        <w:rPr>
          <w:rFonts w:ascii="Times New Roman" w:hAnsi="Times New Roman"/>
          <w:i/>
          <w:iCs/>
          <w:noProof/>
          <w:color w:val="000000" w:themeColor="text1"/>
          <w:sz w:val="24"/>
          <w:szCs w:val="24"/>
        </w:rPr>
        <w:t>Infancia y Aprendizaje, 81</w:t>
      </w:r>
      <w:r w:rsidRPr="00CB3B19">
        <w:rPr>
          <w:rFonts w:ascii="Times New Roman" w:hAnsi="Times New Roman"/>
          <w:noProof/>
          <w:color w:val="000000" w:themeColor="text1"/>
          <w:sz w:val="24"/>
          <w:szCs w:val="24"/>
        </w:rPr>
        <w:t>, 83-103.</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Fatás, P. y Lasheras, J. A. (2014). La cueva de Altamira y su museo. </w:t>
      </w:r>
      <w:r w:rsidRPr="00CB3B19">
        <w:rPr>
          <w:rFonts w:ascii="Times New Roman" w:hAnsi="Times New Roman"/>
          <w:i/>
          <w:iCs/>
          <w:noProof/>
          <w:color w:val="000000" w:themeColor="text1"/>
          <w:sz w:val="24"/>
          <w:szCs w:val="24"/>
        </w:rPr>
        <w:t>Cuadernos de Arte Rupestre, 7</w:t>
      </w:r>
      <w:r w:rsidRPr="00CB3B19">
        <w:rPr>
          <w:rFonts w:ascii="Times New Roman" w:hAnsi="Times New Roman"/>
          <w:noProof/>
          <w:color w:val="000000" w:themeColor="text1"/>
          <w:sz w:val="24"/>
          <w:szCs w:val="24"/>
        </w:rPr>
        <w:t>, 25-35.</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Feliu, M., Jiménez, L.y Cardona, G. (2017). La formación competencial en Ciencias sociales para su aplicación en el aula de infantil y primaria. En R. Martínez, R. García y C. R. García (Eds.), </w:t>
      </w:r>
      <w:r w:rsidRPr="00CB3B19">
        <w:rPr>
          <w:rFonts w:ascii="Times New Roman" w:hAnsi="Times New Roman"/>
          <w:i/>
          <w:iCs/>
          <w:noProof/>
          <w:color w:val="000000" w:themeColor="text1"/>
          <w:sz w:val="24"/>
          <w:szCs w:val="24"/>
        </w:rPr>
        <w:t>Investigación en Didáctica de las Ciencias sociales. Retos, preguntas y líneas de investigación</w:t>
      </w:r>
      <w:r w:rsidRPr="00CB3B19">
        <w:rPr>
          <w:rFonts w:ascii="Times New Roman" w:hAnsi="Times New Roman"/>
          <w:noProof/>
          <w:color w:val="000000" w:themeColor="text1"/>
          <w:sz w:val="24"/>
          <w:szCs w:val="24"/>
        </w:rPr>
        <w:t xml:space="preserve"> (pp. 125-132). Córdoba:Universidad de Córdoba-AUPDCS. </w:t>
      </w:r>
    </w:p>
    <w:p w:rsidR="00CB3B19" w:rsidRPr="00CB3B19" w:rsidRDefault="00CB3B19" w:rsidP="00CB3B19">
      <w:pPr>
        <w:pStyle w:val="Bibliografa"/>
        <w:spacing w:after="0" w:line="240" w:lineRule="auto"/>
        <w:ind w:left="720" w:hanging="567"/>
        <w:jc w:val="both"/>
        <w:rPr>
          <w:rFonts w:ascii="Times New Roman" w:hAnsi="Times New Roman"/>
          <w:color w:val="000000" w:themeColor="text1"/>
          <w:sz w:val="24"/>
          <w:szCs w:val="24"/>
        </w:rPr>
      </w:pPr>
      <w:r w:rsidRPr="00CB3B19">
        <w:rPr>
          <w:rFonts w:ascii="Times New Roman" w:hAnsi="Times New Roman"/>
          <w:noProof/>
          <w:color w:val="000000" w:themeColor="text1"/>
          <w:sz w:val="24"/>
          <w:szCs w:val="24"/>
        </w:rPr>
        <w:t xml:space="preserve">Fernández, V. M. (2012). Arqueología y patrimonio en un mundo postoccidental: estudio de dos casos de Etiopía. En </w:t>
      </w:r>
      <w:r w:rsidRPr="00CB3B19">
        <w:rPr>
          <w:rStyle w:val="subtitulo"/>
          <w:rFonts w:ascii="Times New Roman" w:hAnsi="Times New Roman"/>
          <w:color w:val="000000" w:themeColor="text1"/>
          <w:sz w:val="24"/>
          <w:szCs w:val="24"/>
        </w:rPr>
        <w:t>C. Ferrer y J. Vices-Ferrándiz (Eds.),</w:t>
      </w:r>
      <w:r w:rsidRPr="00CB3B19">
        <w:rPr>
          <w:rFonts w:ascii="Times New Roman" w:hAnsi="Times New Roman"/>
          <w:color w:val="000000" w:themeColor="text1"/>
          <w:sz w:val="24"/>
          <w:szCs w:val="24"/>
        </w:rPr>
        <w:t xml:space="preserve"> </w:t>
      </w:r>
      <w:r w:rsidRPr="00CB3B19">
        <w:rPr>
          <w:rStyle w:val="titulo"/>
          <w:rFonts w:ascii="Times New Roman" w:hAnsi="Times New Roman"/>
          <w:i/>
          <w:color w:val="000000" w:themeColor="text1"/>
          <w:sz w:val="24"/>
          <w:szCs w:val="24"/>
        </w:rPr>
        <w:t>Construcciones y usos del pasado</w:t>
      </w:r>
      <w:r w:rsidRPr="00CB3B19">
        <w:rPr>
          <w:rStyle w:val="separador"/>
          <w:rFonts w:ascii="Times New Roman" w:hAnsi="Times New Roman"/>
          <w:i/>
          <w:color w:val="000000" w:themeColor="text1"/>
          <w:sz w:val="24"/>
          <w:szCs w:val="24"/>
        </w:rPr>
        <w:t xml:space="preserve">: </w:t>
      </w:r>
      <w:r w:rsidRPr="00CB3B19">
        <w:rPr>
          <w:rStyle w:val="subtitulo"/>
          <w:rFonts w:ascii="Times New Roman" w:hAnsi="Times New Roman"/>
          <w:i/>
          <w:color w:val="000000" w:themeColor="text1"/>
          <w:sz w:val="24"/>
          <w:szCs w:val="24"/>
        </w:rPr>
        <w:t>patrimonio arqueológico, territorio y museo</w:t>
      </w:r>
      <w:r w:rsidR="00377BBD">
        <w:rPr>
          <w:rStyle w:val="subtitulo"/>
          <w:rFonts w:ascii="Times New Roman" w:hAnsi="Times New Roman"/>
          <w:color w:val="000000" w:themeColor="text1"/>
          <w:sz w:val="24"/>
          <w:szCs w:val="24"/>
        </w:rPr>
        <w:t xml:space="preserve"> (pp. </w:t>
      </w:r>
      <w:r w:rsidRPr="00CB3B19">
        <w:rPr>
          <w:rStyle w:val="subtitulo"/>
          <w:rFonts w:ascii="Times New Roman" w:hAnsi="Times New Roman"/>
          <w:color w:val="000000" w:themeColor="text1"/>
          <w:sz w:val="24"/>
          <w:szCs w:val="24"/>
        </w:rPr>
        <w:t xml:space="preserve">7-30). </w:t>
      </w:r>
      <w:r w:rsidRPr="00CB3B19">
        <w:rPr>
          <w:rFonts w:ascii="Times New Roman" w:hAnsi="Times New Roman"/>
          <w:noProof/>
          <w:color w:val="000000" w:themeColor="text1"/>
          <w:sz w:val="24"/>
          <w:szCs w:val="24"/>
        </w:rPr>
        <w:t>Valencia:Museu de Prehistòria de València–Diputación de Valencia.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Fernández-Pinto, I., López-Pérez, B., &amp; Márquez, M. (2008). Empatía: medidas, teorías y aplicaciones en revisión. </w:t>
      </w:r>
      <w:r w:rsidRPr="00CB3B19">
        <w:rPr>
          <w:rFonts w:ascii="Times New Roman" w:hAnsi="Times New Roman"/>
          <w:i/>
          <w:iCs/>
          <w:noProof/>
          <w:color w:val="000000" w:themeColor="text1"/>
          <w:sz w:val="24"/>
          <w:szCs w:val="24"/>
        </w:rPr>
        <w:t>Anales de Psicología</w:t>
      </w:r>
      <w:r w:rsidRPr="00CB3B19">
        <w:rPr>
          <w:rFonts w:ascii="Times New Roman" w:hAnsi="Times New Roman"/>
          <w:noProof/>
          <w:color w:val="000000" w:themeColor="text1"/>
          <w:sz w:val="24"/>
          <w:szCs w:val="24"/>
        </w:rPr>
        <w:t>, 284-298.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Friera, F. (1995). </w:t>
      </w:r>
      <w:r w:rsidRPr="00CB3B19">
        <w:rPr>
          <w:rFonts w:ascii="Times New Roman" w:hAnsi="Times New Roman"/>
          <w:i/>
          <w:iCs/>
          <w:noProof/>
          <w:color w:val="000000" w:themeColor="text1"/>
          <w:sz w:val="24"/>
          <w:szCs w:val="24"/>
        </w:rPr>
        <w:t>Didáctica de las ciencias sociales.</w:t>
      </w:r>
      <w:r w:rsidRPr="00CB3B19">
        <w:rPr>
          <w:rFonts w:ascii="Times New Roman" w:hAnsi="Times New Roman"/>
          <w:noProof/>
          <w:color w:val="000000" w:themeColor="text1"/>
          <w:sz w:val="24"/>
          <w:szCs w:val="24"/>
        </w:rPr>
        <w:t xml:space="preserve"> Madrid: Ediciones de la Torre.</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Frutos, J. R. (Ed.) (1989). </w:t>
      </w:r>
      <w:r w:rsidRPr="00CB3B19">
        <w:rPr>
          <w:rFonts w:ascii="Times New Roman" w:hAnsi="Times New Roman"/>
          <w:i/>
          <w:iCs/>
          <w:noProof/>
          <w:color w:val="000000" w:themeColor="text1"/>
          <w:sz w:val="24"/>
          <w:szCs w:val="24"/>
        </w:rPr>
        <w:t>Enseñar Historia. Nuevas propuestas.</w:t>
      </w:r>
      <w:r w:rsidRPr="00CB3B19">
        <w:rPr>
          <w:rFonts w:ascii="Times New Roman" w:hAnsi="Times New Roman"/>
          <w:noProof/>
          <w:color w:val="000000" w:themeColor="text1"/>
          <w:sz w:val="24"/>
          <w:szCs w:val="24"/>
        </w:rPr>
        <w:t>. Barcelona: Laia.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Fuentes, C. (2002). La visión de la historia por los adolescentes: revisión del estado de la cuestión en Estados Unidos y el Reino Unido. </w:t>
      </w:r>
      <w:r w:rsidR="00377BBD">
        <w:rPr>
          <w:rFonts w:ascii="Times New Roman" w:hAnsi="Times New Roman"/>
          <w:i/>
          <w:iCs/>
          <w:noProof/>
          <w:color w:val="000000" w:themeColor="text1"/>
          <w:sz w:val="24"/>
          <w:szCs w:val="24"/>
        </w:rPr>
        <w:t>Enseñanza de las c</w:t>
      </w:r>
      <w:r w:rsidRPr="00CB3B19">
        <w:rPr>
          <w:rFonts w:ascii="Times New Roman" w:hAnsi="Times New Roman"/>
          <w:i/>
          <w:iCs/>
          <w:noProof/>
          <w:color w:val="000000" w:themeColor="text1"/>
          <w:sz w:val="24"/>
          <w:szCs w:val="24"/>
        </w:rPr>
        <w:t>iencias sociales</w:t>
      </w:r>
      <w:r w:rsidR="00377BBD">
        <w:rPr>
          <w:rFonts w:ascii="Times New Roman" w:hAnsi="Times New Roman"/>
          <w:i/>
          <w:iCs/>
          <w:noProof/>
          <w:color w:val="000000" w:themeColor="text1"/>
          <w:sz w:val="24"/>
          <w:szCs w:val="24"/>
        </w:rPr>
        <w:t>: revista de investigación</w:t>
      </w:r>
      <w:r w:rsidRPr="00CB3B19">
        <w:rPr>
          <w:rFonts w:ascii="Times New Roman" w:hAnsi="Times New Roman"/>
          <w:noProof/>
          <w:color w:val="000000" w:themeColor="text1"/>
          <w:sz w:val="24"/>
          <w:szCs w:val="24"/>
        </w:rPr>
        <w:t>, 1, 55-68.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García, A. L. (1993). Materiales y recursos didácticos. En A. L. Ruiz (Ed.), </w:t>
      </w:r>
      <w:r w:rsidRPr="00CB3B19">
        <w:rPr>
          <w:rFonts w:ascii="Times New Roman" w:hAnsi="Times New Roman"/>
          <w:i/>
          <w:iCs/>
          <w:noProof/>
          <w:color w:val="000000" w:themeColor="text1"/>
          <w:sz w:val="24"/>
          <w:szCs w:val="24"/>
        </w:rPr>
        <w:t>Didáctica de las ciencias sociales en la Educación Primaria.</w:t>
      </w:r>
      <w:r w:rsidRPr="00CB3B19">
        <w:rPr>
          <w:rFonts w:ascii="Times New Roman" w:hAnsi="Times New Roman"/>
          <w:noProof/>
          <w:color w:val="000000" w:themeColor="text1"/>
          <w:sz w:val="24"/>
          <w:szCs w:val="24"/>
        </w:rPr>
        <w:t xml:space="preserve"> (pp. 97-124). Madrid: Algaida.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García, A. L. y Jiménez, J. A. (2010). </w:t>
      </w:r>
      <w:r w:rsidRPr="00CB3B19">
        <w:rPr>
          <w:rFonts w:ascii="Times New Roman" w:hAnsi="Times New Roman"/>
          <w:i/>
          <w:iCs/>
          <w:noProof/>
          <w:color w:val="000000" w:themeColor="text1"/>
          <w:sz w:val="24"/>
          <w:szCs w:val="24"/>
        </w:rPr>
        <w:t>El valor formativo y la enseñanza de la Historia.</w:t>
      </w:r>
      <w:r w:rsidRPr="00CB3B19">
        <w:rPr>
          <w:rFonts w:ascii="Times New Roman" w:hAnsi="Times New Roman"/>
          <w:noProof/>
          <w:color w:val="000000" w:themeColor="text1"/>
          <w:sz w:val="24"/>
          <w:szCs w:val="24"/>
        </w:rPr>
        <w:t xml:space="preserve"> Granada: EUG.</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García, N. (2007). Arqueología y educación. Estado de la cuestión. </w:t>
      </w:r>
      <w:r w:rsidRPr="00CB3B19">
        <w:rPr>
          <w:rFonts w:ascii="Times New Roman" w:hAnsi="Times New Roman"/>
          <w:i/>
          <w:iCs/>
          <w:noProof/>
          <w:color w:val="000000" w:themeColor="text1"/>
          <w:sz w:val="24"/>
          <w:szCs w:val="24"/>
        </w:rPr>
        <w:t>Cuicuilco, 14</w:t>
      </w:r>
      <w:r w:rsidRPr="00CB3B19">
        <w:rPr>
          <w:rFonts w:ascii="Times New Roman" w:hAnsi="Times New Roman"/>
          <w:noProof/>
          <w:color w:val="000000" w:themeColor="text1"/>
          <w:sz w:val="24"/>
          <w:szCs w:val="24"/>
        </w:rPr>
        <w:t>, 203-226.</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rPr>
        <w:t xml:space="preserve">Gardner, H. (1995). </w:t>
      </w:r>
      <w:r w:rsidRPr="00CB3B19">
        <w:rPr>
          <w:rFonts w:ascii="Times New Roman" w:hAnsi="Times New Roman"/>
          <w:i/>
          <w:iCs/>
          <w:noProof/>
          <w:color w:val="000000" w:themeColor="text1"/>
          <w:sz w:val="24"/>
          <w:szCs w:val="24"/>
        </w:rPr>
        <w:t>Inteligencias Múltiples. La teoría en la práctica.</w:t>
      </w:r>
      <w:r w:rsidRPr="00CB3B19">
        <w:rPr>
          <w:rFonts w:ascii="Times New Roman" w:hAnsi="Times New Roman"/>
          <w:noProof/>
          <w:color w:val="000000" w:themeColor="text1"/>
          <w:sz w:val="24"/>
          <w:szCs w:val="24"/>
        </w:rPr>
        <w:t xml:space="preserve"> </w:t>
      </w:r>
      <w:r w:rsidRPr="00CB3B19">
        <w:rPr>
          <w:rFonts w:ascii="Times New Roman" w:hAnsi="Times New Roman"/>
          <w:noProof/>
          <w:color w:val="000000" w:themeColor="text1"/>
          <w:sz w:val="24"/>
          <w:szCs w:val="24"/>
          <w:lang w:val="en-US"/>
        </w:rPr>
        <w:t>Barcelona: Paidós.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lang w:val="en-US"/>
        </w:rPr>
        <w:t xml:space="preserve">Goldstein, A. y Michaels, G. (1985). </w:t>
      </w:r>
      <w:r w:rsidRPr="00CB3B19">
        <w:rPr>
          <w:rFonts w:ascii="Times New Roman" w:hAnsi="Times New Roman"/>
          <w:i/>
          <w:iCs/>
          <w:noProof/>
          <w:color w:val="000000" w:themeColor="text1"/>
          <w:sz w:val="24"/>
          <w:szCs w:val="24"/>
          <w:lang w:val="en-US"/>
        </w:rPr>
        <w:t xml:space="preserve">Empathy: Development, training, and consequences. </w:t>
      </w:r>
      <w:r w:rsidRPr="00CB3B19">
        <w:rPr>
          <w:rFonts w:ascii="Times New Roman" w:hAnsi="Times New Roman"/>
          <w:noProof/>
          <w:color w:val="000000" w:themeColor="text1"/>
          <w:sz w:val="24"/>
          <w:szCs w:val="24"/>
        </w:rPr>
        <w:t>New Jersey: Erlbaum Associates.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Goleman, D. (2012). </w:t>
      </w:r>
      <w:r w:rsidRPr="00CB3B19">
        <w:rPr>
          <w:rFonts w:ascii="Times New Roman" w:hAnsi="Times New Roman"/>
          <w:i/>
          <w:iCs/>
          <w:noProof/>
          <w:color w:val="000000" w:themeColor="text1"/>
          <w:sz w:val="24"/>
          <w:szCs w:val="24"/>
        </w:rPr>
        <w:t>El cerebro y la inteligencia emocional: nuevos descubrimientos.</w:t>
      </w:r>
      <w:r w:rsidRPr="00CB3B19">
        <w:rPr>
          <w:rFonts w:ascii="Times New Roman" w:hAnsi="Times New Roman"/>
          <w:noProof/>
          <w:color w:val="000000" w:themeColor="text1"/>
          <w:sz w:val="24"/>
          <w:szCs w:val="24"/>
        </w:rPr>
        <w:t xml:space="preserve"> Barcelona: Grupo Z.</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González, N., Henríquez, R., Pagès, J. y Santisteban, A. (2009). El aprendizaje de la empatía histórica en educación secundaria. Análisis y proyecciones de una investigación sobre la enseñanza y el aprendizaje del conflicto y la convivencia en la Edad Media. En R. M. Ávila, B. Borghi e I. Mattozzi (Eds.)</w:t>
      </w:r>
      <w:r w:rsidRPr="00CB3B19">
        <w:rPr>
          <w:rFonts w:ascii="Times New Roman" w:hAnsi="Times New Roman"/>
          <w:i/>
          <w:iCs/>
          <w:noProof/>
          <w:color w:val="000000" w:themeColor="text1"/>
          <w:sz w:val="24"/>
          <w:szCs w:val="24"/>
        </w:rPr>
        <w:t>La educación de la ciudadanía europea y la formación del profesorado. Un proyecto educativo para la estrategia de Lisboa</w:t>
      </w:r>
      <w:r w:rsidRPr="00CB3B19">
        <w:rPr>
          <w:rFonts w:ascii="Times New Roman" w:hAnsi="Times New Roman"/>
          <w:noProof/>
          <w:color w:val="000000" w:themeColor="text1"/>
          <w:sz w:val="24"/>
          <w:szCs w:val="24"/>
        </w:rPr>
        <w:t xml:space="preserve"> (pp. 283-291). Bologna: Pàtron Editore.</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González, P. (2011). La dimensión educativa de la arqueología. En </w:t>
      </w:r>
      <w:r w:rsidRPr="00CB3B19">
        <w:rPr>
          <w:rFonts w:ascii="Times New Roman" w:hAnsi="Times New Roman"/>
          <w:i/>
          <w:iCs/>
          <w:noProof/>
          <w:color w:val="000000" w:themeColor="text1"/>
          <w:sz w:val="24"/>
          <w:szCs w:val="24"/>
        </w:rPr>
        <w:t>La tutela del patrimonio prehistórico</w:t>
      </w:r>
      <w:r w:rsidRPr="00CB3B19">
        <w:rPr>
          <w:rFonts w:ascii="Times New Roman" w:hAnsi="Times New Roman"/>
          <w:noProof/>
          <w:color w:val="000000" w:themeColor="text1"/>
          <w:sz w:val="24"/>
          <w:szCs w:val="24"/>
        </w:rPr>
        <w:t xml:space="preserve"> (pp. 497-506). Málaga: Junta de Andalucía-Consejería de Cultura.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Gurruchaga, J. L. (2005). Arqueologóa, Prehistoria e historia antigua en el mundo escolar: de Isabel II al siglo XXI. </w:t>
      </w:r>
      <w:r w:rsidRPr="00CB3B19">
        <w:rPr>
          <w:rFonts w:ascii="Times New Roman" w:hAnsi="Times New Roman"/>
          <w:i/>
          <w:iCs/>
          <w:noProof/>
          <w:color w:val="000000" w:themeColor="text1"/>
          <w:sz w:val="24"/>
          <w:szCs w:val="24"/>
        </w:rPr>
        <w:t>Archaia, 3</w:t>
      </w:r>
      <w:r w:rsidRPr="00CB3B19">
        <w:rPr>
          <w:rFonts w:ascii="Times New Roman" w:hAnsi="Times New Roman"/>
          <w:noProof/>
          <w:color w:val="000000" w:themeColor="text1"/>
          <w:sz w:val="24"/>
          <w:szCs w:val="24"/>
        </w:rPr>
        <w:t>, 283-288.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Hernàndez, F. X. (2008). </w:t>
      </w:r>
      <w:r w:rsidRPr="00CB3B19">
        <w:rPr>
          <w:rFonts w:ascii="Times New Roman" w:hAnsi="Times New Roman"/>
          <w:i/>
          <w:iCs/>
          <w:noProof/>
          <w:color w:val="000000" w:themeColor="text1"/>
          <w:sz w:val="24"/>
          <w:szCs w:val="24"/>
        </w:rPr>
        <w:t>Didáctica de las ciencias sociales, geografía e historia.</w:t>
      </w:r>
      <w:r w:rsidRPr="00CB3B19">
        <w:rPr>
          <w:rFonts w:ascii="Times New Roman" w:hAnsi="Times New Roman"/>
          <w:noProof/>
          <w:color w:val="000000" w:themeColor="text1"/>
          <w:sz w:val="24"/>
          <w:szCs w:val="24"/>
        </w:rPr>
        <w:t xml:space="preserve"> Barcelona: Graó.</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Hochadel, O. (2013). </w:t>
      </w:r>
      <w:r w:rsidRPr="00CB3B19">
        <w:rPr>
          <w:rFonts w:ascii="Times New Roman" w:hAnsi="Times New Roman"/>
          <w:i/>
          <w:iCs/>
          <w:noProof/>
          <w:color w:val="000000" w:themeColor="text1"/>
          <w:sz w:val="24"/>
          <w:szCs w:val="24"/>
        </w:rPr>
        <w:t>El mito de Atapuerca. Orígenes, ciencia, divulgación.</w:t>
      </w:r>
      <w:r w:rsidRPr="00CB3B19">
        <w:rPr>
          <w:rFonts w:ascii="Times New Roman" w:hAnsi="Times New Roman"/>
          <w:noProof/>
          <w:color w:val="000000" w:themeColor="text1"/>
          <w:sz w:val="24"/>
          <w:szCs w:val="24"/>
        </w:rPr>
        <w:t xml:space="preserve"> Cerdanyola del Vallès, Barcelona: El espejo y la lámpara.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rPr>
        <w:t xml:space="preserve">Hoffman, M. L. (1987). </w:t>
      </w:r>
      <w:r w:rsidRPr="00CB3B19">
        <w:rPr>
          <w:rFonts w:ascii="Times New Roman" w:hAnsi="Times New Roman"/>
          <w:noProof/>
          <w:color w:val="000000" w:themeColor="text1"/>
          <w:sz w:val="24"/>
          <w:szCs w:val="24"/>
          <w:lang w:val="en-US"/>
        </w:rPr>
        <w:t xml:space="preserve">The contribution of empathy to justice and moral judgment. En N. Eisenberg y J. Strayer (Eds.), </w:t>
      </w:r>
      <w:r w:rsidRPr="00CB3B19">
        <w:rPr>
          <w:rFonts w:ascii="Times New Roman" w:hAnsi="Times New Roman"/>
          <w:i/>
          <w:iCs/>
          <w:noProof/>
          <w:color w:val="000000" w:themeColor="text1"/>
          <w:sz w:val="24"/>
          <w:szCs w:val="24"/>
          <w:lang w:val="en-US"/>
        </w:rPr>
        <w:t xml:space="preserve">Empathy and its development </w:t>
      </w:r>
      <w:r w:rsidRPr="00CB3B19">
        <w:rPr>
          <w:rFonts w:ascii="Times New Roman" w:hAnsi="Times New Roman"/>
          <w:noProof/>
          <w:color w:val="000000" w:themeColor="text1"/>
          <w:sz w:val="24"/>
          <w:szCs w:val="24"/>
          <w:lang w:val="en-US"/>
        </w:rPr>
        <w:t>(pp. 47-80). New York: Cambridge University Press.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Hogan, R. (1969). Development of an empathy scale. </w:t>
      </w:r>
      <w:r w:rsidRPr="00CB3B19">
        <w:rPr>
          <w:rFonts w:ascii="Times New Roman" w:hAnsi="Times New Roman"/>
          <w:i/>
          <w:iCs/>
          <w:noProof/>
          <w:color w:val="000000" w:themeColor="text1"/>
          <w:sz w:val="24"/>
          <w:szCs w:val="24"/>
          <w:lang w:val="en-US"/>
        </w:rPr>
        <w:t>Journal of Consulting and Clinical Psychology, 33</w:t>
      </w:r>
      <w:r w:rsidRPr="00CB3B19">
        <w:rPr>
          <w:rFonts w:ascii="Times New Roman" w:hAnsi="Times New Roman"/>
          <w:noProof/>
          <w:color w:val="000000" w:themeColor="text1"/>
          <w:sz w:val="24"/>
          <w:szCs w:val="24"/>
          <w:lang w:val="en-US"/>
        </w:rPr>
        <w:t>, 307-316.</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Howes, C., Matheson, C. y Hamilton, C. (1994). Maternal, teacher, and child care history correlates of children´s relationships with peers. </w:t>
      </w:r>
      <w:r w:rsidRPr="00CB3B19">
        <w:rPr>
          <w:rFonts w:ascii="Times New Roman" w:hAnsi="Times New Roman"/>
          <w:i/>
          <w:iCs/>
          <w:noProof/>
          <w:color w:val="000000" w:themeColor="text1"/>
          <w:sz w:val="24"/>
          <w:szCs w:val="24"/>
          <w:lang w:val="en-US"/>
        </w:rPr>
        <w:t>Child development, 65</w:t>
      </w:r>
      <w:r w:rsidRPr="00CB3B19">
        <w:rPr>
          <w:rFonts w:ascii="Times New Roman" w:hAnsi="Times New Roman"/>
          <w:noProof/>
          <w:color w:val="000000" w:themeColor="text1"/>
          <w:sz w:val="24"/>
          <w:szCs w:val="24"/>
          <w:lang w:val="en-US"/>
        </w:rPr>
        <w:t>, 264-273.</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Köhler, W. (1929). </w:t>
      </w:r>
      <w:r w:rsidRPr="00CB3B19">
        <w:rPr>
          <w:rFonts w:ascii="Times New Roman" w:hAnsi="Times New Roman"/>
          <w:i/>
          <w:iCs/>
          <w:noProof/>
          <w:color w:val="000000" w:themeColor="text1"/>
          <w:sz w:val="24"/>
          <w:szCs w:val="24"/>
          <w:lang w:val="en-US"/>
        </w:rPr>
        <w:t>Gestalt psychology.</w:t>
      </w:r>
      <w:r w:rsidRPr="00CB3B19">
        <w:rPr>
          <w:rFonts w:ascii="Times New Roman" w:hAnsi="Times New Roman"/>
          <w:noProof/>
          <w:color w:val="000000" w:themeColor="text1"/>
          <w:sz w:val="24"/>
          <w:szCs w:val="24"/>
          <w:lang w:val="en-US"/>
        </w:rPr>
        <w:t xml:space="preserve"> New York: Liveright.</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Kohn, A. (1990). </w:t>
      </w:r>
      <w:r w:rsidRPr="00CB3B19">
        <w:rPr>
          <w:rFonts w:ascii="Times New Roman" w:hAnsi="Times New Roman"/>
          <w:i/>
          <w:iCs/>
          <w:noProof/>
          <w:color w:val="000000" w:themeColor="text1"/>
          <w:sz w:val="24"/>
          <w:szCs w:val="24"/>
          <w:lang w:val="en-US"/>
        </w:rPr>
        <w:t>The brighter side of human nature: Altruism and empathy in everyday life.</w:t>
      </w:r>
      <w:r w:rsidRPr="00CB3B19">
        <w:rPr>
          <w:rFonts w:ascii="Times New Roman" w:hAnsi="Times New Roman"/>
          <w:noProof/>
          <w:color w:val="000000" w:themeColor="text1"/>
          <w:sz w:val="24"/>
          <w:szCs w:val="24"/>
          <w:lang w:val="en-US"/>
        </w:rPr>
        <w:t xml:space="preserve"> Nueva York: Basic Books.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lang w:val="en-US"/>
        </w:rPr>
        <w:t xml:space="preserve">Lipps, T. (1905). Das Wissen von fremden Ichen. </w:t>
      </w:r>
      <w:r w:rsidRPr="00CB3B19">
        <w:rPr>
          <w:rFonts w:ascii="Times New Roman" w:hAnsi="Times New Roman"/>
          <w:i/>
          <w:iCs/>
          <w:noProof/>
          <w:color w:val="000000" w:themeColor="text1"/>
          <w:sz w:val="24"/>
          <w:szCs w:val="24"/>
        </w:rPr>
        <w:t>Psychologische Untersuchungen, 4</w:t>
      </w:r>
      <w:r w:rsidRPr="00CB3B19">
        <w:rPr>
          <w:rFonts w:ascii="Times New Roman" w:hAnsi="Times New Roman"/>
          <w:noProof/>
          <w:color w:val="000000" w:themeColor="text1"/>
          <w:sz w:val="24"/>
          <w:szCs w:val="24"/>
        </w:rPr>
        <w:t>, 694-722.</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López-Castilla, M. P., Terradillos-Bernal, M. y Alcalde, R. A. (2017). </w:t>
      </w:r>
      <w:r w:rsidRPr="00CB3B19">
        <w:rPr>
          <w:rFonts w:ascii="Times New Roman" w:hAnsi="Times New Roman"/>
          <w:noProof/>
          <w:color w:val="000000" w:themeColor="text1"/>
          <w:sz w:val="24"/>
          <w:szCs w:val="24"/>
          <w:lang w:val="en-US"/>
        </w:rPr>
        <w:t xml:space="preserve">The role of experimental archaeology in the scientific spreading as developer of prehistorical empathy. En R. Alonso, J. Baena y D. Canales (Eds.), </w:t>
      </w:r>
      <w:r w:rsidRPr="00CB3B19">
        <w:rPr>
          <w:rFonts w:ascii="Times New Roman" w:hAnsi="Times New Roman"/>
          <w:i/>
          <w:iCs/>
          <w:noProof/>
          <w:color w:val="000000" w:themeColor="text1"/>
          <w:sz w:val="24"/>
          <w:szCs w:val="24"/>
          <w:lang w:val="en-US"/>
        </w:rPr>
        <w:t>Playing with the time: experimental archaeology and study of the past</w:t>
      </w:r>
      <w:r w:rsidR="008B7C24">
        <w:rPr>
          <w:rFonts w:ascii="Times New Roman" w:hAnsi="Times New Roman"/>
          <w:noProof/>
          <w:color w:val="000000" w:themeColor="text1"/>
          <w:sz w:val="24"/>
          <w:szCs w:val="24"/>
          <w:lang w:val="en-US"/>
        </w:rPr>
        <w:t xml:space="preserve"> (pp. 355-360).</w:t>
      </w:r>
      <w:r w:rsidRPr="00CB3B19">
        <w:rPr>
          <w:rFonts w:ascii="Times New Roman" w:hAnsi="Times New Roman"/>
          <w:noProof/>
          <w:color w:val="000000" w:themeColor="text1"/>
          <w:sz w:val="24"/>
          <w:szCs w:val="24"/>
          <w:lang w:val="en-US"/>
        </w:rPr>
        <w:t xml:space="preserve"> </w:t>
      </w:r>
      <w:r w:rsidRPr="00CB3B19">
        <w:rPr>
          <w:rFonts w:ascii="Times New Roman" w:hAnsi="Times New Roman"/>
          <w:noProof/>
          <w:color w:val="000000" w:themeColor="text1"/>
          <w:sz w:val="24"/>
          <w:szCs w:val="24"/>
        </w:rPr>
        <w:t>Madrid: Servicio de Publicaciones de la Universidad Autónoma de Madrid.</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López-Castilla, M. P., Terradillos-Bernal, M. y Alcalde, R. A. (2019). </w:t>
      </w:r>
      <w:r w:rsidRPr="00CB3B19">
        <w:rPr>
          <w:rFonts w:ascii="Times New Roman" w:hAnsi="Times New Roman"/>
          <w:noProof/>
          <w:color w:val="000000" w:themeColor="text1"/>
          <w:sz w:val="24"/>
          <w:szCs w:val="24"/>
          <w:lang w:val="en-US"/>
        </w:rPr>
        <w:t xml:space="preserve">Experimental archaeology and historical empathy: key tools for learning about our origins. </w:t>
      </w:r>
      <w:r w:rsidRPr="00CB3B19">
        <w:rPr>
          <w:rFonts w:ascii="Times New Roman" w:hAnsi="Times New Roman"/>
          <w:i/>
          <w:iCs/>
          <w:noProof/>
          <w:color w:val="000000" w:themeColor="text1"/>
          <w:sz w:val="24"/>
          <w:szCs w:val="24"/>
        </w:rPr>
        <w:t>Cultura y Educación</w:t>
      </w:r>
      <w:r w:rsidRPr="00CB3B19">
        <w:rPr>
          <w:rFonts w:ascii="Times New Roman" w:hAnsi="Times New Roman"/>
          <w:iCs/>
          <w:noProof/>
          <w:color w:val="000000" w:themeColor="text1"/>
          <w:sz w:val="24"/>
          <w:szCs w:val="24"/>
        </w:rPr>
        <w:t>,</w:t>
      </w:r>
      <w:r w:rsidRPr="00CB3B19">
        <w:rPr>
          <w:rFonts w:ascii="Times New Roman" w:hAnsi="Times New Roman"/>
          <w:i/>
          <w:iCs/>
          <w:noProof/>
          <w:color w:val="000000" w:themeColor="text1"/>
          <w:sz w:val="24"/>
          <w:szCs w:val="24"/>
        </w:rPr>
        <w:t xml:space="preserve"> </w:t>
      </w:r>
      <w:r w:rsidRPr="00CB3B19">
        <w:rPr>
          <w:rFonts w:ascii="Times New Roman" w:hAnsi="Times New Roman"/>
          <w:i/>
          <w:noProof/>
          <w:color w:val="000000" w:themeColor="text1"/>
          <w:sz w:val="24"/>
          <w:szCs w:val="24"/>
        </w:rPr>
        <w:t>31</w:t>
      </w:r>
      <w:r w:rsidRPr="00CB3B19">
        <w:rPr>
          <w:rFonts w:ascii="Times New Roman" w:hAnsi="Times New Roman"/>
          <w:noProof/>
          <w:color w:val="000000" w:themeColor="text1"/>
          <w:sz w:val="24"/>
          <w:szCs w:val="24"/>
        </w:rPr>
        <w:t>(1), 170-187.</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rPr>
        <w:t xml:space="preserve">López-Domínguez, V. (2016). Empatía y solidaridad transnacional. Reflexiones en torno a una conferencia de Carol C. Gould. </w:t>
      </w:r>
      <w:r w:rsidRPr="00CB3B19">
        <w:rPr>
          <w:rFonts w:ascii="Times New Roman" w:hAnsi="Times New Roman"/>
          <w:i/>
          <w:iCs/>
          <w:noProof/>
          <w:color w:val="000000" w:themeColor="text1"/>
          <w:sz w:val="24"/>
          <w:szCs w:val="24"/>
          <w:lang w:val="en-US"/>
        </w:rPr>
        <w:t>Dilemata, 22</w:t>
      </w:r>
      <w:r w:rsidRPr="00CB3B19">
        <w:rPr>
          <w:rFonts w:ascii="Times New Roman" w:hAnsi="Times New Roman"/>
          <w:noProof/>
          <w:color w:val="000000" w:themeColor="text1"/>
          <w:sz w:val="24"/>
          <w:szCs w:val="24"/>
          <w:lang w:val="en-US"/>
        </w:rPr>
        <w:t>, 283-297.</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Mehrabian, A. y Epstein, N. (1972). A measure of Emotional Empathy. </w:t>
      </w:r>
      <w:r w:rsidRPr="00CB3B19">
        <w:rPr>
          <w:rFonts w:ascii="Times New Roman" w:hAnsi="Times New Roman"/>
          <w:i/>
          <w:iCs/>
          <w:noProof/>
          <w:color w:val="000000" w:themeColor="text1"/>
          <w:sz w:val="24"/>
          <w:szCs w:val="24"/>
          <w:lang w:val="en-US"/>
        </w:rPr>
        <w:t>Journal of Personality, 40</w:t>
      </w:r>
      <w:r w:rsidRPr="00CB3B19">
        <w:rPr>
          <w:rFonts w:ascii="Times New Roman" w:hAnsi="Times New Roman"/>
          <w:noProof/>
          <w:color w:val="000000" w:themeColor="text1"/>
          <w:sz w:val="24"/>
          <w:szCs w:val="24"/>
          <w:lang w:val="en-US"/>
        </w:rPr>
        <w:t>, 525-543.</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lang w:val="en-US"/>
        </w:rPr>
        <w:t xml:space="preserve">Mestre, V., M.D.Frías y  Samper, P. (2004). </w:t>
      </w:r>
      <w:r w:rsidRPr="00CB3B19">
        <w:rPr>
          <w:rFonts w:ascii="Times New Roman" w:hAnsi="Times New Roman"/>
          <w:noProof/>
          <w:color w:val="000000" w:themeColor="text1"/>
          <w:sz w:val="24"/>
          <w:szCs w:val="24"/>
        </w:rPr>
        <w:t xml:space="preserve">La medida de la empatía: análisis del Interpersonal Reactivity Index. </w:t>
      </w:r>
      <w:r w:rsidRPr="00CB3B19">
        <w:rPr>
          <w:rFonts w:ascii="Times New Roman" w:hAnsi="Times New Roman"/>
          <w:i/>
          <w:iCs/>
          <w:noProof/>
          <w:color w:val="000000" w:themeColor="text1"/>
          <w:sz w:val="24"/>
          <w:szCs w:val="24"/>
        </w:rPr>
        <w:t>Psicothema, 16,</w:t>
      </w:r>
      <w:r w:rsidRPr="00CB3B19">
        <w:rPr>
          <w:rFonts w:ascii="Times New Roman" w:hAnsi="Times New Roman"/>
          <w:noProof/>
          <w:color w:val="000000" w:themeColor="text1"/>
          <w:sz w:val="24"/>
          <w:szCs w:val="24"/>
        </w:rPr>
        <w:t xml:space="preserve"> 255-260.</w:t>
      </w:r>
    </w:p>
    <w:p w:rsidR="000C57EF" w:rsidRDefault="00CB3B19" w:rsidP="000C57EF">
      <w:pPr>
        <w:pStyle w:val="Bibliografa"/>
        <w:spacing w:after="0" w:line="240" w:lineRule="auto"/>
        <w:ind w:left="720" w:hanging="567"/>
        <w:jc w:val="both"/>
        <w:rPr>
          <w:rFonts w:ascii="Times New Roman" w:hAnsi="Times New Roman"/>
          <w:color w:val="000000" w:themeColor="text1"/>
          <w:sz w:val="24"/>
          <w:szCs w:val="24"/>
        </w:rPr>
      </w:pPr>
      <w:r w:rsidRPr="00CB3B19">
        <w:rPr>
          <w:rFonts w:ascii="Times New Roman" w:hAnsi="Times New Roman"/>
          <w:color w:val="000000" w:themeColor="text1"/>
          <w:sz w:val="24"/>
          <w:szCs w:val="24"/>
        </w:rPr>
        <w:t xml:space="preserve">Miguel-Revilla, D. y Sánchez-Agustí, M. (2018). Conciencia histórica y memoria colectiva: marcos de análisis para la educación histórica. </w:t>
      </w:r>
      <w:r w:rsidRPr="00CB3B19">
        <w:rPr>
          <w:rFonts w:ascii="Times New Roman" w:hAnsi="Times New Roman"/>
          <w:i/>
          <w:color w:val="000000" w:themeColor="text1"/>
          <w:sz w:val="24"/>
          <w:szCs w:val="24"/>
        </w:rPr>
        <w:t>Revista de Estudios Sociales</w:t>
      </w:r>
      <w:r w:rsidRPr="00CB3B19">
        <w:rPr>
          <w:rFonts w:ascii="Times New Roman" w:hAnsi="Times New Roman"/>
          <w:color w:val="000000" w:themeColor="text1"/>
          <w:sz w:val="24"/>
          <w:szCs w:val="24"/>
        </w:rPr>
        <w:t>, 65, 113-125. doi: 10.7440/res65.2018.10</w:t>
      </w:r>
    </w:p>
    <w:p w:rsidR="00CB3B19" w:rsidRPr="00CB3B19" w:rsidRDefault="00CB3B19" w:rsidP="000C57EF">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Mora, F. (2013). ¿Qué es una emoción? </w:t>
      </w:r>
      <w:r w:rsidRPr="00CB3B19">
        <w:rPr>
          <w:rFonts w:ascii="Times New Roman" w:hAnsi="Times New Roman"/>
          <w:i/>
          <w:iCs/>
          <w:noProof/>
          <w:color w:val="000000" w:themeColor="text1"/>
          <w:sz w:val="24"/>
          <w:szCs w:val="24"/>
        </w:rPr>
        <w:t>ARBOR. Ciencia, Pensamiento y Cultura</w:t>
      </w:r>
      <w:r w:rsidRPr="00CB3B19">
        <w:rPr>
          <w:rFonts w:ascii="Times New Roman" w:hAnsi="Times New Roman"/>
          <w:noProof/>
          <w:color w:val="000000" w:themeColor="text1"/>
          <w:sz w:val="24"/>
          <w:szCs w:val="24"/>
        </w:rPr>
        <w:t xml:space="preserve">, </w:t>
      </w:r>
      <w:r w:rsidRPr="00CB3B19">
        <w:rPr>
          <w:rFonts w:ascii="Times New Roman" w:hAnsi="Times New Roman"/>
          <w:i/>
          <w:noProof/>
          <w:color w:val="000000" w:themeColor="text1"/>
          <w:sz w:val="24"/>
          <w:szCs w:val="24"/>
        </w:rPr>
        <w:t>189</w:t>
      </w:r>
      <w:r w:rsidRPr="00CB3B19">
        <w:rPr>
          <w:rFonts w:ascii="Times New Roman" w:hAnsi="Times New Roman"/>
          <w:noProof/>
          <w:color w:val="000000" w:themeColor="text1"/>
          <w:sz w:val="24"/>
          <w:szCs w:val="24"/>
        </w:rPr>
        <w:t xml:space="preserve">(759), 1-6. </w:t>
      </w:r>
      <w:r w:rsidRPr="00CB3B19">
        <w:rPr>
          <w:rFonts w:ascii="Times New Roman" w:hAnsi="Times New Roman"/>
          <w:color w:val="000000" w:themeColor="text1"/>
          <w:sz w:val="24"/>
          <w:szCs w:val="24"/>
          <w:lang w:eastAsia="es-ES"/>
        </w:rPr>
        <w:t>doi: http://dx.doi.org/10.3989/arbor.2013.759n1003</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Munson-Simeo, J. (2000). </w:t>
      </w:r>
      <w:r w:rsidRPr="00CB3B19">
        <w:rPr>
          <w:rFonts w:ascii="Times New Roman" w:hAnsi="Times New Roman"/>
          <w:i/>
          <w:noProof/>
          <w:color w:val="000000" w:themeColor="text1"/>
          <w:sz w:val="24"/>
          <w:szCs w:val="24"/>
          <w:lang w:val="en-US"/>
        </w:rPr>
        <w:t>Differences among peer status groups on levels og loneliness, social competence and empathy</w:t>
      </w:r>
      <w:r w:rsidRPr="00CB3B19">
        <w:rPr>
          <w:rFonts w:ascii="Times New Roman" w:hAnsi="Times New Roman"/>
          <w:noProof/>
          <w:color w:val="000000" w:themeColor="text1"/>
          <w:sz w:val="24"/>
          <w:szCs w:val="24"/>
          <w:lang w:val="en-US"/>
        </w:rPr>
        <w:t>.  (Thesis Ph.D.). University of Denver, Denver.</w:t>
      </w:r>
    </w:p>
    <w:p w:rsidR="00CB3B19" w:rsidRPr="00CB3B19" w:rsidRDefault="00CB3B19" w:rsidP="00CB3B19">
      <w:pPr>
        <w:autoSpaceDE w:val="0"/>
        <w:autoSpaceDN w:val="0"/>
        <w:adjustRightInd w:val="0"/>
        <w:ind w:left="709" w:hanging="567"/>
        <w:rPr>
          <w:rFonts w:cs="Times New Roman"/>
          <w:noProof/>
          <w:color w:val="000000" w:themeColor="text1"/>
          <w:sz w:val="24"/>
          <w:lang w:val="es-ES"/>
        </w:rPr>
      </w:pPr>
      <w:r w:rsidRPr="00CB3B19">
        <w:rPr>
          <w:rFonts w:cs="Times New Roman"/>
          <w:noProof/>
          <w:color w:val="000000" w:themeColor="text1"/>
          <w:sz w:val="24"/>
        </w:rPr>
        <w:t xml:space="preserve">Muñoz, A. P. y Chaves, L. (2013). </w:t>
      </w:r>
      <w:r w:rsidRPr="00CB3B19">
        <w:rPr>
          <w:rFonts w:cs="Times New Roman"/>
          <w:noProof/>
          <w:color w:val="000000" w:themeColor="text1"/>
          <w:sz w:val="24"/>
          <w:lang w:val="es-ES"/>
        </w:rPr>
        <w:t xml:space="preserve">La empatía: ¿un concepto unívoco? </w:t>
      </w:r>
      <w:r w:rsidRPr="00CB3B19">
        <w:rPr>
          <w:rFonts w:cs="Times New Roman"/>
          <w:i/>
          <w:iCs/>
          <w:noProof/>
          <w:color w:val="000000" w:themeColor="text1"/>
          <w:sz w:val="24"/>
          <w:lang w:val="es-ES"/>
        </w:rPr>
        <w:t>Katharsis</w:t>
      </w:r>
      <w:r w:rsidRPr="00CB3B19">
        <w:rPr>
          <w:rFonts w:cs="Times New Roman"/>
          <w:noProof/>
          <w:color w:val="000000" w:themeColor="text1"/>
          <w:sz w:val="24"/>
          <w:lang w:val="es-ES"/>
        </w:rPr>
        <w:t xml:space="preserve">, </w:t>
      </w:r>
      <w:r w:rsidR="00377BBD">
        <w:rPr>
          <w:rFonts w:cs="Times New Roman"/>
          <w:noProof/>
          <w:color w:val="000000" w:themeColor="text1"/>
          <w:sz w:val="24"/>
          <w:lang w:val="es-ES"/>
        </w:rPr>
        <w:t xml:space="preserve">16, </w:t>
      </w:r>
      <w:r w:rsidRPr="00CB3B19">
        <w:rPr>
          <w:rFonts w:cs="Times New Roman"/>
          <w:noProof/>
          <w:color w:val="000000" w:themeColor="text1"/>
          <w:sz w:val="24"/>
          <w:lang w:val="es-ES"/>
        </w:rPr>
        <w:t>123-143.</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Museo de la Evolución Humana (2017). Recuperado de </w:t>
      </w:r>
      <w:r w:rsidR="00377BBD" w:rsidRPr="00377BBD">
        <w:rPr>
          <w:rFonts w:ascii="Times New Roman" w:hAnsi="Times New Roman"/>
          <w:noProof/>
          <w:color w:val="000000" w:themeColor="text1"/>
          <w:sz w:val="24"/>
          <w:szCs w:val="24"/>
        </w:rPr>
        <w:t>http://www.museoevolucionhumana.com/es/noticias-meh/el-sistema-atapuerca-incrementa-su-numero-de-visitas-por-quinto-ano-consecutivo-sumando-625281-en-2017 [12</w:t>
      </w:r>
      <w:r w:rsidR="00377BBD">
        <w:rPr>
          <w:rFonts w:ascii="Times New Roman" w:hAnsi="Times New Roman"/>
          <w:noProof/>
          <w:color w:val="000000" w:themeColor="text1"/>
          <w:sz w:val="24"/>
          <w:szCs w:val="24"/>
        </w:rPr>
        <w:t xml:space="preserve"> de noviembre de 2018]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Navarro, M. R. (2007). Drama, creatividad y aprendizaje vivencial: algunas aportaciones del drama a la educación emocional. </w:t>
      </w:r>
      <w:r w:rsidRPr="00CB3B19">
        <w:rPr>
          <w:rFonts w:ascii="Times New Roman" w:hAnsi="Times New Roman"/>
          <w:i/>
          <w:iCs/>
          <w:noProof/>
          <w:color w:val="000000" w:themeColor="text1"/>
          <w:sz w:val="24"/>
          <w:szCs w:val="24"/>
        </w:rPr>
        <w:t>Cuestiones Pedagógicas, 18</w:t>
      </w:r>
      <w:r w:rsidRPr="00CB3B19">
        <w:rPr>
          <w:rFonts w:ascii="Times New Roman" w:hAnsi="Times New Roman"/>
          <w:noProof/>
          <w:color w:val="000000" w:themeColor="text1"/>
          <w:sz w:val="24"/>
          <w:szCs w:val="24"/>
        </w:rPr>
        <w:t>, 161-172.</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Nieto-Galán, A. (2011). </w:t>
      </w:r>
      <w:r w:rsidRPr="00CB3B19">
        <w:rPr>
          <w:rFonts w:ascii="Times New Roman" w:hAnsi="Times New Roman"/>
          <w:i/>
          <w:iCs/>
          <w:noProof/>
          <w:color w:val="000000" w:themeColor="text1"/>
          <w:sz w:val="24"/>
          <w:szCs w:val="24"/>
        </w:rPr>
        <w:t>Los públicos de la ciencia. Expertos y profanos a través de la historia.</w:t>
      </w:r>
      <w:r w:rsidRPr="00CB3B19">
        <w:rPr>
          <w:rFonts w:ascii="Times New Roman" w:hAnsi="Times New Roman"/>
          <w:noProof/>
          <w:color w:val="000000" w:themeColor="text1"/>
          <w:sz w:val="24"/>
          <w:szCs w:val="24"/>
        </w:rPr>
        <w:t xml:space="preserve"> Madrid: Marcial Pons.</w:t>
      </w:r>
    </w:p>
    <w:p w:rsidR="00CB3B19" w:rsidRPr="00CB3B19" w:rsidRDefault="00CB3B19" w:rsidP="00CB3B19">
      <w:pPr>
        <w:pStyle w:val="Bibliografa"/>
        <w:spacing w:after="0" w:line="240" w:lineRule="auto"/>
        <w:ind w:left="720" w:hanging="567"/>
        <w:jc w:val="both"/>
        <w:rPr>
          <w:rFonts w:ascii="Times New Roman" w:hAnsi="Times New Roman"/>
          <w:color w:val="000000" w:themeColor="text1"/>
          <w:sz w:val="24"/>
          <w:szCs w:val="24"/>
        </w:rPr>
      </w:pPr>
      <w:r w:rsidRPr="00CB3B19">
        <w:rPr>
          <w:rFonts w:ascii="Times New Roman" w:hAnsi="Times New Roman"/>
          <w:noProof/>
          <w:color w:val="000000" w:themeColor="text1"/>
          <w:sz w:val="24"/>
          <w:szCs w:val="24"/>
        </w:rPr>
        <w:t xml:space="preserve">Pérez, A. (2012). </w:t>
      </w:r>
      <w:r w:rsidRPr="00CB3B19">
        <w:rPr>
          <w:rFonts w:ascii="Times New Roman" w:hAnsi="Times New Roman"/>
          <w:iCs/>
          <w:noProof/>
          <w:color w:val="000000" w:themeColor="text1"/>
          <w:sz w:val="24"/>
          <w:szCs w:val="24"/>
        </w:rPr>
        <w:t>El museo fuera del museo: la gestión del patrimonio arqueológico in situ.</w:t>
      </w:r>
      <w:r w:rsidRPr="00CB3B19">
        <w:rPr>
          <w:rFonts w:ascii="Times New Roman" w:hAnsi="Times New Roman"/>
          <w:noProof/>
          <w:color w:val="000000" w:themeColor="text1"/>
          <w:sz w:val="24"/>
          <w:szCs w:val="24"/>
        </w:rPr>
        <w:t xml:space="preserve">  En </w:t>
      </w:r>
      <w:r w:rsidRPr="00CB3B19">
        <w:rPr>
          <w:rStyle w:val="subtitulo"/>
          <w:rFonts w:ascii="Times New Roman" w:hAnsi="Times New Roman"/>
          <w:color w:val="000000" w:themeColor="text1"/>
          <w:sz w:val="24"/>
          <w:szCs w:val="24"/>
        </w:rPr>
        <w:t>C. Ferrer y J. Vices-Ferrándiz (Eds.),</w:t>
      </w:r>
      <w:r w:rsidRPr="00CB3B19">
        <w:rPr>
          <w:rFonts w:ascii="Times New Roman" w:hAnsi="Times New Roman"/>
          <w:color w:val="000000" w:themeColor="text1"/>
          <w:sz w:val="24"/>
          <w:szCs w:val="24"/>
        </w:rPr>
        <w:t xml:space="preserve"> </w:t>
      </w:r>
      <w:r w:rsidRPr="00CB3B19">
        <w:rPr>
          <w:rStyle w:val="titulo"/>
          <w:rFonts w:ascii="Times New Roman" w:hAnsi="Times New Roman"/>
          <w:i/>
          <w:color w:val="000000" w:themeColor="text1"/>
          <w:sz w:val="24"/>
          <w:szCs w:val="24"/>
        </w:rPr>
        <w:t>Construcciones y usos del pasado</w:t>
      </w:r>
      <w:r w:rsidR="003C5561">
        <w:rPr>
          <w:rStyle w:val="separador"/>
          <w:rFonts w:ascii="Times New Roman" w:hAnsi="Times New Roman"/>
          <w:i/>
          <w:color w:val="000000" w:themeColor="text1"/>
          <w:sz w:val="24"/>
          <w:szCs w:val="24"/>
        </w:rPr>
        <w:t xml:space="preserve">: </w:t>
      </w:r>
      <w:r w:rsidRPr="00CB3B19">
        <w:rPr>
          <w:rStyle w:val="subtitulo"/>
          <w:rFonts w:ascii="Times New Roman" w:hAnsi="Times New Roman"/>
          <w:i/>
          <w:color w:val="000000" w:themeColor="text1"/>
          <w:sz w:val="24"/>
          <w:szCs w:val="24"/>
        </w:rPr>
        <w:t>patrimonio arqueológico, territorio y museo</w:t>
      </w:r>
      <w:r w:rsidRPr="00CB3B19">
        <w:rPr>
          <w:rStyle w:val="subtitulo"/>
          <w:rFonts w:ascii="Times New Roman" w:hAnsi="Times New Roman"/>
          <w:color w:val="000000" w:themeColor="text1"/>
          <w:sz w:val="24"/>
          <w:szCs w:val="24"/>
        </w:rPr>
        <w:t xml:space="preserve"> (pp. 115-136). </w:t>
      </w:r>
      <w:r w:rsidRPr="00CB3B19">
        <w:rPr>
          <w:rFonts w:ascii="Times New Roman" w:hAnsi="Times New Roman"/>
          <w:noProof/>
          <w:color w:val="000000" w:themeColor="text1"/>
          <w:sz w:val="24"/>
          <w:szCs w:val="24"/>
        </w:rPr>
        <w:t>Valencia: Museu de Prehistòria de València – Diputación de Valencia.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Pérez-Albéniz, A., Paúl, J. D., Etxeberría, J., Paz, M. y Torres, E. (2003). Adaptación de Interpersonal Re</w:t>
      </w:r>
      <w:r w:rsidR="003C5561">
        <w:rPr>
          <w:rFonts w:ascii="Times New Roman" w:hAnsi="Times New Roman"/>
          <w:noProof/>
          <w:color w:val="000000" w:themeColor="text1"/>
          <w:sz w:val="24"/>
          <w:szCs w:val="24"/>
        </w:rPr>
        <w:t>activity Index (IRI) al español</w:t>
      </w:r>
      <w:r w:rsidRPr="00CB3B19">
        <w:rPr>
          <w:rFonts w:ascii="Times New Roman" w:hAnsi="Times New Roman"/>
          <w:noProof/>
          <w:color w:val="000000" w:themeColor="text1"/>
          <w:sz w:val="24"/>
          <w:szCs w:val="24"/>
        </w:rPr>
        <w:t xml:space="preserve">. </w:t>
      </w:r>
      <w:r w:rsidRPr="00CB3B19">
        <w:rPr>
          <w:rFonts w:ascii="Times New Roman" w:hAnsi="Times New Roman"/>
          <w:i/>
          <w:iCs/>
          <w:noProof/>
          <w:color w:val="000000" w:themeColor="text1"/>
          <w:sz w:val="24"/>
          <w:szCs w:val="24"/>
        </w:rPr>
        <w:t>Psicothema, 15</w:t>
      </w:r>
      <w:r w:rsidRPr="00CB3B19">
        <w:rPr>
          <w:rFonts w:ascii="Times New Roman" w:hAnsi="Times New Roman"/>
          <w:noProof/>
          <w:color w:val="000000" w:themeColor="text1"/>
          <w:sz w:val="24"/>
          <w:szCs w:val="24"/>
        </w:rPr>
        <w:t>, 267-272.</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Piaget, J. (1983). </w:t>
      </w:r>
      <w:r w:rsidRPr="00CB3B19">
        <w:rPr>
          <w:rFonts w:ascii="Times New Roman" w:hAnsi="Times New Roman"/>
          <w:i/>
          <w:iCs/>
          <w:noProof/>
          <w:color w:val="000000" w:themeColor="text1"/>
          <w:sz w:val="24"/>
          <w:szCs w:val="24"/>
        </w:rPr>
        <w:t>El criterio moral en el niño.</w:t>
      </w:r>
      <w:r w:rsidRPr="00CB3B19">
        <w:rPr>
          <w:rFonts w:ascii="Times New Roman" w:hAnsi="Times New Roman"/>
          <w:noProof/>
          <w:color w:val="000000" w:themeColor="text1"/>
          <w:sz w:val="24"/>
          <w:szCs w:val="24"/>
        </w:rPr>
        <w:t xml:space="preserve"> Barcelona: Fontanella.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Portal, C. (1990). Empathy. </w:t>
      </w:r>
      <w:r w:rsidRPr="00CB3B19">
        <w:rPr>
          <w:rFonts w:ascii="Times New Roman" w:hAnsi="Times New Roman"/>
          <w:i/>
          <w:iCs/>
          <w:noProof/>
          <w:color w:val="000000" w:themeColor="text1"/>
          <w:sz w:val="24"/>
          <w:szCs w:val="24"/>
        </w:rPr>
        <w:t xml:space="preserve">Teaching History, </w:t>
      </w:r>
      <w:r w:rsidRPr="00CB3B19">
        <w:rPr>
          <w:rFonts w:ascii="Times New Roman" w:hAnsi="Times New Roman"/>
          <w:iCs/>
          <w:noProof/>
          <w:color w:val="000000" w:themeColor="text1"/>
          <w:sz w:val="24"/>
          <w:szCs w:val="24"/>
        </w:rPr>
        <w:t>5</w:t>
      </w:r>
      <w:r w:rsidRPr="00CB3B19">
        <w:rPr>
          <w:rFonts w:ascii="Times New Roman" w:hAnsi="Times New Roman"/>
          <w:noProof/>
          <w:color w:val="000000" w:themeColor="text1"/>
          <w:sz w:val="24"/>
          <w:szCs w:val="24"/>
        </w:rPr>
        <w:t>, 36-38.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Pozo, J. (1985). </w:t>
      </w:r>
      <w:r w:rsidRPr="00CB3B19">
        <w:rPr>
          <w:rFonts w:ascii="Times New Roman" w:hAnsi="Times New Roman"/>
          <w:i/>
          <w:iCs/>
          <w:noProof/>
          <w:color w:val="000000" w:themeColor="text1"/>
          <w:sz w:val="24"/>
          <w:szCs w:val="24"/>
        </w:rPr>
        <w:t>El niño y la historia.</w:t>
      </w:r>
      <w:r w:rsidRPr="00CB3B19">
        <w:rPr>
          <w:rFonts w:ascii="Times New Roman" w:hAnsi="Times New Roman"/>
          <w:noProof/>
          <w:color w:val="000000" w:themeColor="text1"/>
          <w:sz w:val="24"/>
          <w:szCs w:val="24"/>
        </w:rPr>
        <w:t xml:space="preserve"> Madrid: Servicio de publicaciones del MEC.</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Pozo, J. I., Asensio, M. y Carretero, M. (1989). Modelos de aprendizaje-enseñanza de la Historia. En M. Carretero, J. I. Pozo y M. Asensio (Eds.), </w:t>
      </w:r>
      <w:r w:rsidRPr="00CB3B19">
        <w:rPr>
          <w:rFonts w:ascii="Times New Roman" w:hAnsi="Times New Roman"/>
          <w:i/>
          <w:iCs/>
          <w:noProof/>
          <w:color w:val="000000" w:themeColor="text1"/>
          <w:sz w:val="24"/>
          <w:szCs w:val="24"/>
        </w:rPr>
        <w:t>La enseñanza de las Ciencias sociales</w:t>
      </w:r>
      <w:r w:rsidRPr="00CB3B19">
        <w:rPr>
          <w:rFonts w:ascii="Times New Roman" w:hAnsi="Times New Roman"/>
          <w:noProof/>
          <w:color w:val="000000" w:themeColor="text1"/>
          <w:sz w:val="24"/>
          <w:szCs w:val="24"/>
        </w:rPr>
        <w:t xml:space="preserve"> (pp. 211-240). Madrid: Visor.</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Pozo, J. L. y Carretero, M. (1989). Las explicaciones causales de expertos y novatos en Historia. En M. Carretero, J. A. Pozo y M. Asensio (Eds.), </w:t>
      </w:r>
      <w:r w:rsidRPr="00CB3B19">
        <w:rPr>
          <w:rFonts w:ascii="Times New Roman" w:hAnsi="Times New Roman"/>
          <w:i/>
          <w:iCs/>
          <w:noProof/>
          <w:color w:val="000000" w:themeColor="text1"/>
          <w:sz w:val="24"/>
          <w:szCs w:val="24"/>
        </w:rPr>
        <w:t>La enseñanza de las Ciencias sociales</w:t>
      </w:r>
      <w:r w:rsidRPr="00CB3B19">
        <w:rPr>
          <w:rFonts w:ascii="Times New Roman" w:hAnsi="Times New Roman"/>
          <w:noProof/>
          <w:color w:val="000000" w:themeColor="text1"/>
          <w:sz w:val="24"/>
          <w:szCs w:val="24"/>
        </w:rPr>
        <w:t xml:space="preserve"> (pp. 139-163). Madrid: Visor.</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Presa, J. R. (2007). </w:t>
      </w:r>
      <w:r w:rsidRPr="00CB3B19">
        <w:rPr>
          <w:rFonts w:ascii="Times New Roman" w:hAnsi="Times New Roman"/>
          <w:i/>
          <w:noProof/>
          <w:color w:val="000000" w:themeColor="text1"/>
          <w:sz w:val="24"/>
          <w:szCs w:val="24"/>
        </w:rPr>
        <w:t>Alteridad. Un recorrido filosófico</w:t>
      </w:r>
      <w:r w:rsidRPr="00CB3B19">
        <w:rPr>
          <w:rFonts w:ascii="Times New Roman" w:hAnsi="Times New Roman"/>
          <w:noProof/>
          <w:color w:val="000000" w:themeColor="text1"/>
          <w:sz w:val="24"/>
          <w:szCs w:val="24"/>
        </w:rPr>
        <w:t xml:space="preserve">. México: </w:t>
      </w:r>
      <w:r w:rsidRPr="00CB3B19">
        <w:rPr>
          <w:rFonts w:ascii="Times New Roman" w:hAnsi="Times New Roman"/>
          <w:iCs/>
          <w:noProof/>
          <w:color w:val="000000" w:themeColor="text1"/>
          <w:sz w:val="24"/>
          <w:szCs w:val="24"/>
        </w:rPr>
        <w:t>Instituto Tecnológico y de Estudios Superiores de Occidente (ITESO)</w:t>
      </w:r>
      <w:r w:rsidRPr="00CB3B19">
        <w:rPr>
          <w:rFonts w:ascii="Times New Roman" w:hAnsi="Times New Roman"/>
          <w:noProof/>
          <w:color w:val="000000" w:themeColor="text1"/>
          <w:sz w:val="24"/>
          <w:szCs w:val="24"/>
        </w:rPr>
        <w:t>-Universidad de Guanajuato-Uniersidad Iberoamericana-Universidad Iberoamericana Puebla.</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Querol, M. A. (2001). De maravillosos hombres y pobres monos. Análisis del fenómeno antropocentrista en la bibliografía española sobre orígenes humanos. </w:t>
      </w:r>
      <w:r w:rsidRPr="00CB3B19">
        <w:rPr>
          <w:rFonts w:ascii="Times New Roman" w:hAnsi="Times New Roman"/>
          <w:i/>
          <w:iCs/>
          <w:noProof/>
          <w:color w:val="000000" w:themeColor="text1"/>
          <w:sz w:val="24"/>
          <w:szCs w:val="24"/>
        </w:rPr>
        <w:t xml:space="preserve">Cumplum, </w:t>
      </w:r>
      <w:r w:rsidRPr="00CB3B19">
        <w:rPr>
          <w:rFonts w:ascii="Times New Roman" w:hAnsi="Times New Roman"/>
          <w:iCs/>
          <w:noProof/>
          <w:color w:val="000000" w:themeColor="text1"/>
          <w:sz w:val="24"/>
          <w:szCs w:val="24"/>
        </w:rPr>
        <w:t>12</w:t>
      </w:r>
      <w:r w:rsidRPr="00CB3B19">
        <w:rPr>
          <w:rFonts w:ascii="Times New Roman" w:hAnsi="Times New Roman"/>
          <w:noProof/>
          <w:color w:val="000000" w:themeColor="text1"/>
          <w:sz w:val="24"/>
          <w:szCs w:val="24"/>
        </w:rPr>
        <w:t>, 237-248.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Quinquer, D. (2004). Estrategias metodológicas para enseñar y aprender ciencias sociales: interacción, cooperación y participación. </w:t>
      </w:r>
      <w:r w:rsidRPr="00CB3B19">
        <w:rPr>
          <w:rFonts w:ascii="Times New Roman" w:hAnsi="Times New Roman"/>
          <w:i/>
          <w:iCs/>
          <w:noProof/>
          <w:color w:val="000000" w:themeColor="text1"/>
          <w:sz w:val="24"/>
          <w:szCs w:val="24"/>
        </w:rPr>
        <w:t xml:space="preserve">Íber: Didáctica de las Ciencias sociales, Geografía e Historia, </w:t>
      </w:r>
      <w:r w:rsidRPr="00CB3B19">
        <w:rPr>
          <w:rFonts w:ascii="Times New Roman" w:hAnsi="Times New Roman"/>
          <w:iCs/>
          <w:noProof/>
          <w:color w:val="000000" w:themeColor="text1"/>
          <w:sz w:val="24"/>
          <w:szCs w:val="24"/>
        </w:rPr>
        <w:t>40</w:t>
      </w:r>
      <w:r w:rsidRPr="00CB3B19">
        <w:rPr>
          <w:rFonts w:ascii="Times New Roman" w:hAnsi="Times New Roman"/>
          <w:noProof/>
          <w:color w:val="000000" w:themeColor="text1"/>
          <w:sz w:val="24"/>
          <w:szCs w:val="24"/>
        </w:rPr>
        <w:t>, 7-22.</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Revilla, C. (2010). Sobre Fenomenología y Hermeneútica. Aproximación a los conceptos de empatía y comprensión. </w:t>
      </w:r>
      <w:r w:rsidRPr="00CB3B19">
        <w:rPr>
          <w:rFonts w:ascii="Times New Roman" w:hAnsi="Times New Roman"/>
          <w:i/>
          <w:iCs/>
          <w:noProof/>
          <w:color w:val="000000" w:themeColor="text1"/>
          <w:sz w:val="24"/>
          <w:szCs w:val="24"/>
        </w:rPr>
        <w:t>Convivium</w:t>
      </w:r>
      <w:r w:rsidRPr="00CB3B19">
        <w:rPr>
          <w:rFonts w:ascii="Times New Roman" w:hAnsi="Times New Roman"/>
          <w:iCs/>
          <w:noProof/>
          <w:color w:val="000000" w:themeColor="text1"/>
          <w:sz w:val="24"/>
          <w:szCs w:val="24"/>
        </w:rPr>
        <w:t>,</w:t>
      </w:r>
      <w:r w:rsidRPr="00CB3B19">
        <w:rPr>
          <w:rFonts w:ascii="Times New Roman" w:hAnsi="Times New Roman"/>
          <w:i/>
          <w:iCs/>
          <w:noProof/>
          <w:color w:val="000000" w:themeColor="text1"/>
          <w:sz w:val="24"/>
          <w:szCs w:val="24"/>
        </w:rPr>
        <w:t xml:space="preserve"> 23</w:t>
      </w:r>
      <w:r w:rsidRPr="00CB3B19">
        <w:rPr>
          <w:rFonts w:ascii="Times New Roman" w:hAnsi="Times New Roman"/>
          <w:noProof/>
          <w:color w:val="000000" w:themeColor="text1"/>
          <w:sz w:val="24"/>
          <w:szCs w:val="24"/>
        </w:rPr>
        <w:t>, 131-152 .</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Rifkin, J. (2010). </w:t>
      </w:r>
      <w:r w:rsidRPr="00CB3B19">
        <w:rPr>
          <w:rFonts w:ascii="Times New Roman" w:hAnsi="Times New Roman"/>
          <w:i/>
          <w:iCs/>
          <w:noProof/>
          <w:color w:val="000000" w:themeColor="text1"/>
          <w:sz w:val="24"/>
          <w:szCs w:val="24"/>
        </w:rPr>
        <w:t>La Civilización empática: la carrera hacia una conciencia global en un mundo en crisis.</w:t>
      </w:r>
      <w:r w:rsidRPr="00CB3B19">
        <w:rPr>
          <w:rFonts w:ascii="Times New Roman" w:hAnsi="Times New Roman"/>
          <w:noProof/>
          <w:color w:val="000000" w:themeColor="text1"/>
          <w:sz w:val="24"/>
          <w:szCs w:val="24"/>
        </w:rPr>
        <w:t xml:space="preserve"> Barcelona: Paidós.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Rivera, A. (2015). Arqueología de las emociones. </w:t>
      </w:r>
      <w:r w:rsidRPr="00CB3B19">
        <w:rPr>
          <w:rFonts w:ascii="Times New Roman" w:hAnsi="Times New Roman"/>
          <w:i/>
          <w:iCs/>
          <w:noProof/>
          <w:color w:val="000000" w:themeColor="text1"/>
          <w:sz w:val="24"/>
          <w:szCs w:val="24"/>
        </w:rPr>
        <w:t xml:space="preserve">Vínculos de Historia, </w:t>
      </w:r>
      <w:r w:rsidRPr="00CB3B19">
        <w:rPr>
          <w:rFonts w:ascii="Times New Roman" w:hAnsi="Times New Roman"/>
          <w:iCs/>
          <w:noProof/>
          <w:color w:val="000000" w:themeColor="text1"/>
          <w:sz w:val="24"/>
          <w:szCs w:val="24"/>
        </w:rPr>
        <w:t>4</w:t>
      </w:r>
      <w:r w:rsidRPr="00CB3B19">
        <w:rPr>
          <w:rFonts w:ascii="Times New Roman" w:hAnsi="Times New Roman"/>
          <w:noProof/>
          <w:color w:val="000000" w:themeColor="text1"/>
          <w:sz w:val="24"/>
          <w:szCs w:val="24"/>
        </w:rPr>
        <w:t>, 41-61.</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Rizzolatti, G. y  Sinigaglia, C. (2006). </w:t>
      </w:r>
      <w:r w:rsidRPr="00CB3B19">
        <w:rPr>
          <w:rFonts w:ascii="Times New Roman" w:hAnsi="Times New Roman"/>
          <w:i/>
          <w:iCs/>
          <w:noProof/>
          <w:color w:val="000000" w:themeColor="text1"/>
          <w:sz w:val="24"/>
          <w:szCs w:val="24"/>
        </w:rPr>
        <w:t>Las neuronas espejo.</w:t>
      </w:r>
      <w:r w:rsidRPr="00CB3B19">
        <w:rPr>
          <w:rFonts w:ascii="Times New Roman" w:hAnsi="Times New Roman"/>
          <w:noProof/>
          <w:color w:val="000000" w:themeColor="text1"/>
          <w:sz w:val="24"/>
          <w:szCs w:val="24"/>
        </w:rPr>
        <w:t xml:space="preserve"> Barcelona: Paidós.</w:t>
      </w:r>
    </w:p>
    <w:p w:rsidR="003C5561"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Rodríguez, L. B., Zapico, M. B. y González, C. D. (2016). Sentarse, escuchar y repetir. ¿Existe otra forma de enseñar historia? </w:t>
      </w:r>
      <w:r w:rsidRPr="00CB3B19">
        <w:rPr>
          <w:rFonts w:ascii="Times New Roman" w:hAnsi="Times New Roman"/>
          <w:i/>
          <w:iCs/>
          <w:noProof/>
          <w:color w:val="000000" w:themeColor="text1"/>
          <w:sz w:val="24"/>
          <w:szCs w:val="24"/>
        </w:rPr>
        <w:t xml:space="preserve">Ikastorratza, e-Revista de didáctica, 16, </w:t>
      </w:r>
      <w:r w:rsidRPr="00CB3B19">
        <w:rPr>
          <w:rFonts w:ascii="Times New Roman" w:hAnsi="Times New Roman"/>
          <w:noProof/>
          <w:color w:val="000000" w:themeColor="text1"/>
          <w:sz w:val="24"/>
          <w:szCs w:val="24"/>
        </w:rPr>
        <w:t xml:space="preserve"> 1-26. </w:t>
      </w:r>
    </w:p>
    <w:p w:rsidR="00CB3B19" w:rsidRPr="00CB3B19" w:rsidRDefault="003C5561" w:rsidP="00CB3B19">
      <w:pPr>
        <w:pStyle w:val="Bibliografa"/>
        <w:spacing w:after="0" w:line="240" w:lineRule="auto"/>
        <w:ind w:left="720" w:hanging="567"/>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Armañanzas, G.</w:t>
      </w:r>
      <w:r w:rsidR="00CB3B19" w:rsidRPr="00CB3B19">
        <w:rPr>
          <w:rFonts w:ascii="Times New Roman" w:hAnsi="Times New Roman"/>
          <w:noProof/>
          <w:color w:val="000000" w:themeColor="text1"/>
          <w:sz w:val="24"/>
          <w:szCs w:val="24"/>
        </w:rPr>
        <w:t xml:space="preserve"> (2012). Elaboración Transgeneracional del Trauma: Guerra Civil Española. </w:t>
      </w:r>
      <w:r w:rsidR="00CB3B19" w:rsidRPr="00CB3B19">
        <w:rPr>
          <w:rFonts w:ascii="Times New Roman" w:hAnsi="Times New Roman"/>
          <w:i/>
          <w:iCs/>
          <w:noProof/>
          <w:color w:val="000000" w:themeColor="text1"/>
          <w:sz w:val="24"/>
          <w:szCs w:val="24"/>
        </w:rPr>
        <w:t>Norte de Salud mental, 43</w:t>
      </w:r>
      <w:r w:rsidR="00CB3B19" w:rsidRPr="00CB3B19">
        <w:rPr>
          <w:rFonts w:ascii="Times New Roman" w:hAnsi="Times New Roman"/>
          <w:noProof/>
          <w:color w:val="000000" w:themeColor="text1"/>
          <w:sz w:val="24"/>
          <w:szCs w:val="24"/>
        </w:rPr>
        <w:t>, 13-17.</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Ruiz-Zapatero, G. ( 2009). La divulgación arqueológica: las ideologías ocultas. </w:t>
      </w:r>
      <w:r w:rsidRPr="00CB3B19">
        <w:rPr>
          <w:rFonts w:ascii="Times New Roman" w:hAnsi="Times New Roman"/>
          <w:i/>
          <w:iCs/>
          <w:noProof/>
          <w:color w:val="000000" w:themeColor="text1"/>
          <w:sz w:val="24"/>
          <w:szCs w:val="24"/>
        </w:rPr>
        <w:t>Cuadernos de Prehistoria y Arqueología de la Universidad de Granada, 19</w:t>
      </w:r>
      <w:r w:rsidRPr="00CB3B19">
        <w:rPr>
          <w:rFonts w:ascii="Times New Roman" w:hAnsi="Times New Roman"/>
          <w:noProof/>
          <w:color w:val="000000" w:themeColor="text1"/>
          <w:sz w:val="24"/>
          <w:szCs w:val="24"/>
        </w:rPr>
        <w:t>, 11-36.</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Ruiz-Zapatero, G. (2002). Arqueología e identidad: la construcción de referentes de prestigio en la sociedad contemporánea. </w:t>
      </w:r>
      <w:r w:rsidRPr="00CB3B19">
        <w:rPr>
          <w:rFonts w:ascii="Times New Roman" w:hAnsi="Times New Roman"/>
          <w:i/>
          <w:iCs/>
          <w:noProof/>
          <w:color w:val="000000" w:themeColor="text1"/>
          <w:sz w:val="24"/>
          <w:szCs w:val="24"/>
        </w:rPr>
        <w:t>ArqueoWeb, 14.</w:t>
      </w:r>
      <w:r w:rsidRPr="00CB3B19">
        <w:rPr>
          <w:rFonts w:ascii="Times New Roman" w:hAnsi="Times New Roman"/>
          <w:noProof/>
          <w:color w:val="000000" w:themeColor="text1"/>
          <w:sz w:val="24"/>
          <w:szCs w:val="24"/>
        </w:rPr>
        <w:t xml:space="preserve"> Recuperado de https://webs.ucm.es/info/arqueoweb/</w:t>
      </w:r>
      <w:r w:rsidR="008F6DBC">
        <w:rPr>
          <w:rFonts w:ascii="Times New Roman" w:hAnsi="Times New Roman"/>
          <w:noProof/>
          <w:color w:val="000000" w:themeColor="text1"/>
          <w:sz w:val="24"/>
          <w:szCs w:val="24"/>
        </w:rPr>
        <w:t xml:space="preserve"> [6 de marzo de 2019].</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Ruiz-Zapatero, G. (2010). Los valores educativos de la Prehistoria en la Enseñanza Obligatoria. </w:t>
      </w:r>
      <w:r w:rsidRPr="00CB3B19">
        <w:rPr>
          <w:rFonts w:ascii="Times New Roman" w:hAnsi="Times New Roman"/>
          <w:i/>
          <w:iCs/>
          <w:noProof/>
          <w:color w:val="000000" w:themeColor="text1"/>
          <w:sz w:val="24"/>
          <w:szCs w:val="24"/>
        </w:rPr>
        <w:t xml:space="preserve">Marq, arqueología y museos, </w:t>
      </w:r>
      <w:r w:rsidRPr="00CB3B19">
        <w:rPr>
          <w:rFonts w:ascii="Times New Roman" w:hAnsi="Times New Roman"/>
          <w:iCs/>
          <w:noProof/>
          <w:color w:val="000000" w:themeColor="text1"/>
          <w:sz w:val="24"/>
          <w:szCs w:val="24"/>
        </w:rPr>
        <w:t>4</w:t>
      </w:r>
      <w:r w:rsidRPr="00CB3B19">
        <w:rPr>
          <w:rFonts w:ascii="Times New Roman" w:hAnsi="Times New Roman"/>
          <w:noProof/>
          <w:color w:val="000000" w:themeColor="text1"/>
          <w:sz w:val="24"/>
          <w:szCs w:val="24"/>
        </w:rPr>
        <w:t>, 161-179.</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rPr>
        <w:t xml:space="preserve">Ruiz-Zapatero, G., y  Álvarez-Sanchís, J. R. (1997). La Prehistoria enseñada y los manuales escolares españoles. </w:t>
      </w:r>
      <w:r w:rsidRPr="00CB3B19">
        <w:rPr>
          <w:rFonts w:ascii="Times New Roman" w:hAnsi="Times New Roman"/>
          <w:i/>
          <w:iCs/>
          <w:noProof/>
          <w:color w:val="000000" w:themeColor="text1"/>
          <w:sz w:val="24"/>
          <w:szCs w:val="24"/>
          <w:lang w:val="en-US"/>
        </w:rPr>
        <w:t>Complutum, 8</w:t>
      </w:r>
      <w:r w:rsidRPr="00CB3B19">
        <w:rPr>
          <w:rFonts w:ascii="Times New Roman" w:hAnsi="Times New Roman"/>
          <w:noProof/>
          <w:color w:val="000000" w:themeColor="text1"/>
          <w:sz w:val="24"/>
          <w:szCs w:val="24"/>
          <w:lang w:val="en-US"/>
        </w:rPr>
        <w:t>, 265-284.</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Rüsen, J. (2007). How to make sense of the past – salient issues of Metahistory. </w:t>
      </w:r>
      <w:r w:rsidRPr="00CB3B19">
        <w:rPr>
          <w:rFonts w:ascii="Times New Roman" w:hAnsi="Times New Roman"/>
          <w:i/>
          <w:iCs/>
          <w:noProof/>
          <w:color w:val="000000" w:themeColor="text1"/>
          <w:sz w:val="24"/>
          <w:szCs w:val="24"/>
          <w:lang w:val="en-US"/>
        </w:rPr>
        <w:t>The Journal for Transdisciplinary Research in Southern Africa, 3</w:t>
      </w:r>
      <w:r w:rsidRPr="00CB3B19">
        <w:rPr>
          <w:rFonts w:ascii="Times New Roman" w:hAnsi="Times New Roman"/>
          <w:iCs/>
          <w:noProof/>
          <w:color w:val="000000" w:themeColor="text1"/>
          <w:sz w:val="24"/>
          <w:szCs w:val="24"/>
          <w:lang w:val="en-US"/>
        </w:rPr>
        <w:t>(1)</w:t>
      </w:r>
      <w:r w:rsidRPr="00CB3B19">
        <w:rPr>
          <w:rFonts w:ascii="Times New Roman" w:hAnsi="Times New Roman"/>
          <w:noProof/>
          <w:color w:val="000000" w:themeColor="text1"/>
          <w:sz w:val="24"/>
          <w:szCs w:val="24"/>
          <w:lang w:val="en-US"/>
        </w:rPr>
        <w:t>, 169-221.</w:t>
      </w:r>
    </w:p>
    <w:p w:rsidR="00CB3B19" w:rsidRPr="00AD5BDA"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Sáiz, J. (2013). </w:t>
      </w:r>
      <w:r w:rsidRPr="00CB3B19">
        <w:rPr>
          <w:rFonts w:ascii="Times New Roman" w:hAnsi="Times New Roman"/>
          <w:noProof/>
          <w:color w:val="000000" w:themeColor="text1"/>
          <w:sz w:val="24"/>
          <w:szCs w:val="24"/>
        </w:rPr>
        <w:t xml:space="preserve">Empatía histórica, historia social e identidades: pensar históricamente la conquista cristiana de la Valencia musulmana con estudiantes de 2º ESO. </w:t>
      </w:r>
      <w:r w:rsidRPr="00AD5BDA">
        <w:rPr>
          <w:rFonts w:ascii="Times New Roman" w:hAnsi="Times New Roman"/>
          <w:i/>
          <w:iCs/>
          <w:noProof/>
          <w:color w:val="000000" w:themeColor="text1"/>
          <w:sz w:val="24"/>
          <w:szCs w:val="24"/>
          <w:lang w:val="en-US"/>
        </w:rPr>
        <w:t>Clío, 39</w:t>
      </w:r>
      <w:r w:rsidRPr="00AD5BDA">
        <w:rPr>
          <w:rFonts w:ascii="Times New Roman" w:hAnsi="Times New Roman"/>
          <w:noProof/>
          <w:color w:val="000000" w:themeColor="text1"/>
          <w:sz w:val="24"/>
          <w:szCs w:val="24"/>
          <w:lang w:val="en-US"/>
        </w:rPr>
        <w:t xml:space="preserve">, 1-20. </w:t>
      </w:r>
    </w:p>
    <w:p w:rsidR="00CB3B19" w:rsidRPr="00AD5BDA"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AD5BDA">
        <w:rPr>
          <w:rFonts w:ascii="Times New Roman" w:hAnsi="Times New Roman"/>
          <w:noProof/>
          <w:color w:val="000000" w:themeColor="text1"/>
          <w:sz w:val="24"/>
          <w:szCs w:val="24"/>
          <w:lang w:val="en-US"/>
        </w:rPr>
        <w:t xml:space="preserve">Salovey, P. y Mayer, J. (1990). Emotional Intelligence. </w:t>
      </w:r>
      <w:r w:rsidRPr="00AD5BDA">
        <w:rPr>
          <w:rFonts w:ascii="Times New Roman" w:hAnsi="Times New Roman"/>
          <w:i/>
          <w:iCs/>
          <w:noProof/>
          <w:color w:val="000000" w:themeColor="text1"/>
          <w:sz w:val="24"/>
          <w:szCs w:val="24"/>
          <w:lang w:val="en-US"/>
        </w:rPr>
        <w:t>Imagination, cognition, and personality, 9</w:t>
      </w:r>
      <w:r w:rsidRPr="00AD5BDA">
        <w:rPr>
          <w:rFonts w:ascii="Times New Roman" w:hAnsi="Times New Roman"/>
          <w:noProof/>
          <w:color w:val="000000" w:themeColor="text1"/>
          <w:sz w:val="24"/>
          <w:szCs w:val="24"/>
          <w:lang w:val="en-US"/>
        </w:rPr>
        <w:t>, 185-211.</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424AD4">
        <w:rPr>
          <w:rFonts w:ascii="Times New Roman" w:hAnsi="Times New Roman"/>
          <w:noProof/>
          <w:color w:val="000000" w:themeColor="text1"/>
          <w:sz w:val="24"/>
          <w:szCs w:val="24"/>
          <w:lang w:val="pt-PT"/>
        </w:rPr>
        <w:t xml:space="preserve">Santacana, J. (1999). L'arqaeologia com a eina didàctica: problemes i utilitat. </w:t>
      </w:r>
      <w:r w:rsidRPr="00CB3B19">
        <w:rPr>
          <w:rFonts w:ascii="Times New Roman" w:hAnsi="Times New Roman"/>
          <w:i/>
          <w:iCs/>
          <w:noProof/>
          <w:color w:val="000000" w:themeColor="text1"/>
          <w:sz w:val="24"/>
          <w:szCs w:val="24"/>
        </w:rPr>
        <w:t>Cota Zero</w:t>
      </w:r>
      <w:r w:rsidRPr="00CB3B19">
        <w:rPr>
          <w:rFonts w:ascii="Times New Roman" w:hAnsi="Times New Roman"/>
          <w:noProof/>
          <w:color w:val="000000" w:themeColor="text1"/>
          <w:sz w:val="24"/>
          <w:szCs w:val="24"/>
        </w:rPr>
        <w:t>, 15, 63-73.</w:t>
      </w:r>
    </w:p>
    <w:p w:rsidR="00CB3B19" w:rsidRPr="00CB3B19" w:rsidRDefault="00CB3B19" w:rsidP="00CB3B19">
      <w:pPr>
        <w:pStyle w:val="Bibliografa"/>
        <w:spacing w:after="0" w:line="240" w:lineRule="auto"/>
        <w:ind w:left="720" w:hanging="567"/>
        <w:jc w:val="both"/>
        <w:rPr>
          <w:rFonts w:ascii="Times New Roman" w:hAnsi="Times New Roman"/>
          <w:color w:val="000000" w:themeColor="text1"/>
          <w:sz w:val="24"/>
          <w:szCs w:val="24"/>
        </w:rPr>
      </w:pPr>
      <w:r w:rsidRPr="00CB3B19">
        <w:rPr>
          <w:rFonts w:ascii="Times New Roman" w:hAnsi="Times New Roman"/>
          <w:noProof/>
          <w:color w:val="000000" w:themeColor="text1"/>
          <w:sz w:val="24"/>
          <w:szCs w:val="24"/>
        </w:rPr>
        <w:t>Santacana, J. (2012). Arqueolog</w:t>
      </w:r>
      <w:r w:rsidR="00424AD4">
        <w:rPr>
          <w:rFonts w:ascii="Times New Roman" w:hAnsi="Times New Roman"/>
          <w:noProof/>
          <w:color w:val="000000" w:themeColor="text1"/>
          <w:sz w:val="24"/>
          <w:szCs w:val="24"/>
        </w:rPr>
        <w:t xml:space="preserve">ía, museología y comunicación. </w:t>
      </w:r>
      <w:r w:rsidRPr="00CB3B19">
        <w:rPr>
          <w:rFonts w:ascii="Times New Roman" w:hAnsi="Times New Roman"/>
          <w:noProof/>
          <w:color w:val="000000" w:themeColor="text1"/>
          <w:sz w:val="24"/>
          <w:szCs w:val="24"/>
        </w:rPr>
        <w:t xml:space="preserve">En </w:t>
      </w:r>
      <w:r w:rsidRPr="00CB3B19">
        <w:rPr>
          <w:rStyle w:val="subtitulo"/>
          <w:rFonts w:ascii="Times New Roman" w:hAnsi="Times New Roman"/>
          <w:color w:val="000000" w:themeColor="text1"/>
          <w:sz w:val="24"/>
          <w:szCs w:val="24"/>
        </w:rPr>
        <w:t>C. Ferrer y J. Vices-Ferrándiz (Eds.),</w:t>
      </w:r>
      <w:r w:rsidRPr="00CB3B19">
        <w:rPr>
          <w:rFonts w:ascii="Times New Roman" w:hAnsi="Times New Roman"/>
          <w:color w:val="000000" w:themeColor="text1"/>
          <w:sz w:val="24"/>
          <w:szCs w:val="24"/>
        </w:rPr>
        <w:t xml:space="preserve"> </w:t>
      </w:r>
      <w:r w:rsidRPr="00CB3B19">
        <w:rPr>
          <w:rStyle w:val="titulo"/>
          <w:rFonts w:ascii="Times New Roman" w:hAnsi="Times New Roman"/>
          <w:i/>
          <w:color w:val="000000" w:themeColor="text1"/>
          <w:sz w:val="24"/>
          <w:szCs w:val="24"/>
        </w:rPr>
        <w:t>Construcciones y usos del pasado</w:t>
      </w:r>
      <w:r w:rsidRPr="00CB3B19">
        <w:rPr>
          <w:rStyle w:val="separador"/>
          <w:rFonts w:ascii="Times New Roman" w:hAnsi="Times New Roman"/>
          <w:i/>
          <w:color w:val="000000" w:themeColor="text1"/>
          <w:sz w:val="24"/>
          <w:szCs w:val="24"/>
        </w:rPr>
        <w:t xml:space="preserve">: </w:t>
      </w:r>
      <w:r w:rsidRPr="00CB3B19">
        <w:rPr>
          <w:rStyle w:val="subtitulo"/>
          <w:rFonts w:ascii="Times New Roman" w:hAnsi="Times New Roman"/>
          <w:i/>
          <w:color w:val="000000" w:themeColor="text1"/>
          <w:sz w:val="24"/>
          <w:szCs w:val="24"/>
        </w:rPr>
        <w:t>patrimonio arqueológico, territorio y museo</w:t>
      </w:r>
      <w:r w:rsidRPr="00CB3B19">
        <w:rPr>
          <w:rStyle w:val="subtitulo"/>
          <w:rFonts w:ascii="Times New Roman" w:hAnsi="Times New Roman"/>
          <w:color w:val="000000" w:themeColor="text1"/>
          <w:sz w:val="24"/>
          <w:szCs w:val="24"/>
        </w:rPr>
        <w:t xml:space="preserve"> (pp. 137-151). </w:t>
      </w:r>
      <w:r w:rsidRPr="00CB3B19">
        <w:rPr>
          <w:rFonts w:ascii="Times New Roman" w:hAnsi="Times New Roman"/>
          <w:noProof/>
          <w:color w:val="000000" w:themeColor="text1"/>
          <w:sz w:val="24"/>
          <w:szCs w:val="24"/>
        </w:rPr>
        <w:t>Valencia:</w:t>
      </w:r>
      <w:r w:rsidR="00424AD4">
        <w:rPr>
          <w:rFonts w:ascii="Times New Roman" w:hAnsi="Times New Roman"/>
          <w:noProof/>
          <w:color w:val="000000" w:themeColor="text1"/>
          <w:sz w:val="24"/>
          <w:szCs w:val="24"/>
        </w:rPr>
        <w:t xml:space="preserve"> </w:t>
      </w:r>
      <w:r w:rsidRPr="00CB3B19">
        <w:rPr>
          <w:rFonts w:ascii="Times New Roman" w:hAnsi="Times New Roman"/>
          <w:noProof/>
          <w:color w:val="000000" w:themeColor="text1"/>
          <w:sz w:val="24"/>
          <w:szCs w:val="24"/>
        </w:rPr>
        <w:t>M</w:t>
      </w:r>
      <w:r w:rsidR="00424AD4">
        <w:rPr>
          <w:rFonts w:ascii="Times New Roman" w:hAnsi="Times New Roman"/>
          <w:noProof/>
          <w:color w:val="000000" w:themeColor="text1"/>
          <w:sz w:val="24"/>
          <w:szCs w:val="24"/>
        </w:rPr>
        <w:t>useu de Prehistòria de València–</w:t>
      </w:r>
      <w:r w:rsidRPr="00CB3B19">
        <w:rPr>
          <w:rFonts w:ascii="Times New Roman" w:hAnsi="Times New Roman"/>
          <w:noProof/>
          <w:color w:val="000000" w:themeColor="text1"/>
          <w:sz w:val="24"/>
          <w:szCs w:val="24"/>
        </w:rPr>
        <w:t xml:space="preserve">Diputación de Valencia. </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Santacana, J., Llonch, N. y Martín, C. (2018). Aprender ciencias a través de la arqueología prehistórica: una experiencia didáctica con kits educativos en el museo. </w:t>
      </w:r>
      <w:r w:rsidRPr="00CB3B19">
        <w:rPr>
          <w:rFonts w:ascii="Times New Roman" w:hAnsi="Times New Roman"/>
          <w:i/>
          <w:iCs/>
          <w:noProof/>
          <w:color w:val="000000" w:themeColor="text1"/>
          <w:sz w:val="24"/>
          <w:szCs w:val="24"/>
        </w:rPr>
        <w:t>ETD-Educação Temática Digital, 2018, 20</w:t>
      </w:r>
      <w:r w:rsidRPr="00CB3B19">
        <w:rPr>
          <w:rFonts w:ascii="Times New Roman" w:hAnsi="Times New Roman"/>
          <w:iCs/>
          <w:noProof/>
          <w:color w:val="000000" w:themeColor="text1"/>
          <w:sz w:val="24"/>
          <w:szCs w:val="24"/>
        </w:rPr>
        <w:t>(3)</w:t>
      </w:r>
      <w:r w:rsidRPr="00CB3B19">
        <w:rPr>
          <w:rFonts w:ascii="Times New Roman" w:hAnsi="Times New Roman"/>
          <w:noProof/>
          <w:color w:val="000000" w:themeColor="text1"/>
          <w:sz w:val="24"/>
          <w:szCs w:val="24"/>
        </w:rPr>
        <w:t>, 604-622.</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rPr>
        <w:t xml:space="preserve">Santisteban, A., González, N.y Pagés, J. (2010). Una investigación sobre la formación del pensamiento histórico. En R. Á. Ruiz, P. R. Garcíay P. L. Domínguez (Eds.), </w:t>
      </w:r>
      <w:r w:rsidRPr="00CB3B19">
        <w:rPr>
          <w:rFonts w:ascii="Times New Roman" w:hAnsi="Times New Roman"/>
          <w:i/>
          <w:iCs/>
          <w:noProof/>
          <w:color w:val="000000" w:themeColor="text1"/>
          <w:sz w:val="24"/>
          <w:szCs w:val="24"/>
        </w:rPr>
        <w:t>Metodología en investigación en didáctica de las ciencias sociales.</w:t>
      </w:r>
      <w:r w:rsidRPr="00CB3B19">
        <w:rPr>
          <w:rFonts w:ascii="Times New Roman" w:hAnsi="Times New Roman"/>
          <w:noProof/>
          <w:color w:val="000000" w:themeColor="text1"/>
          <w:sz w:val="24"/>
          <w:szCs w:val="24"/>
        </w:rPr>
        <w:t xml:space="preserve"> </w:t>
      </w:r>
      <w:r w:rsidRPr="00CB3B19">
        <w:rPr>
          <w:rFonts w:ascii="Times New Roman" w:hAnsi="Times New Roman"/>
          <w:noProof/>
          <w:color w:val="000000" w:themeColor="text1"/>
          <w:sz w:val="24"/>
          <w:szCs w:val="24"/>
          <w:lang w:val="en-US"/>
        </w:rPr>
        <w:t>(pp. 115-128). Zaragoza: Instituto Fernando el Católico.</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Scott, M. (2005). Writing the history of humanity. The role of museums in defining origins and ancestors in a transnational world. </w:t>
      </w:r>
      <w:r w:rsidRPr="00CB3B19">
        <w:rPr>
          <w:rFonts w:ascii="Times New Roman" w:hAnsi="Times New Roman"/>
          <w:i/>
          <w:iCs/>
          <w:noProof/>
          <w:color w:val="000000" w:themeColor="text1"/>
          <w:sz w:val="24"/>
          <w:szCs w:val="24"/>
          <w:lang w:val="en-US"/>
        </w:rPr>
        <w:t>Curator</w:t>
      </w:r>
      <w:r w:rsidRPr="00CB3B19">
        <w:rPr>
          <w:rFonts w:ascii="Times New Roman" w:hAnsi="Times New Roman"/>
          <w:iCs/>
          <w:noProof/>
          <w:color w:val="000000" w:themeColor="text1"/>
          <w:sz w:val="24"/>
          <w:szCs w:val="24"/>
          <w:lang w:val="en-US"/>
        </w:rPr>
        <w:t>,</w:t>
      </w:r>
      <w:r w:rsidRPr="00CB3B19">
        <w:rPr>
          <w:rFonts w:ascii="Times New Roman" w:hAnsi="Times New Roman"/>
          <w:i/>
          <w:iCs/>
          <w:noProof/>
          <w:color w:val="000000" w:themeColor="text1"/>
          <w:sz w:val="24"/>
          <w:szCs w:val="24"/>
          <w:lang w:val="en-US"/>
        </w:rPr>
        <w:t xml:space="preserve"> 48</w:t>
      </w:r>
      <w:r w:rsidRPr="00CB3B19">
        <w:rPr>
          <w:rFonts w:ascii="Times New Roman" w:hAnsi="Times New Roman"/>
          <w:noProof/>
          <w:color w:val="000000" w:themeColor="text1"/>
          <w:sz w:val="24"/>
          <w:szCs w:val="24"/>
          <w:lang w:val="en-US"/>
        </w:rPr>
        <w:t>, 74-89.</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Seixas, P. (1993). Historical Understanding Among Adolescents in a Multicultural Setting. </w:t>
      </w:r>
      <w:r w:rsidRPr="00CB3B19">
        <w:rPr>
          <w:rFonts w:ascii="Times New Roman" w:hAnsi="Times New Roman"/>
          <w:i/>
          <w:iCs/>
          <w:noProof/>
          <w:color w:val="000000" w:themeColor="text1"/>
          <w:sz w:val="24"/>
          <w:szCs w:val="24"/>
          <w:lang w:val="en-US"/>
        </w:rPr>
        <w:t>Curriculum Inquiry, 23</w:t>
      </w:r>
      <w:r w:rsidRPr="00CB3B19">
        <w:rPr>
          <w:rFonts w:ascii="Times New Roman" w:hAnsi="Times New Roman"/>
          <w:noProof/>
          <w:color w:val="000000" w:themeColor="text1"/>
          <w:sz w:val="24"/>
          <w:szCs w:val="24"/>
          <w:lang w:val="en-US"/>
        </w:rPr>
        <w:t>, 301-327.</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Shamay-Tsoory, S., Tomer, R., Goldsher, D., Berger, B. D. y Aharon-Peretz, J. (2004). Impairment in Cognitive and Affective Empathy in Patients with Brain Lesions: Anatomical and Cognitive Correlates. </w:t>
      </w:r>
      <w:r w:rsidRPr="00CB3B19">
        <w:rPr>
          <w:rFonts w:ascii="Times New Roman" w:hAnsi="Times New Roman"/>
          <w:i/>
          <w:iCs/>
          <w:noProof/>
          <w:color w:val="000000" w:themeColor="text1"/>
          <w:sz w:val="24"/>
          <w:szCs w:val="24"/>
          <w:lang w:val="en-US"/>
        </w:rPr>
        <w:t>Journal of Clinical and Experimental Neuropsychology, 26</w:t>
      </w:r>
      <w:r w:rsidRPr="00CB3B19">
        <w:rPr>
          <w:rFonts w:ascii="Times New Roman" w:hAnsi="Times New Roman"/>
          <w:iCs/>
          <w:noProof/>
          <w:color w:val="000000" w:themeColor="text1"/>
          <w:sz w:val="24"/>
          <w:szCs w:val="24"/>
          <w:lang w:val="en-US"/>
        </w:rPr>
        <w:t>(8)</w:t>
      </w:r>
      <w:r w:rsidRPr="00CB3B19">
        <w:rPr>
          <w:rFonts w:ascii="Times New Roman" w:hAnsi="Times New Roman"/>
          <w:noProof/>
          <w:color w:val="000000" w:themeColor="text1"/>
          <w:sz w:val="24"/>
          <w:szCs w:val="24"/>
          <w:lang w:val="en-US"/>
        </w:rPr>
        <w:t>, 1113-1127.</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Shelton, M. y Rogers, R. (1981). Fear-arousing and empathy-arousing appeals to help: the pathos of persuasion . </w:t>
      </w:r>
      <w:r w:rsidRPr="00CB3B19">
        <w:rPr>
          <w:rFonts w:ascii="Times New Roman" w:hAnsi="Times New Roman"/>
          <w:i/>
          <w:iCs/>
          <w:noProof/>
          <w:color w:val="000000" w:themeColor="text1"/>
          <w:sz w:val="24"/>
          <w:szCs w:val="24"/>
          <w:lang w:val="en-US"/>
        </w:rPr>
        <w:t>Journal of Applied Psychology, 11</w:t>
      </w:r>
      <w:r w:rsidRPr="00CB3B19">
        <w:rPr>
          <w:rFonts w:ascii="Times New Roman" w:hAnsi="Times New Roman"/>
          <w:iCs/>
          <w:noProof/>
          <w:color w:val="000000" w:themeColor="text1"/>
          <w:sz w:val="24"/>
          <w:szCs w:val="24"/>
          <w:lang w:val="en-US"/>
        </w:rPr>
        <w:t>(4)</w:t>
      </w:r>
      <w:r w:rsidRPr="00CB3B19">
        <w:rPr>
          <w:rFonts w:ascii="Times New Roman" w:hAnsi="Times New Roman"/>
          <w:noProof/>
          <w:color w:val="000000" w:themeColor="text1"/>
          <w:sz w:val="24"/>
          <w:szCs w:val="24"/>
          <w:lang w:val="en-US"/>
        </w:rPr>
        <w:t>, 366-378.</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Shemilt, D. (1980). </w:t>
      </w:r>
      <w:r w:rsidRPr="00CB3B19">
        <w:rPr>
          <w:rFonts w:ascii="Times New Roman" w:hAnsi="Times New Roman"/>
          <w:i/>
          <w:iCs/>
          <w:noProof/>
          <w:color w:val="000000" w:themeColor="text1"/>
          <w:sz w:val="24"/>
          <w:szCs w:val="24"/>
          <w:lang w:val="en-US"/>
        </w:rPr>
        <w:t>History 13-16. Evaluation Study.</w:t>
      </w:r>
      <w:r w:rsidRPr="00CB3B19">
        <w:rPr>
          <w:rFonts w:ascii="Times New Roman" w:hAnsi="Times New Roman"/>
          <w:noProof/>
          <w:color w:val="000000" w:themeColor="text1"/>
          <w:sz w:val="24"/>
          <w:szCs w:val="24"/>
          <w:lang w:val="en-US"/>
        </w:rPr>
        <w:t xml:space="preserve"> Edimburgh: Schools Council History 13-16-Mc Dougall.</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Shemilt, D. (1989). Beauty and the Phllosopher Emphathy in History and Classroom. En A. K. Dickinson, P. J. Lee e I. J. Rogers (Eds.), </w:t>
      </w:r>
      <w:r w:rsidRPr="00CB3B19">
        <w:rPr>
          <w:rFonts w:ascii="Times New Roman" w:hAnsi="Times New Roman"/>
          <w:i/>
          <w:iCs/>
          <w:noProof/>
          <w:color w:val="000000" w:themeColor="text1"/>
          <w:sz w:val="24"/>
          <w:szCs w:val="24"/>
          <w:lang w:val="en-US"/>
        </w:rPr>
        <w:t>Learning History</w:t>
      </w:r>
      <w:r w:rsidRPr="00CB3B19">
        <w:rPr>
          <w:rFonts w:ascii="Times New Roman" w:hAnsi="Times New Roman"/>
          <w:iCs/>
          <w:noProof/>
          <w:color w:val="000000" w:themeColor="text1"/>
          <w:sz w:val="24"/>
          <w:szCs w:val="24"/>
          <w:lang w:val="en-US"/>
        </w:rPr>
        <w:t xml:space="preserve"> (pp. 39-84)</w:t>
      </w:r>
      <w:r w:rsidRPr="00CB3B19">
        <w:rPr>
          <w:rFonts w:ascii="Times New Roman" w:hAnsi="Times New Roman"/>
          <w:i/>
          <w:iCs/>
          <w:noProof/>
          <w:color w:val="000000" w:themeColor="text1"/>
          <w:sz w:val="24"/>
          <w:szCs w:val="24"/>
          <w:lang w:val="en-US"/>
        </w:rPr>
        <w:t>.</w:t>
      </w:r>
      <w:r w:rsidRPr="00CB3B19">
        <w:rPr>
          <w:rFonts w:ascii="Times New Roman" w:hAnsi="Times New Roman"/>
          <w:noProof/>
          <w:color w:val="000000" w:themeColor="text1"/>
          <w:sz w:val="24"/>
          <w:szCs w:val="24"/>
          <w:lang w:val="en-US"/>
        </w:rPr>
        <w:t xml:space="preserve"> Londres: Heinemann Education Books.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Stotland, E. (1969). Advances in experimental social psychology. En L. Berkowitz (Ed.), </w:t>
      </w:r>
      <w:r w:rsidRPr="00CB3B19">
        <w:rPr>
          <w:rFonts w:ascii="Times New Roman" w:hAnsi="Times New Roman"/>
          <w:i/>
          <w:iCs/>
          <w:noProof/>
          <w:color w:val="000000" w:themeColor="text1"/>
          <w:sz w:val="24"/>
          <w:szCs w:val="24"/>
          <w:lang w:val="en-US"/>
        </w:rPr>
        <w:t xml:space="preserve">Exploratory investigations of empathy </w:t>
      </w:r>
      <w:r w:rsidRPr="00CB3B19">
        <w:rPr>
          <w:rFonts w:ascii="Times New Roman" w:hAnsi="Times New Roman"/>
          <w:noProof/>
          <w:color w:val="000000" w:themeColor="text1"/>
          <w:sz w:val="24"/>
          <w:szCs w:val="24"/>
          <w:lang w:val="en-US"/>
        </w:rPr>
        <w:t>(pp. 271-314). New York: Academic Press.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lang w:val="en-US"/>
        </w:rPr>
      </w:pPr>
      <w:r w:rsidRPr="00CB3B19">
        <w:rPr>
          <w:rFonts w:ascii="Times New Roman" w:hAnsi="Times New Roman"/>
          <w:noProof/>
          <w:color w:val="000000" w:themeColor="text1"/>
          <w:sz w:val="24"/>
          <w:szCs w:val="24"/>
          <w:lang w:val="en-US"/>
        </w:rPr>
        <w:t xml:space="preserve">Stotland, E., Sherman, S. y Shaver, K. (1971). </w:t>
      </w:r>
      <w:r w:rsidRPr="00CB3B19">
        <w:rPr>
          <w:rFonts w:ascii="Times New Roman" w:hAnsi="Times New Roman"/>
          <w:i/>
          <w:iCs/>
          <w:noProof/>
          <w:color w:val="000000" w:themeColor="text1"/>
          <w:sz w:val="24"/>
          <w:szCs w:val="24"/>
          <w:lang w:val="en-US"/>
        </w:rPr>
        <w:t>Empathy and birth order: Some experimental explorations.</w:t>
      </w:r>
      <w:r w:rsidRPr="00CB3B19">
        <w:rPr>
          <w:rFonts w:ascii="Times New Roman" w:hAnsi="Times New Roman"/>
          <w:noProof/>
          <w:color w:val="000000" w:themeColor="text1"/>
          <w:sz w:val="24"/>
          <w:szCs w:val="24"/>
          <w:lang w:val="en-US"/>
        </w:rPr>
        <w:t xml:space="preserve"> Lincoln, NB: University of Nebraska Press.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lang w:val="en-US"/>
        </w:rPr>
        <w:t xml:space="preserve">Toledo, J., Díez, J. C. y Nastri, J. (2011). </w:t>
      </w:r>
      <w:r w:rsidRPr="00CB3B19">
        <w:rPr>
          <w:rFonts w:ascii="Times New Roman" w:hAnsi="Times New Roman"/>
          <w:i/>
          <w:iCs/>
          <w:noProof/>
          <w:color w:val="000000" w:themeColor="text1"/>
          <w:sz w:val="24"/>
          <w:szCs w:val="24"/>
        </w:rPr>
        <w:t>Como sobrevivir con dos piedras y un cerebro.</w:t>
      </w:r>
      <w:r w:rsidRPr="00CB3B19">
        <w:rPr>
          <w:rFonts w:ascii="Times New Roman" w:hAnsi="Times New Roman"/>
          <w:noProof/>
          <w:color w:val="000000" w:themeColor="text1"/>
          <w:sz w:val="24"/>
          <w:szCs w:val="24"/>
        </w:rPr>
        <w:t xml:space="preserve"> Burgos: Servicio </w:t>
      </w:r>
      <w:r w:rsidR="00424AD4">
        <w:rPr>
          <w:rFonts w:ascii="Times New Roman" w:hAnsi="Times New Roman"/>
          <w:noProof/>
          <w:color w:val="000000" w:themeColor="text1"/>
          <w:sz w:val="24"/>
          <w:szCs w:val="24"/>
        </w:rPr>
        <w:t xml:space="preserve">de publicaciones Diario de los Yacimientos de la </w:t>
      </w:r>
      <w:r w:rsidRPr="00CB3B19">
        <w:rPr>
          <w:rFonts w:ascii="Times New Roman" w:hAnsi="Times New Roman"/>
          <w:noProof/>
          <w:color w:val="000000" w:themeColor="text1"/>
          <w:sz w:val="24"/>
          <w:szCs w:val="24"/>
        </w:rPr>
        <w:t>Sierra de Atapuerca.</w:t>
      </w:r>
    </w:p>
    <w:p w:rsidR="00CB3B19" w:rsidRPr="00CB3B19" w:rsidRDefault="00CB3B19" w:rsidP="00CB3B19">
      <w:pPr>
        <w:ind w:left="709" w:hanging="567"/>
        <w:rPr>
          <w:rFonts w:cs="Times New Roman"/>
          <w:color w:val="000000" w:themeColor="text1"/>
          <w:sz w:val="24"/>
          <w:lang w:val="es-ES"/>
        </w:rPr>
      </w:pPr>
      <w:r w:rsidRPr="00CB3B19">
        <w:rPr>
          <w:rFonts w:cs="Times New Roman"/>
          <w:color w:val="000000" w:themeColor="text1"/>
          <w:sz w:val="24"/>
        </w:rPr>
        <w:t xml:space="preserve">Wispé, L. (1987). History of the concept of empathy. </w:t>
      </w:r>
      <w:r w:rsidR="00424AD4">
        <w:rPr>
          <w:rFonts w:cs="Times New Roman"/>
          <w:color w:val="000000" w:themeColor="text1"/>
          <w:sz w:val="24"/>
        </w:rPr>
        <w:t>En</w:t>
      </w:r>
      <w:r w:rsidRPr="00CB3B19">
        <w:rPr>
          <w:rFonts w:cs="Times New Roman"/>
          <w:color w:val="000000" w:themeColor="text1"/>
          <w:sz w:val="24"/>
        </w:rPr>
        <w:t xml:space="preserve"> N. Eisenberg y J. Strayer (Eds.),</w:t>
      </w:r>
      <w:r w:rsidRPr="00CB3B19">
        <w:rPr>
          <w:rStyle w:val="nfasis"/>
          <w:rFonts w:cs="Times New Roman"/>
          <w:color w:val="000000" w:themeColor="text1"/>
          <w:sz w:val="24"/>
        </w:rPr>
        <w:t xml:space="preserve"> Empathy and Its Development </w:t>
      </w:r>
      <w:r w:rsidRPr="00CB3B19">
        <w:rPr>
          <w:rStyle w:val="nfasis"/>
          <w:rFonts w:cs="Times New Roman"/>
          <w:i w:val="0"/>
          <w:color w:val="000000" w:themeColor="text1"/>
          <w:sz w:val="24"/>
        </w:rPr>
        <w:t>(</w:t>
      </w:r>
      <w:r w:rsidRPr="00CB3B19">
        <w:rPr>
          <w:rFonts w:cs="Times New Roman"/>
          <w:color w:val="000000" w:themeColor="text1"/>
          <w:sz w:val="24"/>
        </w:rPr>
        <w:t xml:space="preserve">pp. 17-36). </w:t>
      </w:r>
      <w:r w:rsidRPr="00CB3B19">
        <w:rPr>
          <w:rFonts w:cs="Times New Roman"/>
          <w:color w:val="000000" w:themeColor="text1"/>
          <w:sz w:val="24"/>
          <w:lang w:val="es-ES"/>
        </w:rPr>
        <w:t>Cambridge: Cambridge University Press.</w:t>
      </w:r>
    </w:p>
    <w:p w:rsidR="00CB3B19" w:rsidRPr="00CB3B19" w:rsidRDefault="00CB3B19" w:rsidP="00CB3B19">
      <w:pPr>
        <w:pStyle w:val="Bibliografa"/>
        <w:spacing w:after="0" w:line="240" w:lineRule="auto"/>
        <w:ind w:left="720" w:hanging="567"/>
        <w:jc w:val="both"/>
        <w:rPr>
          <w:rFonts w:ascii="Times New Roman" w:hAnsi="Times New Roman"/>
          <w:noProof/>
          <w:color w:val="000000" w:themeColor="text1"/>
          <w:sz w:val="24"/>
          <w:szCs w:val="24"/>
        </w:rPr>
      </w:pPr>
      <w:r w:rsidRPr="00CB3B19">
        <w:rPr>
          <w:rFonts w:ascii="Times New Roman" w:hAnsi="Times New Roman"/>
          <w:noProof/>
          <w:color w:val="000000" w:themeColor="text1"/>
          <w:sz w:val="24"/>
          <w:szCs w:val="24"/>
        </w:rPr>
        <w:t xml:space="preserve">Zaragoza, G. (1991). La investigación y la formación del pensamiento histórico del adolescente. En M. Carretero, J. I. Pozo y  M. Asensio (Eds.), </w:t>
      </w:r>
      <w:r w:rsidRPr="00CB3B19">
        <w:rPr>
          <w:rFonts w:ascii="Times New Roman" w:hAnsi="Times New Roman"/>
          <w:i/>
          <w:iCs/>
          <w:noProof/>
          <w:color w:val="000000" w:themeColor="text1"/>
          <w:sz w:val="24"/>
          <w:szCs w:val="24"/>
        </w:rPr>
        <w:t>La enseñanza de las Ciencias sociales</w:t>
      </w:r>
      <w:r w:rsidRPr="00CB3B19">
        <w:rPr>
          <w:rFonts w:ascii="Times New Roman" w:hAnsi="Times New Roman"/>
          <w:noProof/>
          <w:color w:val="000000" w:themeColor="text1"/>
          <w:sz w:val="24"/>
          <w:szCs w:val="24"/>
        </w:rPr>
        <w:t xml:space="preserve"> (pp. 165-177). Madrid: Visor.</w:t>
      </w:r>
    </w:p>
    <w:p w:rsidR="00DF53B2" w:rsidRPr="00055AB3" w:rsidRDefault="00DF53B2" w:rsidP="00DF53B2">
      <w:pPr>
        <w:pStyle w:val="TextoNormal"/>
        <w:ind w:left="567" w:hanging="567"/>
        <w:rPr>
          <w:lang w:val="en-US"/>
        </w:rPr>
      </w:pPr>
    </w:p>
    <w:p w:rsidR="002315C9" w:rsidRDefault="002315C9" w:rsidP="000156AB">
      <w:pPr>
        <w:pStyle w:val="TextoNormal"/>
      </w:pPr>
    </w:p>
    <w:p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6C7261B8" wp14:editId="7B1BB12C">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D32905" w:rsidRPr="00BD2105" w:rsidRDefault="00D32905" w:rsidP="00D32905">
                      <w:pPr>
                        <w:pStyle w:val="Notaalpie"/>
                      </w:pPr>
                    </w:p>
                    <w:p w:rsidR="00D32905" w:rsidRPr="00BD2105" w:rsidRDefault="00D32905" w:rsidP="00D32905">
                      <w:pPr>
                        <w:pStyle w:val="TextoNormal"/>
                        <w:ind w:firstLine="0"/>
                        <w:rPr>
                          <w:sz w:val="18"/>
                        </w:rPr>
                      </w:pPr>
                    </w:p>
                  </w:txbxContent>
                </v:textbox>
                <w10:wrap anchorx="margin"/>
              </v:shape>
            </w:pict>
          </mc:Fallback>
        </mc:AlternateConten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p>
    <w:sectPr w:rsidR="004E5EC5" w:rsidSect="00B47707">
      <w:headerReference w:type="even" r:id="rId10"/>
      <w:headerReference w:type="default" r:id="rId11"/>
      <w:footerReference w:type="even" r:id="rId12"/>
      <w:footerReference w:type="default" r:id="rId13"/>
      <w:headerReference w:type="first" r:id="rId14"/>
      <w:footerReference w:type="first" r:id="rId15"/>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56B" w:rsidRDefault="00F7556B" w:rsidP="008144CC">
      <w:r>
        <w:separator/>
      </w:r>
    </w:p>
  </w:endnote>
  <w:endnote w:type="continuationSeparator" w:id="0">
    <w:p w:rsidR="00F7556B" w:rsidRDefault="00F7556B"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2" w:rsidRDefault="007A4C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r w:rsidR="008E14ED">
      <w:t>ISSNe</w:t>
    </w:r>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AD5BDA">
      <w:rPr>
        <w:b/>
        <w:noProof/>
        <w:color w:val="984806" w:themeColor="accent6" w:themeShade="80"/>
      </w:rPr>
      <w:t>2</w:t>
    </w:r>
    <w:r w:rsidR="00946429" w:rsidRPr="00D32905">
      <w:rPr>
        <w:b/>
        <w:color w:val="984806" w:themeColor="accent6" w:themeShade="8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F7556B" w:rsidRPr="00F7556B">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56B" w:rsidRDefault="00F7556B" w:rsidP="008144CC">
      <w:r>
        <w:separator/>
      </w:r>
    </w:p>
  </w:footnote>
  <w:footnote w:type="continuationSeparator" w:id="0">
    <w:p w:rsidR="00F7556B" w:rsidRDefault="00F7556B" w:rsidP="008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2" w:rsidRDefault="007A4C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64" w:rsidRPr="00DC7567" w:rsidRDefault="00DC7567" w:rsidP="00894664">
    <w:pPr>
      <w:pStyle w:val="Encabezado"/>
      <w:jc w:val="right"/>
      <w:rPr>
        <w:rFonts w:asciiTheme="minorHAnsi" w:hAnsiTheme="minorHAnsi"/>
        <w:i/>
        <w:sz w:val="18"/>
        <w:szCs w:val="18"/>
        <w:lang w:val="es-ES"/>
      </w:rPr>
    </w:pPr>
    <w:r w:rsidRPr="00DC7567">
      <w:rPr>
        <w:rFonts w:asciiTheme="minorHAnsi" w:hAnsiTheme="minorHAnsi"/>
        <w:b/>
        <w:i/>
        <w:sz w:val="18"/>
        <w:szCs w:val="18"/>
        <w:highlight w:val="lightGray"/>
        <w:lang w:val="es-ES"/>
      </w:rPr>
      <w:t>SAN MARTÍN y ORTEGA-SANCHEZ</w:t>
    </w:r>
    <w:r w:rsidR="00115133">
      <w:rPr>
        <w:rFonts w:asciiTheme="minorHAnsi" w:hAnsiTheme="minorHAnsi"/>
        <w:b/>
        <w:i/>
        <w:sz w:val="18"/>
        <w:szCs w:val="18"/>
        <w:lang w:val="es-ES"/>
      </w:rPr>
      <w:t>,</w:t>
    </w:r>
    <w:r>
      <w:rPr>
        <w:rFonts w:asciiTheme="minorHAnsi" w:hAnsiTheme="minorHAnsi"/>
        <w:b/>
        <w:i/>
        <w:sz w:val="18"/>
        <w:szCs w:val="18"/>
        <w:lang w:val="es-ES"/>
      </w:rPr>
      <w:t xml:space="preserve"> Empatía, empatía histórica y empatía prehistórica…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12" w:rsidRDefault="007A4C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B3"/>
    <w:rsid w:val="000020CA"/>
    <w:rsid w:val="0000321C"/>
    <w:rsid w:val="000032E0"/>
    <w:rsid w:val="000050D2"/>
    <w:rsid w:val="0001087E"/>
    <w:rsid w:val="000156AB"/>
    <w:rsid w:val="00033FA4"/>
    <w:rsid w:val="00034CF5"/>
    <w:rsid w:val="000536B8"/>
    <w:rsid w:val="00055AB3"/>
    <w:rsid w:val="000561F7"/>
    <w:rsid w:val="00056C35"/>
    <w:rsid w:val="0009337E"/>
    <w:rsid w:val="000962FC"/>
    <w:rsid w:val="000A139C"/>
    <w:rsid w:val="000A7728"/>
    <w:rsid w:val="000B4458"/>
    <w:rsid w:val="000B45B1"/>
    <w:rsid w:val="000C0444"/>
    <w:rsid w:val="000C4319"/>
    <w:rsid w:val="000C5181"/>
    <w:rsid w:val="000C521E"/>
    <w:rsid w:val="000C5472"/>
    <w:rsid w:val="000C55C5"/>
    <w:rsid w:val="000C57EF"/>
    <w:rsid w:val="000D0A6D"/>
    <w:rsid w:val="000D0B13"/>
    <w:rsid w:val="000D1DFE"/>
    <w:rsid w:val="000D4DA0"/>
    <w:rsid w:val="000E76EC"/>
    <w:rsid w:val="00105693"/>
    <w:rsid w:val="00105A72"/>
    <w:rsid w:val="00106064"/>
    <w:rsid w:val="00106C04"/>
    <w:rsid w:val="00107C6A"/>
    <w:rsid w:val="00115133"/>
    <w:rsid w:val="00123234"/>
    <w:rsid w:val="001261A8"/>
    <w:rsid w:val="00132E72"/>
    <w:rsid w:val="0013331D"/>
    <w:rsid w:val="00145B4D"/>
    <w:rsid w:val="001469D4"/>
    <w:rsid w:val="001503F1"/>
    <w:rsid w:val="0015429C"/>
    <w:rsid w:val="0015748E"/>
    <w:rsid w:val="0016473C"/>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42F8A"/>
    <w:rsid w:val="00247A33"/>
    <w:rsid w:val="00256DA7"/>
    <w:rsid w:val="00270A24"/>
    <w:rsid w:val="002739DE"/>
    <w:rsid w:val="00275783"/>
    <w:rsid w:val="00294FCC"/>
    <w:rsid w:val="002A1DE1"/>
    <w:rsid w:val="002A21D4"/>
    <w:rsid w:val="002B0E45"/>
    <w:rsid w:val="002B6BA8"/>
    <w:rsid w:val="002B719F"/>
    <w:rsid w:val="002C2DA8"/>
    <w:rsid w:val="002C6AEB"/>
    <w:rsid w:val="002D488F"/>
    <w:rsid w:val="002D5BD3"/>
    <w:rsid w:val="003031F8"/>
    <w:rsid w:val="00310DCA"/>
    <w:rsid w:val="00320CCC"/>
    <w:rsid w:val="00346C15"/>
    <w:rsid w:val="00352B81"/>
    <w:rsid w:val="003545F1"/>
    <w:rsid w:val="003554CC"/>
    <w:rsid w:val="0035670A"/>
    <w:rsid w:val="00363B84"/>
    <w:rsid w:val="0036697D"/>
    <w:rsid w:val="003714DA"/>
    <w:rsid w:val="00375629"/>
    <w:rsid w:val="00377240"/>
    <w:rsid w:val="00377477"/>
    <w:rsid w:val="00377BBD"/>
    <w:rsid w:val="0038019F"/>
    <w:rsid w:val="00380EA1"/>
    <w:rsid w:val="0038309F"/>
    <w:rsid w:val="00384196"/>
    <w:rsid w:val="00391C39"/>
    <w:rsid w:val="00393782"/>
    <w:rsid w:val="00393CEF"/>
    <w:rsid w:val="003A165E"/>
    <w:rsid w:val="003A1BF0"/>
    <w:rsid w:val="003B5585"/>
    <w:rsid w:val="003B56E5"/>
    <w:rsid w:val="003C1B4D"/>
    <w:rsid w:val="003C5561"/>
    <w:rsid w:val="003D0FC8"/>
    <w:rsid w:val="003D273E"/>
    <w:rsid w:val="003E2C8E"/>
    <w:rsid w:val="00424AD4"/>
    <w:rsid w:val="00427C47"/>
    <w:rsid w:val="004464E6"/>
    <w:rsid w:val="00451919"/>
    <w:rsid w:val="0045455A"/>
    <w:rsid w:val="00454BAB"/>
    <w:rsid w:val="0045659A"/>
    <w:rsid w:val="0046410B"/>
    <w:rsid w:val="00471387"/>
    <w:rsid w:val="0047187D"/>
    <w:rsid w:val="00481AE6"/>
    <w:rsid w:val="0049224D"/>
    <w:rsid w:val="00492514"/>
    <w:rsid w:val="00493BE7"/>
    <w:rsid w:val="004B410F"/>
    <w:rsid w:val="004B5A2A"/>
    <w:rsid w:val="004C0729"/>
    <w:rsid w:val="004C6342"/>
    <w:rsid w:val="004C6C58"/>
    <w:rsid w:val="004D2E97"/>
    <w:rsid w:val="004E5EC5"/>
    <w:rsid w:val="005063B8"/>
    <w:rsid w:val="005111B9"/>
    <w:rsid w:val="00522637"/>
    <w:rsid w:val="00522775"/>
    <w:rsid w:val="00523AE6"/>
    <w:rsid w:val="00532FF9"/>
    <w:rsid w:val="005404EE"/>
    <w:rsid w:val="00541637"/>
    <w:rsid w:val="00541DEB"/>
    <w:rsid w:val="00566D7B"/>
    <w:rsid w:val="0057149A"/>
    <w:rsid w:val="00577F8B"/>
    <w:rsid w:val="00590B80"/>
    <w:rsid w:val="005A231F"/>
    <w:rsid w:val="005B1959"/>
    <w:rsid w:val="005C56C3"/>
    <w:rsid w:val="005D221E"/>
    <w:rsid w:val="005E41A7"/>
    <w:rsid w:val="00602395"/>
    <w:rsid w:val="00620E87"/>
    <w:rsid w:val="00632BCC"/>
    <w:rsid w:val="006342F8"/>
    <w:rsid w:val="00634445"/>
    <w:rsid w:val="0064488B"/>
    <w:rsid w:val="0064653F"/>
    <w:rsid w:val="00657827"/>
    <w:rsid w:val="006631C2"/>
    <w:rsid w:val="0066604D"/>
    <w:rsid w:val="00666FD2"/>
    <w:rsid w:val="006710AF"/>
    <w:rsid w:val="006739AB"/>
    <w:rsid w:val="00673B7F"/>
    <w:rsid w:val="00681E15"/>
    <w:rsid w:val="0068344E"/>
    <w:rsid w:val="0068694B"/>
    <w:rsid w:val="00693373"/>
    <w:rsid w:val="006936B4"/>
    <w:rsid w:val="006957F0"/>
    <w:rsid w:val="006A1CDA"/>
    <w:rsid w:val="006C4896"/>
    <w:rsid w:val="006C4905"/>
    <w:rsid w:val="006D7488"/>
    <w:rsid w:val="006D7D7B"/>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1FAE"/>
    <w:rsid w:val="00792BAE"/>
    <w:rsid w:val="007A255D"/>
    <w:rsid w:val="007A4C12"/>
    <w:rsid w:val="007B7F0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2472"/>
    <w:rsid w:val="00894664"/>
    <w:rsid w:val="008B7C24"/>
    <w:rsid w:val="008C2638"/>
    <w:rsid w:val="008C749C"/>
    <w:rsid w:val="008D0B4F"/>
    <w:rsid w:val="008D2783"/>
    <w:rsid w:val="008E14ED"/>
    <w:rsid w:val="008E7D1A"/>
    <w:rsid w:val="008F4A14"/>
    <w:rsid w:val="008F6DBC"/>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973"/>
    <w:rsid w:val="00985F5D"/>
    <w:rsid w:val="00990A92"/>
    <w:rsid w:val="009B31FE"/>
    <w:rsid w:val="009B3D5C"/>
    <w:rsid w:val="009C3F26"/>
    <w:rsid w:val="009D4B13"/>
    <w:rsid w:val="009D7D9F"/>
    <w:rsid w:val="009E3A08"/>
    <w:rsid w:val="009E48FD"/>
    <w:rsid w:val="009F2109"/>
    <w:rsid w:val="009F3D79"/>
    <w:rsid w:val="009F40C3"/>
    <w:rsid w:val="009F5DD0"/>
    <w:rsid w:val="00A037C8"/>
    <w:rsid w:val="00A03C1D"/>
    <w:rsid w:val="00A044F3"/>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D5BDA"/>
    <w:rsid w:val="00AF3005"/>
    <w:rsid w:val="00AF34C6"/>
    <w:rsid w:val="00AF729B"/>
    <w:rsid w:val="00B01B99"/>
    <w:rsid w:val="00B0498D"/>
    <w:rsid w:val="00B1631C"/>
    <w:rsid w:val="00B21F39"/>
    <w:rsid w:val="00B22B2A"/>
    <w:rsid w:val="00B2344A"/>
    <w:rsid w:val="00B240AD"/>
    <w:rsid w:val="00B25F6F"/>
    <w:rsid w:val="00B3685C"/>
    <w:rsid w:val="00B444B2"/>
    <w:rsid w:val="00B45153"/>
    <w:rsid w:val="00B47707"/>
    <w:rsid w:val="00B47E0B"/>
    <w:rsid w:val="00B51423"/>
    <w:rsid w:val="00B636AC"/>
    <w:rsid w:val="00B63B50"/>
    <w:rsid w:val="00B63C59"/>
    <w:rsid w:val="00B671AB"/>
    <w:rsid w:val="00B72739"/>
    <w:rsid w:val="00B72BD7"/>
    <w:rsid w:val="00B72E70"/>
    <w:rsid w:val="00B8186E"/>
    <w:rsid w:val="00B84881"/>
    <w:rsid w:val="00B951A6"/>
    <w:rsid w:val="00BA3F23"/>
    <w:rsid w:val="00BA64D1"/>
    <w:rsid w:val="00BB6266"/>
    <w:rsid w:val="00BB767E"/>
    <w:rsid w:val="00BD1545"/>
    <w:rsid w:val="00BD3808"/>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6757E"/>
    <w:rsid w:val="00C90B10"/>
    <w:rsid w:val="00C91866"/>
    <w:rsid w:val="00C94DBB"/>
    <w:rsid w:val="00CA2719"/>
    <w:rsid w:val="00CA4586"/>
    <w:rsid w:val="00CA4C3B"/>
    <w:rsid w:val="00CB15E9"/>
    <w:rsid w:val="00CB3B19"/>
    <w:rsid w:val="00CC3D17"/>
    <w:rsid w:val="00CD2142"/>
    <w:rsid w:val="00CD770C"/>
    <w:rsid w:val="00CE5109"/>
    <w:rsid w:val="00D02547"/>
    <w:rsid w:val="00D127E1"/>
    <w:rsid w:val="00D16D06"/>
    <w:rsid w:val="00D26C5C"/>
    <w:rsid w:val="00D32905"/>
    <w:rsid w:val="00D500D6"/>
    <w:rsid w:val="00D5403B"/>
    <w:rsid w:val="00D56158"/>
    <w:rsid w:val="00D71FDF"/>
    <w:rsid w:val="00D86B63"/>
    <w:rsid w:val="00D939E1"/>
    <w:rsid w:val="00DC2201"/>
    <w:rsid w:val="00DC7567"/>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7556B"/>
    <w:rsid w:val="00F84D53"/>
    <w:rsid w:val="00F930DF"/>
    <w:rsid w:val="00F9757F"/>
    <w:rsid w:val="00FA1407"/>
    <w:rsid w:val="00FC39F9"/>
    <w:rsid w:val="00FC6C48"/>
    <w:rsid w:val="00FD0ACD"/>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iPriority="20" w:unhideWhenUsed="0" w:qFormat="1"/>
    <w:lsdException w:name="annotation subjec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customStyle="1" w:styleId="orcid-id-https">
    <w:name w:val="orcid-id-https"/>
    <w:basedOn w:val="Fuentedeprrafopredeter"/>
    <w:rsid w:val="00055AB3"/>
  </w:style>
  <w:style w:type="paragraph" w:styleId="Textocomentario">
    <w:name w:val="annotation text"/>
    <w:basedOn w:val="Normal"/>
    <w:link w:val="TextocomentarioCar"/>
    <w:semiHidden/>
    <w:unhideWhenUsed/>
    <w:rsid w:val="00577F8B"/>
    <w:rPr>
      <w:szCs w:val="20"/>
    </w:rPr>
  </w:style>
  <w:style w:type="character" w:customStyle="1" w:styleId="TextocomentarioCar">
    <w:name w:val="Texto comentario Car"/>
    <w:basedOn w:val="Fuentedeprrafopredeter"/>
    <w:link w:val="Textocomentario"/>
    <w:semiHidden/>
    <w:rsid w:val="00577F8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77F8B"/>
    <w:pPr>
      <w:spacing w:after="200"/>
      <w:jc w:val="left"/>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577F8B"/>
    <w:rPr>
      <w:rFonts w:ascii="Calibri" w:eastAsia="Calibri" w:hAnsi="Calibri" w:cs="Times New Roman"/>
      <w:b/>
      <w:bCs/>
      <w:sz w:val="20"/>
      <w:szCs w:val="20"/>
      <w:lang w:val="es-ES"/>
    </w:rPr>
  </w:style>
  <w:style w:type="character" w:customStyle="1" w:styleId="st">
    <w:name w:val="st"/>
    <w:basedOn w:val="Fuentedeprrafopredeter"/>
    <w:rsid w:val="000020CA"/>
  </w:style>
  <w:style w:type="paragraph" w:styleId="Bibliografa">
    <w:name w:val="Bibliography"/>
    <w:basedOn w:val="Normal"/>
    <w:next w:val="Normal"/>
    <w:uiPriority w:val="37"/>
    <w:unhideWhenUsed/>
    <w:rsid w:val="00CB3B19"/>
    <w:pPr>
      <w:spacing w:after="200" w:line="276" w:lineRule="auto"/>
      <w:jc w:val="left"/>
    </w:pPr>
    <w:rPr>
      <w:rFonts w:ascii="Calibri" w:eastAsia="Calibri" w:hAnsi="Calibri" w:cs="Times New Roman"/>
      <w:sz w:val="22"/>
      <w:szCs w:val="22"/>
      <w:lang w:val="es-ES"/>
    </w:rPr>
  </w:style>
  <w:style w:type="character" w:customStyle="1" w:styleId="subtitulo">
    <w:name w:val="subtitulo"/>
    <w:basedOn w:val="Fuentedeprrafopredeter"/>
    <w:rsid w:val="00CB3B19"/>
  </w:style>
  <w:style w:type="character" w:customStyle="1" w:styleId="titulo">
    <w:name w:val="titulo"/>
    <w:basedOn w:val="Fuentedeprrafopredeter"/>
    <w:rsid w:val="00CB3B19"/>
  </w:style>
  <w:style w:type="character" w:customStyle="1" w:styleId="separador">
    <w:name w:val="separador"/>
    <w:basedOn w:val="Fuentedeprrafopredeter"/>
    <w:rsid w:val="00CB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iPriority="20" w:unhideWhenUsed="0" w:qFormat="1"/>
    <w:lsdException w:name="annotation subjec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character" w:customStyle="1" w:styleId="orcid-id-https">
    <w:name w:val="orcid-id-https"/>
    <w:basedOn w:val="Fuentedeprrafopredeter"/>
    <w:rsid w:val="00055AB3"/>
  </w:style>
  <w:style w:type="paragraph" w:styleId="Textocomentario">
    <w:name w:val="annotation text"/>
    <w:basedOn w:val="Normal"/>
    <w:link w:val="TextocomentarioCar"/>
    <w:semiHidden/>
    <w:unhideWhenUsed/>
    <w:rsid w:val="00577F8B"/>
    <w:rPr>
      <w:szCs w:val="20"/>
    </w:rPr>
  </w:style>
  <w:style w:type="character" w:customStyle="1" w:styleId="TextocomentarioCar">
    <w:name w:val="Texto comentario Car"/>
    <w:basedOn w:val="Fuentedeprrafopredeter"/>
    <w:link w:val="Textocomentario"/>
    <w:semiHidden/>
    <w:rsid w:val="00577F8B"/>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77F8B"/>
    <w:pPr>
      <w:spacing w:after="200"/>
      <w:jc w:val="left"/>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577F8B"/>
    <w:rPr>
      <w:rFonts w:ascii="Calibri" w:eastAsia="Calibri" w:hAnsi="Calibri" w:cs="Times New Roman"/>
      <w:b/>
      <w:bCs/>
      <w:sz w:val="20"/>
      <w:szCs w:val="20"/>
      <w:lang w:val="es-ES"/>
    </w:rPr>
  </w:style>
  <w:style w:type="character" w:customStyle="1" w:styleId="st">
    <w:name w:val="st"/>
    <w:basedOn w:val="Fuentedeprrafopredeter"/>
    <w:rsid w:val="000020CA"/>
  </w:style>
  <w:style w:type="paragraph" w:styleId="Bibliografa">
    <w:name w:val="Bibliography"/>
    <w:basedOn w:val="Normal"/>
    <w:next w:val="Normal"/>
    <w:uiPriority w:val="37"/>
    <w:unhideWhenUsed/>
    <w:rsid w:val="00CB3B19"/>
    <w:pPr>
      <w:spacing w:after="200" w:line="276" w:lineRule="auto"/>
      <w:jc w:val="left"/>
    </w:pPr>
    <w:rPr>
      <w:rFonts w:ascii="Calibri" w:eastAsia="Calibri" w:hAnsi="Calibri" w:cs="Times New Roman"/>
      <w:sz w:val="22"/>
      <w:szCs w:val="22"/>
      <w:lang w:val="es-ES"/>
    </w:rPr>
  </w:style>
  <w:style w:type="character" w:customStyle="1" w:styleId="subtitulo">
    <w:name w:val="subtitulo"/>
    <w:basedOn w:val="Fuentedeprrafopredeter"/>
    <w:rsid w:val="00CB3B19"/>
  </w:style>
  <w:style w:type="character" w:customStyle="1" w:styleId="titulo">
    <w:name w:val="titulo"/>
    <w:basedOn w:val="Fuentedeprrafopredeter"/>
    <w:rsid w:val="00CB3B19"/>
  </w:style>
  <w:style w:type="character" w:customStyle="1" w:styleId="separador">
    <w:name w:val="separador"/>
    <w:basedOn w:val="Fuentedeprrafopredeter"/>
    <w:rsid w:val="00CB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17A8-7A4A-4F4B-AF00-0827B691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7574</Words>
  <Characters>41662</Characters>
  <Application>Microsoft Office Word</Application>
  <DocSecurity>0</DocSecurity>
  <Lines>347</Lines>
  <Paragraphs>98</Paragraphs>
  <ScaleCrop>false</ScaleCrop>
  <Company/>
  <LinksUpToDate>false</LinksUpToDate>
  <CharactersWithSpaces>49138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2019-07-14T16:55:00Z</dcterms:created>
  <dcterms:modified xsi:type="dcterms:W3CDTF">2019-07-24T13:00:00Z</dcterms:modified>
</cp:coreProperties>
</file>