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5F8B" w14:textId="43DCE5FC"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62684E9F" wp14:editId="569D04A6">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0B0D">
        <w:rPr>
          <w:lang w:val="es-ES"/>
        </w:rPr>
        <w:t xml:space="preserve">La formación inicial en Didáctica de las Ciencias Sociales según el alumnado egresado </w:t>
      </w:r>
    </w:p>
    <w:p w14:paraId="198339A8" w14:textId="5392DAB3" w:rsidR="00CB15E9" w:rsidRPr="00F20B0D" w:rsidRDefault="00F20B0D" w:rsidP="00B72739">
      <w:pPr>
        <w:pStyle w:val="Titulo-Ingls"/>
      </w:pPr>
      <w:r w:rsidRPr="00F20B0D">
        <w:t xml:space="preserve">Teacher training in Social Sciences Education according to </w:t>
      </w:r>
      <w:r>
        <w:t xml:space="preserve">graduate students </w:t>
      </w:r>
    </w:p>
    <w:p w14:paraId="5A47938F" w14:textId="77777777" w:rsidR="00C91866" w:rsidRPr="005417E8" w:rsidRDefault="00C91866" w:rsidP="00375629">
      <w:pPr>
        <w:pStyle w:val="DOI"/>
        <w:rPr>
          <w:b/>
          <w:shd w:val="clear" w:color="auto" w:fill="FFFFFF"/>
          <w:lang w:val="en-GB"/>
        </w:rPr>
      </w:pPr>
      <w:r w:rsidRPr="005417E8">
        <w:rPr>
          <w:highlight w:val="lightGray"/>
          <w:lang w:val="en-GB"/>
        </w:rPr>
        <w:t>DOI:</w:t>
      </w:r>
      <w:r w:rsidR="008E14ED" w:rsidRPr="005417E8">
        <w:rPr>
          <w:highlight w:val="lightGray"/>
          <w:lang w:val="en-GB"/>
        </w:rPr>
        <w:t xml:space="preserve"> </w:t>
      </w:r>
      <w:r w:rsidR="008E14ED" w:rsidRPr="005417E8">
        <w:rPr>
          <w:highlight w:val="lightGray"/>
          <w:shd w:val="clear" w:color="auto" w:fill="FFFFFF"/>
          <w:lang w:val="en-GB"/>
        </w:rPr>
        <w:t>10.7203/DCES.XX.XXXXX</w:t>
      </w:r>
    </w:p>
    <w:p w14:paraId="06F4B144" w14:textId="38FE2D7F" w:rsidR="008E14ED" w:rsidRPr="005417E8" w:rsidRDefault="008E14ED" w:rsidP="00375629">
      <w:pPr>
        <w:pStyle w:val="Indicador2"/>
        <w:rPr>
          <w:b/>
          <w:lang w:val="en-GB"/>
        </w:rPr>
      </w:pPr>
    </w:p>
    <w:p w14:paraId="744128C9" w14:textId="54473387" w:rsidR="00CB15E9" w:rsidRPr="005417E8" w:rsidRDefault="009A2109" w:rsidP="001469D4">
      <w:pPr>
        <w:pStyle w:val="Autores"/>
        <w:rPr>
          <w:lang w:val="en-GB"/>
        </w:rPr>
      </w:pPr>
      <w:proofErr w:type="spellStart"/>
      <w:r w:rsidRPr="005417E8">
        <w:rPr>
          <w:lang w:val="en-GB"/>
        </w:rPr>
        <w:t>Sanae</w:t>
      </w:r>
      <w:proofErr w:type="spellEnd"/>
      <w:r w:rsidRPr="005417E8">
        <w:rPr>
          <w:lang w:val="en-GB"/>
        </w:rPr>
        <w:t xml:space="preserve"> </w:t>
      </w:r>
      <w:proofErr w:type="spellStart"/>
      <w:r w:rsidRPr="005417E8">
        <w:rPr>
          <w:lang w:val="en-GB"/>
        </w:rPr>
        <w:t>Darouech</w:t>
      </w:r>
      <w:proofErr w:type="spellEnd"/>
    </w:p>
    <w:p w14:paraId="16D6CC64" w14:textId="331F29EA" w:rsidR="00EA60A4" w:rsidRPr="00D34EE5" w:rsidRDefault="00CB15E9" w:rsidP="00D34EE5">
      <w:pPr>
        <w:pStyle w:val="CentrodeInvestigacin"/>
        <w:rPr>
          <w:i w:val="0"/>
        </w:rPr>
      </w:pPr>
      <w:r w:rsidRPr="004C6342">
        <w:t>Universida</w:t>
      </w:r>
      <w:r w:rsidR="001469D4" w:rsidRPr="004C6342">
        <w:t xml:space="preserve">d </w:t>
      </w:r>
      <w:r w:rsidR="009A2109">
        <w:t>de Almería</w:t>
      </w:r>
      <w:r w:rsidRPr="004C6342">
        <w:t xml:space="preserve">, </w:t>
      </w:r>
      <w:r w:rsidR="009A2109" w:rsidRPr="009A2109">
        <w:rPr>
          <w:i w:val="0"/>
        </w:rPr>
        <w:t>sanaedarouech@hotmail.com</w:t>
      </w:r>
      <w:r w:rsidR="00990A92">
        <w:t xml:space="preserve"> </w:t>
      </w:r>
    </w:p>
    <w:p w14:paraId="496BCA88" w14:textId="562189E6" w:rsidR="001469D4" w:rsidRPr="001469D4" w:rsidRDefault="001469D4" w:rsidP="00375629">
      <w:pPr>
        <w:pStyle w:val="Indicador2"/>
        <w:rPr>
          <w:b/>
        </w:rPr>
      </w:pPr>
    </w:p>
    <w:p w14:paraId="4745A8B6" w14:textId="542D1AAD" w:rsidR="00CB15E9" w:rsidRDefault="009A2109" w:rsidP="001469D4">
      <w:pPr>
        <w:pStyle w:val="Autores"/>
      </w:pPr>
      <w:r>
        <w:t>María del Mar Felices de la Fuente</w:t>
      </w:r>
    </w:p>
    <w:p w14:paraId="566617C5" w14:textId="54733D47" w:rsidR="00CB15E9" w:rsidRDefault="00CB15E9" w:rsidP="001469D4">
      <w:pPr>
        <w:pStyle w:val="CentrodeInvestigacin"/>
        <w:rPr>
          <w:i w:val="0"/>
        </w:rPr>
      </w:pPr>
      <w:r>
        <w:t>Universida</w:t>
      </w:r>
      <w:r w:rsidR="001469D4">
        <w:t xml:space="preserve">d </w:t>
      </w:r>
      <w:r w:rsidR="009A2109">
        <w:t xml:space="preserve">de Almería, </w:t>
      </w:r>
      <w:r w:rsidR="009A2109">
        <w:rPr>
          <w:i w:val="0"/>
        </w:rPr>
        <w:t>marfelices@ual.es</w:t>
      </w:r>
    </w:p>
    <w:p w14:paraId="26846B1B" w14:textId="4F49B1D4" w:rsidR="00EA60A4" w:rsidRDefault="00EA60A4" w:rsidP="009A2109">
      <w:pPr>
        <w:pStyle w:val="Orcid"/>
      </w:pPr>
      <w:r>
        <w:t>ORCID:</w:t>
      </w:r>
      <w:r w:rsidR="00990A92">
        <w:t xml:space="preserve"> </w:t>
      </w:r>
      <w:hyperlink r:id="rId9" w:history="1">
        <w:r w:rsidR="009A2109" w:rsidRPr="0088368F">
          <w:rPr>
            <w:rStyle w:val="Hipervnculo"/>
          </w:rPr>
          <w:t>https://orcid.org/0000-0003-3236-0177</w:t>
        </w:r>
      </w:hyperlink>
    </w:p>
    <w:p w14:paraId="410DBDAE" w14:textId="0D65EFFB" w:rsidR="001469D4" w:rsidRDefault="001469D4" w:rsidP="00375629">
      <w:pPr>
        <w:pStyle w:val="Indicador2"/>
      </w:pPr>
    </w:p>
    <w:p w14:paraId="47329201" w14:textId="0E9FF6CE" w:rsidR="004C6342" w:rsidRPr="004C6342" w:rsidRDefault="004C6342" w:rsidP="00375629">
      <w:pPr>
        <w:pStyle w:val="Indicador2"/>
      </w:pPr>
    </w:p>
    <w:p w14:paraId="7A180960" w14:textId="14E9551A" w:rsidR="00393782" w:rsidRPr="00B47E0B" w:rsidRDefault="00931CE8" w:rsidP="00B47E0B">
      <w:pPr>
        <w:pStyle w:val="TtulosResumenAbstrac"/>
      </w:pPr>
      <w:r w:rsidRPr="00B47E0B">
        <w:t>Resumen</w:t>
      </w:r>
      <w:r w:rsidR="004C6342" w:rsidRPr="00B47E0B">
        <w:t xml:space="preserve">: </w:t>
      </w:r>
      <w:r w:rsidR="00D34EE5" w:rsidRPr="00D34EE5">
        <w:rPr>
          <w:b w:val="0"/>
          <w:smallCaps w:val="0"/>
        </w:rPr>
        <w:t>Este estudio profundiza en la formación inicial para enseñar Ciencias Sociales, con objeto de conocer su impacto en el alumnado, detectar posibles deficiencias e incorporar mejoras. Para ello, hemos establecido dos objetivos, conocer la valoración del alumnado egresado sobre dicha formación e indagar en las competencias que consideran haber adquirido. El enfoque de investigación ha sido mixto, empleando un cuestionario que fue contestado por 62 participantes (n=62) y una entrevista semiestructurada que se desarrolló con dos maestras recién tituladas. Los resultados muestran una opinión generalmente positiva de la formación recibida, aunque se destacan aprendizajes mayoritariamente teóricos y conceptuales, el uso excesivo de metodologías expositivas, y un nivel de capacitación relativo. Como conclusión, destacamos la necesidad de incorporar nuevos contenidos y enfoques prácticos en la formación inicial en Didáctica de las Ciencias Sociales, a fin de mejorar las competencias profesionales de los futuros docentes</w:t>
      </w:r>
      <w:r w:rsidR="00A23E13">
        <w:rPr>
          <w:b w:val="0"/>
          <w:smallCaps w:val="0"/>
        </w:rPr>
        <w:t>.</w:t>
      </w:r>
      <w:r w:rsidRPr="00B47E0B">
        <w:t xml:space="preserve"> </w:t>
      </w:r>
    </w:p>
    <w:p w14:paraId="072C9FFD" w14:textId="14FCA0BA" w:rsidR="001469D4" w:rsidRPr="00375629" w:rsidRDefault="001469D4" w:rsidP="00375629">
      <w:pPr>
        <w:pStyle w:val="Indicador3"/>
      </w:pPr>
    </w:p>
    <w:p w14:paraId="560266FB" w14:textId="5E226207" w:rsidR="00393782" w:rsidRPr="003C07D5" w:rsidRDefault="00393782" w:rsidP="00B47E0B">
      <w:pPr>
        <w:pStyle w:val="TtulosResumenAbstrac"/>
      </w:pPr>
      <w:r w:rsidRPr="003C07D5">
        <w:t xml:space="preserve">Palabras clave: </w:t>
      </w:r>
      <w:r w:rsidR="00D34EE5" w:rsidRPr="003C07D5">
        <w:rPr>
          <w:b w:val="0"/>
          <w:smallCaps w:val="0"/>
        </w:rPr>
        <w:t>formación inicial de profesorado, Didáctica de las Ciencias Sociales, prácticas docentes universitarias, alumnado egresado, metodología de investigación mixta</w:t>
      </w:r>
      <w:r w:rsidR="000536B8" w:rsidRPr="003C07D5">
        <w:rPr>
          <w:b w:val="0"/>
          <w:smallCaps w:val="0"/>
        </w:rPr>
        <w:t>.</w:t>
      </w:r>
      <w:r w:rsidR="000536B8" w:rsidRPr="003C07D5">
        <w:t xml:space="preserve"> </w:t>
      </w:r>
    </w:p>
    <w:p w14:paraId="35357C42" w14:textId="527EE0A4" w:rsidR="001469D4" w:rsidRPr="005417E8" w:rsidRDefault="001469D4" w:rsidP="007C3AFA">
      <w:pPr>
        <w:pStyle w:val="Indicador2"/>
        <w:rPr>
          <w:b/>
          <w:lang w:val="es-ES"/>
        </w:rPr>
      </w:pPr>
    </w:p>
    <w:p w14:paraId="5FECB7FB" w14:textId="3ACB5C57" w:rsidR="000536B8" w:rsidRPr="00BD1415" w:rsidRDefault="00393782" w:rsidP="00B47E0B">
      <w:pPr>
        <w:pStyle w:val="TtulosResumenAbstrac"/>
        <w:rPr>
          <w:lang w:val="en-US"/>
        </w:rPr>
      </w:pPr>
      <w:r w:rsidRPr="003C07D5">
        <w:rPr>
          <w:lang w:val="en-US"/>
        </w:rPr>
        <w:t>Abstract</w:t>
      </w:r>
      <w:r w:rsidR="004C6342" w:rsidRPr="003C07D5">
        <w:rPr>
          <w:lang w:val="en-US"/>
        </w:rPr>
        <w:t xml:space="preserve">: </w:t>
      </w:r>
      <w:r w:rsidR="003C07D5" w:rsidRPr="003C07D5">
        <w:rPr>
          <w:b w:val="0"/>
          <w:smallCaps w:val="0"/>
          <w:lang w:val="en-US"/>
        </w:rPr>
        <w:t xml:space="preserve">This research focuses on initial training to teach Social Sciences, </w:t>
      </w:r>
      <w:proofErr w:type="gramStart"/>
      <w:r w:rsidR="003C07D5" w:rsidRPr="003C07D5">
        <w:rPr>
          <w:b w:val="0"/>
          <w:smallCaps w:val="0"/>
          <w:lang w:val="en-US"/>
        </w:rPr>
        <w:t>in order to</w:t>
      </w:r>
      <w:proofErr w:type="gramEnd"/>
      <w:r w:rsidR="003C07D5" w:rsidRPr="003C07D5">
        <w:rPr>
          <w:b w:val="0"/>
          <w:smallCaps w:val="0"/>
          <w:lang w:val="en-US"/>
        </w:rPr>
        <w:t xml:space="preserve"> know its impact on students, detect possible deficiencies and incorporate improvements. For this, we have established two objectives: to know the assessment that the graduate students make of the training received and to inquire into the competences that they consider having acquired. We have used a mixed research methodology, using a questionnaire that was answered by 62 participants (n = 62) and a semi-structured interview that was developed with two </w:t>
      </w:r>
      <w:r w:rsidR="003C07D5" w:rsidRPr="00BD1415">
        <w:rPr>
          <w:b w:val="0"/>
          <w:smallCaps w:val="0"/>
          <w:lang w:val="en-US"/>
        </w:rPr>
        <w:t xml:space="preserve">newly graduated teachers. The results show a generally positive opinion of the training received and highlight elements such as mainly theoretical and conceptual learning, the excessive use of expository methodologies, and a relative level of acquisition of competences. In conclusion, we highlight the need to incorporate new content and practical approaches in the initial teacher training in Didactics of Social Sciences, </w:t>
      </w:r>
      <w:proofErr w:type="gramStart"/>
      <w:r w:rsidR="003C07D5" w:rsidRPr="00BD1415">
        <w:rPr>
          <w:b w:val="0"/>
          <w:smallCaps w:val="0"/>
          <w:lang w:val="en-US"/>
        </w:rPr>
        <w:t>in order to</w:t>
      </w:r>
      <w:proofErr w:type="gramEnd"/>
      <w:r w:rsidR="003C07D5" w:rsidRPr="00BD1415">
        <w:rPr>
          <w:b w:val="0"/>
          <w:smallCaps w:val="0"/>
          <w:lang w:val="en-US"/>
        </w:rPr>
        <w:t xml:space="preserve"> improve the professional skills of future teachers.</w:t>
      </w:r>
      <w:r w:rsidR="000536B8" w:rsidRPr="00BD1415">
        <w:rPr>
          <w:lang w:val="en-US"/>
        </w:rPr>
        <w:t xml:space="preserve"> </w:t>
      </w:r>
    </w:p>
    <w:p w14:paraId="175B0761" w14:textId="603E1491" w:rsidR="001469D4" w:rsidRPr="00BD1415" w:rsidRDefault="001469D4" w:rsidP="00375629">
      <w:pPr>
        <w:pStyle w:val="Indicador3"/>
        <w:rPr>
          <w:b/>
          <w:lang w:val="en-US"/>
        </w:rPr>
      </w:pPr>
    </w:p>
    <w:p w14:paraId="1A36DCFF" w14:textId="1CF08E57" w:rsidR="00393782" w:rsidRPr="00BD1415" w:rsidRDefault="00207F76" w:rsidP="00B47E0B">
      <w:pPr>
        <w:pStyle w:val="TtulosResumenAbstrac"/>
        <w:rPr>
          <w:lang w:val="en-US"/>
        </w:rPr>
      </w:pPr>
      <w:r w:rsidRPr="00BD1415">
        <w:rPr>
          <w:lang w:val="en-US"/>
        </w:rPr>
        <w:t>Keyw</w:t>
      </w:r>
      <w:r w:rsidR="00393782" w:rsidRPr="00BD1415">
        <w:rPr>
          <w:lang w:val="en-US"/>
        </w:rPr>
        <w:t xml:space="preserve">ords: </w:t>
      </w:r>
      <w:r w:rsidR="003C07D5" w:rsidRPr="00BD1415">
        <w:rPr>
          <w:b w:val="0"/>
          <w:smallCaps w:val="0"/>
          <w:lang w:val="en-US"/>
        </w:rPr>
        <w:t xml:space="preserve">teacher training, </w:t>
      </w:r>
      <w:r w:rsidR="00BD1415" w:rsidRPr="00BD1415">
        <w:rPr>
          <w:b w:val="0"/>
          <w:smallCaps w:val="0"/>
          <w:lang w:val="en-US"/>
        </w:rPr>
        <w:t xml:space="preserve">Didactics of Social Sciences, </w:t>
      </w:r>
      <w:r w:rsidR="003C07D5" w:rsidRPr="00BD1415">
        <w:rPr>
          <w:b w:val="0"/>
          <w:smallCaps w:val="0"/>
          <w:lang w:val="en-US"/>
        </w:rPr>
        <w:t>university teaching practices, graduate students, mixed research methodology</w:t>
      </w:r>
      <w:r w:rsidR="000536B8" w:rsidRPr="00BD1415">
        <w:rPr>
          <w:b w:val="0"/>
          <w:smallCaps w:val="0"/>
          <w:lang w:val="en-US"/>
        </w:rPr>
        <w:t>.</w:t>
      </w:r>
    </w:p>
    <w:p w14:paraId="45C8E46C" w14:textId="3A48C41C" w:rsidR="001469D4" w:rsidRPr="005417E8" w:rsidRDefault="001469D4" w:rsidP="00375629">
      <w:pPr>
        <w:pStyle w:val="Indicador2"/>
        <w:rPr>
          <w:b/>
          <w:lang w:val="en-GB"/>
        </w:rPr>
      </w:pPr>
    </w:p>
    <w:p w14:paraId="46EFEF81"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7DC413C2"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6636E8E5" w14:textId="29E4A938" w:rsidR="001469D4" w:rsidRDefault="001469D4" w:rsidP="00375629">
      <w:pPr>
        <w:pStyle w:val="Indicador2"/>
        <w:rPr>
          <w:b/>
        </w:rPr>
      </w:pPr>
    </w:p>
    <w:p w14:paraId="639176ED" w14:textId="2BD60CB1" w:rsidR="00C91866" w:rsidRDefault="00C91866" w:rsidP="00375629">
      <w:pPr>
        <w:pStyle w:val="Indicador2"/>
        <w:rPr>
          <w:b/>
        </w:rPr>
      </w:pPr>
    </w:p>
    <w:p w14:paraId="5E8C44DA" w14:textId="77777777"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60C83ACE" wp14:editId="7C84DD41">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D338"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463A4878" w14:textId="01B93AB4" w:rsidR="0013331D" w:rsidRPr="001503F1" w:rsidRDefault="00D34EE5" w:rsidP="00B47E0B">
      <w:pPr>
        <w:pStyle w:val="Agradecimientos"/>
        <w:rPr>
          <w:b/>
          <w:smallCaps/>
        </w:rPr>
      </w:pPr>
      <w:r w:rsidRPr="00D34EE5">
        <w:t>Este trabajo es resultado del proyecto de investigación</w:t>
      </w:r>
      <w:r w:rsidR="00062E17">
        <w:t>: “</w:t>
      </w:r>
      <w:r w:rsidR="00062E17" w:rsidRPr="00062E17">
        <w:t>La enseñanza y el aprendizaje de competencias históricas en bachillerato: un reto para lograr una ciudadanía crítica y democrática (PID2020-113453RB-I00), subvencionado por la Agencia Estatal de Investigación de España (AEI/10.13039/501100011033)</w:t>
      </w:r>
      <w:r w:rsidR="00062E17">
        <w:t>,</w:t>
      </w:r>
      <w:r w:rsidRPr="00D34EE5">
        <w:t xml:space="preserve"> y se enmarca en el Grupo Docente de </w:t>
      </w:r>
      <w:r w:rsidRPr="00D34EE5">
        <w:lastRenderedPageBreak/>
        <w:t xml:space="preserve">Innovación “Investigación de prácticas docentes universitarias innovadoras en Didáctica de las Ciencias Sociales. IPDUI+DCS”, perteneciente a la Convocatoria para la Creación de Grupos de Innovación y Buenas Prácticas Docentes en la Universidad de Almería. Bienio 2021-2022.   </w:t>
      </w:r>
      <w:r w:rsidR="0013331D" w:rsidRPr="001503F1">
        <w:br w:type="page"/>
      </w:r>
    </w:p>
    <w:p w14:paraId="44FB054D" w14:textId="50A94A7B" w:rsidR="008E14ED" w:rsidRDefault="00D34EE5" w:rsidP="008E14ED">
      <w:pPr>
        <w:pStyle w:val="Encabezado1"/>
        <w:spacing w:before="0" w:after="0"/>
      </w:pPr>
      <w:r>
        <w:lastRenderedPageBreak/>
        <w:t>Introducci</w:t>
      </w:r>
      <w:r w:rsidR="00EA4ABE">
        <w:t>ón</w:t>
      </w:r>
    </w:p>
    <w:p w14:paraId="47B2EA8C" w14:textId="1244FD70" w:rsidR="004B410F" w:rsidRPr="0058510F" w:rsidRDefault="004B410F" w:rsidP="0058510F">
      <w:pPr>
        <w:pStyle w:val="Indicador2"/>
        <w:rPr>
          <w:b/>
        </w:rPr>
      </w:pPr>
    </w:p>
    <w:p w14:paraId="7028D2D7" w14:textId="4640354F" w:rsidR="005175A4" w:rsidRDefault="005175A4" w:rsidP="001469D4">
      <w:pPr>
        <w:pStyle w:val="TextoNormal"/>
      </w:pPr>
      <w:r w:rsidRPr="005175A4">
        <w:t>En la actualidad, la enseñanza de las Ciencias Sociales debe ir encaminada a construir ciudadanía democrática y crítica (Gómez, Souto y Miralles, 2021), capaz de interpretar su mundo e intervenir en él para transformarlo. Otros autores</w:t>
      </w:r>
      <w:r w:rsidR="001C0EE2">
        <w:t>,</w:t>
      </w:r>
      <w:r w:rsidRPr="005175A4">
        <w:t xml:space="preserve"> como Pagés (2019), amplían este marco señalan</w:t>
      </w:r>
      <w:r w:rsidR="001C0EE2">
        <w:t>do</w:t>
      </w:r>
      <w:r w:rsidRPr="005175A4">
        <w:t xml:space="preserve"> que debe favorecer además la educación política, así como una visión completa y crítica del mundo donde se tengan en cuenta la totalidad de espacios geográficos, todos los hechos históricos y sociales existentes, </w:t>
      </w:r>
      <w:r w:rsidR="001C0EE2">
        <w:t xml:space="preserve">al tiempo que </w:t>
      </w:r>
      <w:r w:rsidRPr="005175A4">
        <w:t>ofre</w:t>
      </w:r>
      <w:r w:rsidR="001C0EE2">
        <w:t>zcan</w:t>
      </w:r>
      <w:r w:rsidRPr="005175A4">
        <w:t xml:space="preserve"> una visión local y global de las problemáticas</w:t>
      </w:r>
      <w:r>
        <w:t>.</w:t>
      </w:r>
    </w:p>
    <w:p w14:paraId="40E27503" w14:textId="52321254" w:rsidR="005175A4" w:rsidRPr="0082548C" w:rsidRDefault="005175A4" w:rsidP="005175A4">
      <w:pPr>
        <w:pStyle w:val="TextoNormal"/>
      </w:pPr>
      <w:r>
        <w:t>Simplificando, estas son algunas de las finalidades actuales que se atribuyen a la enseñanza del conocimiento social</w:t>
      </w:r>
      <w:r w:rsidRPr="0082548C">
        <w:t xml:space="preserve">. </w:t>
      </w:r>
      <w:r w:rsidR="001C0EE2" w:rsidRPr="0082548C">
        <w:t>No obstante</w:t>
      </w:r>
      <w:r w:rsidRPr="0082548C">
        <w:t xml:space="preserve">, atender a estos propósitos debe hacerse a partir de enfoques metodológicos que incidan en la problematización del contenido social, la conexión con temas controvertidos, pasados y presentes (Santisteban, 2019), y </w:t>
      </w:r>
      <w:r w:rsidR="001C0EE2" w:rsidRPr="0082548C">
        <w:t>otorguen un</w:t>
      </w:r>
      <w:r w:rsidRPr="0082548C">
        <w:t xml:space="preserve"> protagonismo activo </w:t>
      </w:r>
      <w:r w:rsidR="001C0EE2" w:rsidRPr="0082548C">
        <w:t>a</w:t>
      </w:r>
      <w:r w:rsidRPr="0082548C">
        <w:t xml:space="preserve">l alumnado en su propio proceso de aprendizaje.  </w:t>
      </w:r>
    </w:p>
    <w:p w14:paraId="57D1DA3B" w14:textId="2E705054" w:rsidR="005175A4" w:rsidRDefault="005175A4" w:rsidP="005175A4">
      <w:pPr>
        <w:pStyle w:val="TextoNormal"/>
      </w:pPr>
      <w:r w:rsidRPr="0082548C">
        <w:t xml:space="preserve">Dada la importancia </w:t>
      </w:r>
      <w:r>
        <w:t xml:space="preserve">que tiene la enseñanza de las Ciencias Sociales para situarse en un mundo lleno de incertidumbre (Pérez, 2019), es necesario interrogarse acerca de qué tipo de formación inicial requieren los docentes que van a encargarse de guiar al alumnado en el proceso de construcción de su pensamiento social. Asimismo, cabe cuestionarse también si los profesionales de la educación están capacitados para enseñar Ciencias Sociales desde una óptica crítica y emancipadora, sobre todo, por lo que respecta a los estudiantes recién egresados de los grados universitarios. Conocer su capacitación y el impacto de la formación inicial que han recibido </w:t>
      </w:r>
      <w:r w:rsidR="001C0EE2">
        <w:t>resulta</w:t>
      </w:r>
      <w:r>
        <w:t xml:space="preserve"> clave para saber si ha sido lo suficientemente significativa para que sean capaces de incorporar modificaciones en la enseñanza del contenido social que favorezcan la formación de una ciudadanía democrática (Arana, Gutiérrez y Pagès, 2018).</w:t>
      </w:r>
    </w:p>
    <w:p w14:paraId="28ADFC00" w14:textId="69580446" w:rsidR="005175A4" w:rsidRDefault="005175A4" w:rsidP="005175A4">
      <w:pPr>
        <w:pStyle w:val="TextoNormal"/>
      </w:pPr>
      <w:r>
        <w:t>Sabemos que la formación inicial que reciben los futuros y futuras maestras durante su etapa universitaria es transcendental para procurar cambios epistemológicos que transformen sus concepciones acerca de las Ciencias Sociales y sus finalidades (</w:t>
      </w:r>
      <w:r w:rsidR="005B2B90">
        <w:t>González y Fuentes</w:t>
      </w:r>
      <w:r w:rsidR="005B2B90">
        <w:t xml:space="preserve">, </w:t>
      </w:r>
      <w:r w:rsidR="005B2B90">
        <w:t>2011)</w:t>
      </w:r>
      <w:r>
        <w:t xml:space="preserve">. </w:t>
      </w:r>
      <w:r w:rsidR="005B2B90">
        <w:t xml:space="preserve">Autores como </w:t>
      </w:r>
      <w:proofErr w:type="spellStart"/>
      <w:r>
        <w:t>Sanmartí</w:t>
      </w:r>
      <w:proofErr w:type="spellEnd"/>
      <w:r>
        <w:t xml:space="preserve"> (2007)</w:t>
      </w:r>
      <w:r w:rsidR="00972189">
        <w:t xml:space="preserve"> o </w:t>
      </w:r>
      <w:r w:rsidR="005B2B90">
        <w:t>Estepa (2017),</w:t>
      </w:r>
      <w:r>
        <w:t xml:space="preserve"> justifica la necesidad de una formación de calidad, basándose en la idea de que un docente, cuando se enfrenta por primera vez a la enseñanza, suele basar su metodología en modelos ya vividos o experimentados, en sus experiencias como alumno/a, reproduciendo así modelos de enseñanza percibidos anteriormente. </w:t>
      </w:r>
      <w:r w:rsidR="001C0EE2">
        <w:t>De este modo,</w:t>
      </w:r>
      <w:r>
        <w:t xml:space="preserve"> ofrecer una adecuada formación inicial implica un punto de inflexión para la mejora de la praxis docente en las aulas y la ruptura con rutinas escolares tradicionales (Parra y Muñoz, 2019).</w:t>
      </w:r>
    </w:p>
    <w:p w14:paraId="35A95B6D" w14:textId="10A3FD8B" w:rsidR="005175A4" w:rsidRDefault="005175A4" w:rsidP="005175A4">
      <w:pPr>
        <w:pStyle w:val="TextoNormal"/>
      </w:pPr>
      <w:r>
        <w:t xml:space="preserve">Hace casi dos décadas, Raimundo Cuesta (2003) reivindicaba la importancia de formar al futuro profesorado en una didáctica crítica, que implicara entre otros aspectos, problematizar el presente, pensar históricamente, aprender dialogando e impugnar los códigos pedagógicos y profesionales para cuestionar las bases disciplinares del conocimiento escolar que dificultan las innovaciones y el cambio. </w:t>
      </w:r>
      <w:r w:rsidR="001C0EE2" w:rsidRPr="0082548C">
        <w:t>En esta línea, a</w:t>
      </w:r>
      <w:r w:rsidRPr="0082548C">
        <w:t xml:space="preserve">utores </w:t>
      </w:r>
      <w:r>
        <w:t xml:space="preserve">como Iranzo (2018) han sintetizado las necesidades formativas en elementos como dotar a los profesionales de actitud crítica y activa en su profesión, que </w:t>
      </w:r>
      <w:r w:rsidR="001C0EE2">
        <w:t>los</w:t>
      </w:r>
      <w:r>
        <w:t xml:space="preserve"> lleve a mejorar tanto sus prácticas educativas como la sociedad que les rodea procur</w:t>
      </w:r>
      <w:r w:rsidR="001C0EE2">
        <w:t>ándoles</w:t>
      </w:r>
      <w:r>
        <w:t xml:space="preserve"> competencias y conocimientos relevantes. </w:t>
      </w:r>
    </w:p>
    <w:p w14:paraId="3D252CC1" w14:textId="1C92F9F7" w:rsidR="005175A4" w:rsidRDefault="005175A4" w:rsidP="005175A4">
      <w:pPr>
        <w:pStyle w:val="TextoNormal"/>
      </w:pPr>
      <w:r>
        <w:t xml:space="preserve">Pese a estas propuestas, lo cierto es que sabemos poco acerca de las prácticas formativas universitarias </w:t>
      </w:r>
      <w:r w:rsidR="00E52006">
        <w:t xml:space="preserve">en el área de Didáctica de las Ciencias Sociales </w:t>
      </w:r>
      <w:r>
        <w:t>y el impacto que provocan en los futuros docentes (Pagès y Santisteban, 2014)</w:t>
      </w:r>
      <w:r w:rsidR="00E52006">
        <w:t>, a excepción de algunos trabajos (</w:t>
      </w:r>
      <w:proofErr w:type="spellStart"/>
      <w:r w:rsidR="00E52006">
        <w:t>Moril</w:t>
      </w:r>
      <w:proofErr w:type="spellEnd"/>
      <w:r w:rsidR="00E52006">
        <w:t>, 2011; Aranda y López, 2017</w:t>
      </w:r>
      <w:r w:rsidR="0083154B">
        <w:t>; Chaparro, 2021</w:t>
      </w:r>
      <w:r w:rsidR="00E52006">
        <w:t>)</w:t>
      </w:r>
      <w:r>
        <w:t xml:space="preserve">. Es por ello, que consideramos relevante investigar la formación inicial que se ofrece desde la Didáctica de las Ciencias Sociales, ya que a esta didáctica se le plantea un gran desafío, como es formar a maestros y maestras que tienen la labor de educar a la futura ciudadanía en una sociedad compleja y cambiante (Montero, Martínez y </w:t>
      </w:r>
      <w:proofErr w:type="spellStart"/>
      <w:r>
        <w:t>Colén</w:t>
      </w:r>
      <w:proofErr w:type="spellEnd"/>
      <w:r>
        <w:t xml:space="preserve">, 2017).  </w:t>
      </w:r>
    </w:p>
    <w:p w14:paraId="73D1A49D" w14:textId="0471C155" w:rsidR="005175A4" w:rsidRDefault="005175A4" w:rsidP="005175A4">
      <w:pPr>
        <w:pStyle w:val="TextoNormal"/>
      </w:pPr>
      <w:r>
        <w:t>Tomando en cuenta los estudios con que contamos sobre prácticas formativas universitarias, podemos deducir que la formación inicial de docentes apenas favorece estrategias metodológicas que impliquen cuestionarse o hacerse preguntas (Santisteban, 2015), siendo poco reflexiva (</w:t>
      </w:r>
      <w:proofErr w:type="spellStart"/>
      <w:r>
        <w:t>Estelles</w:t>
      </w:r>
      <w:proofErr w:type="spellEnd"/>
      <w:r>
        <w:t xml:space="preserve">, </w:t>
      </w:r>
      <w:r>
        <w:lastRenderedPageBreak/>
        <w:t xml:space="preserve">2015), lo que choca precisamente con la propia naturaleza reflexiva del contenido social. Por su parte, Esteban (2019), se une a la crítica de la formación que se imparte en las aulas universitarias y señala que entre las preocupaciones que tienen los docentes universitarios no se encuentra la de llamar la atención del estudiantado </w:t>
      </w:r>
      <w:r w:rsidRPr="0082548C">
        <w:t xml:space="preserve">para que se sienta realmente atraído por lo que está estudiando. </w:t>
      </w:r>
      <w:r w:rsidR="001C0EE2" w:rsidRPr="0082548C">
        <w:t>A</w:t>
      </w:r>
      <w:r w:rsidRPr="0082548C">
        <w:t>utores como Moreno (2015) o Vailla</w:t>
      </w:r>
      <w:r>
        <w:t xml:space="preserve">nt y Marcelo (2015) refuerzan estas ideas definiendo la didáctica universitaria como una enseñanza tradicional, excesivamente magistral y centrada en la teoría, que difícilmente prepara a los futuros docentes para su práctica profesional. Además, muestra déficits en la presentación de técnicas que puedan ser adaptadas a las realidades específicas para poder trabajar en contextos diversos. Esta situación es algo más preocupante si atendemos al estudio de Rey (2007), quien señalaba la carencia de competencias con la que se encuentra el estudiantado recién licenciado a la hora de abordar la </w:t>
      </w:r>
      <w:r w:rsidRPr="0082548C">
        <w:t xml:space="preserve">enseñanza con lo que ha aprendido en la carrera. En sus investigaciones concluye que la mayoría de </w:t>
      </w:r>
      <w:r w:rsidR="002A6031" w:rsidRPr="0082548C">
        <w:t>los egresados</w:t>
      </w:r>
      <w:r w:rsidRPr="0082548C">
        <w:t xml:space="preserve"> afirma no sentirse suficientemente capacitado para enfrentar</w:t>
      </w:r>
      <w:r w:rsidR="002A6031" w:rsidRPr="0082548C">
        <w:t>se a</w:t>
      </w:r>
      <w:r w:rsidRPr="0082548C">
        <w:t xml:space="preserve"> la realidad del aula, manifestando </w:t>
      </w:r>
      <w:r>
        <w:t xml:space="preserve">una sensación de insatisfacción al finalizar el grado. </w:t>
      </w:r>
    </w:p>
    <w:p w14:paraId="7194CD0D" w14:textId="732D7182" w:rsidR="005175A4" w:rsidRDefault="005175A4" w:rsidP="005175A4">
      <w:pPr>
        <w:pStyle w:val="TextoNormal"/>
      </w:pPr>
      <w:r>
        <w:t xml:space="preserve">Otro ámbito en el que </w:t>
      </w:r>
      <w:proofErr w:type="gramStart"/>
      <w:r>
        <w:t xml:space="preserve">los </w:t>
      </w:r>
      <w:r w:rsidRPr="0082548C">
        <w:t>maestros y maestras</w:t>
      </w:r>
      <w:proofErr w:type="gramEnd"/>
      <w:r w:rsidRPr="0082548C">
        <w:t xml:space="preserve"> recién licenciados encuentran problemas </w:t>
      </w:r>
      <w:r w:rsidR="002A6031" w:rsidRPr="0082548C">
        <w:t>reside en el momento de</w:t>
      </w:r>
      <w:r w:rsidRPr="0082548C">
        <w:t xml:space="preserve"> seleccionar qué enseñar y cómo enseñarlo. En el primer año de ejercicio los docentes acceden a la enseñanza </w:t>
      </w:r>
      <w:r>
        <w:t xml:space="preserve">con las teorías, métodos y creencias adquiridas durante el proceso de formación, pero cuando se encuentran frente a un aula, son conscientes de lo complicado que es llevar a la práctica lo aprendido, comprendiendo que, en muchas ocasiones, la formación universitaria tiende a idealizar la enseñanza. Como consecuencia de ese enfrentamiento con la realidad, se produce, lo que González (2012) denomina “shock de la realidad”, momento que se caracteriza por un miedo y un estrés muy sobresaliente. Se produce entonces un proceso de enseñanza basado en el ensayo-error, en el que el/la docente comienza a probar diferentes métodos para intentar responder a las exigencias del aula. Asimismo, en ese primer contacto, se produce una confrontación entre lo que el docente cree que debe ser la enseñanza según la formación recibida y la conducta que se adquiere para enfrentar esa enseñanza. Ante esa confrontación se produce lo que autores como Marcelo (1991) designaron como la “curva del descenso”, en la que se dejan atrás las teorías aprendidas sobre el modo de enseñar y comienza a decaer la ilusión por ser innovador en la enseñanza. En este momento, se tiende a utilizar metodologías </w:t>
      </w:r>
      <w:r w:rsidRPr="0082548C">
        <w:t>más tradicionales que habitualmente se van asentado a medida que van transcurriendo los años de eje</w:t>
      </w:r>
      <w:r>
        <w:t xml:space="preserve">rcicio, obstaculizando así la implementación de nuevas prácticas. </w:t>
      </w:r>
    </w:p>
    <w:p w14:paraId="668754FE" w14:textId="03C04CFF" w:rsidR="005175A4" w:rsidRDefault="005175A4" w:rsidP="005175A4">
      <w:pPr>
        <w:pStyle w:val="TextoNormal"/>
      </w:pPr>
      <w:r>
        <w:t>Teniendo en cuenta lo hasta aquí expuesto, la importancia de la formación inicial para transformar la praxis docente, y los escasos estudios realizados en el marco de la Didáctica de las Ciencias Sociales sobre la docencia universitaria, nos planteamos con esta investigación profundizar en la valoración que hace el alumnado egresado -futuro profesorado- sobr</w:t>
      </w:r>
      <w:r w:rsidRPr="0082548C">
        <w:t>e su formación y</w:t>
      </w:r>
      <w:r w:rsidR="0082548C" w:rsidRPr="0082548C">
        <w:t xml:space="preserve"> el impacto que ha tenido </w:t>
      </w:r>
      <w:r w:rsidR="00077F8D" w:rsidRPr="0082548C">
        <w:t xml:space="preserve">para </w:t>
      </w:r>
      <w:r w:rsidRPr="0082548C">
        <w:t>favorec</w:t>
      </w:r>
      <w:r w:rsidR="00077F8D" w:rsidRPr="0082548C">
        <w:t>er</w:t>
      </w:r>
      <w:r w:rsidRPr="0082548C">
        <w:t xml:space="preserve"> el desarrollo de </w:t>
      </w:r>
      <w:r w:rsidR="002A6031" w:rsidRPr="0082548C">
        <w:t xml:space="preserve">sus </w:t>
      </w:r>
      <w:r w:rsidRPr="0082548C">
        <w:t>competencias profesionales</w:t>
      </w:r>
      <w:r>
        <w:t>. Hemos otorgado esta orientación a la investigación con objeto de contribuir a la mejora de las prácticas formativas, puesto que los resultados nos permitirán identificar fortalezas y debilidades, e integrar mejoras en la acción docente desarrollada.</w:t>
      </w:r>
    </w:p>
    <w:p w14:paraId="35DCCC36" w14:textId="7AC7DAEE" w:rsidR="008E14ED" w:rsidRDefault="008E14ED" w:rsidP="00375629">
      <w:pPr>
        <w:pStyle w:val="Indicador2"/>
      </w:pPr>
    </w:p>
    <w:p w14:paraId="11B2CA37" w14:textId="1D9AC67A" w:rsidR="005175A4" w:rsidRPr="005175A4" w:rsidRDefault="005175A4" w:rsidP="00375629">
      <w:pPr>
        <w:pStyle w:val="Encabezado1"/>
        <w:spacing w:before="0" w:after="0"/>
      </w:pPr>
      <w:r>
        <w:t>Metodología</w:t>
      </w:r>
    </w:p>
    <w:p w14:paraId="7292F4CD" w14:textId="06A5BA0C" w:rsidR="001B14E9" w:rsidRPr="001503F1" w:rsidRDefault="005175A4" w:rsidP="005175A4">
      <w:pPr>
        <w:pStyle w:val="Titulodelapartado"/>
        <w:numPr>
          <w:ilvl w:val="0"/>
          <w:numId w:val="0"/>
        </w:numPr>
      </w:pPr>
      <w:r>
        <w:t>2</w:t>
      </w:r>
      <w:bookmarkStart w:id="0" w:name="_Hlk75882124"/>
      <w:r>
        <w:t>.1.</w:t>
      </w:r>
      <w:r w:rsidR="001503F1" w:rsidRPr="001503F1">
        <w:t xml:space="preserve"> </w:t>
      </w:r>
      <w:r>
        <w:t xml:space="preserve">Diseño de investigación </w:t>
      </w:r>
      <w:r w:rsidR="00380EA1" w:rsidRPr="001503F1">
        <w:t xml:space="preserve"> </w:t>
      </w:r>
      <w:bookmarkEnd w:id="0"/>
    </w:p>
    <w:p w14:paraId="0AC65DBA" w14:textId="651F2E1D" w:rsidR="008E14ED" w:rsidRPr="001469D4" w:rsidRDefault="008E14ED" w:rsidP="00375629">
      <w:pPr>
        <w:pStyle w:val="Indicador2"/>
        <w:rPr>
          <w:b/>
        </w:rPr>
      </w:pPr>
    </w:p>
    <w:p w14:paraId="6BF10237" w14:textId="18CFCBE3" w:rsidR="005175A4" w:rsidRDefault="005175A4" w:rsidP="005175A4">
      <w:pPr>
        <w:pStyle w:val="TextoNormal"/>
      </w:pPr>
      <w:r>
        <w:t xml:space="preserve">La metodología que se ha empleado posee un carácter mixto, dado que combina enfoques y técnicas cuantitativas y cualitativas. En este caso, el diseño puede enmarcarse en una tipología explicativa (Creswell y Plano, 2007; Martínez, Castellano y Chacón, 2014), pues primero se recogieron y analizaron los datos cuantitativos y luego se desarrolló la fase de estudio cualitativo, que ha ayudado a explicar los resultados cuantitativos iniciales. </w:t>
      </w:r>
    </w:p>
    <w:p w14:paraId="770668C8" w14:textId="6F32CBDA" w:rsidR="008C2638" w:rsidRDefault="005175A4" w:rsidP="005175A4">
      <w:pPr>
        <w:pStyle w:val="TextoNormal"/>
      </w:pPr>
      <w:r>
        <w:t xml:space="preserve">Se ha utilizado un diseño cuantitativo no experimental tipo encuesta, aplicando un cuestionario con escala Likert (1-5). Se optó por la investigación mediante encuesta por su versatilidad, eficiencia y generalización (Hernández y </w:t>
      </w:r>
      <w:proofErr w:type="spellStart"/>
      <w:r>
        <w:t>Maquilón</w:t>
      </w:r>
      <w:proofErr w:type="spellEnd"/>
      <w:r>
        <w:t xml:space="preserve">, 2010). Por otro lado, se integró un diseño cualitativo a través de entrevistas semiestructuradas en profundidad. La combinación de ambas técnicas e </w:t>
      </w:r>
      <w:r>
        <w:lastRenderedPageBreak/>
        <w:t>instrumentos nos ha permitido en una primera fase, a través del cuestionario, recabar un mayor número de opiniones y, en la segunda, profundizar en determinados aspectos de la investigación a través de las entrevistas.</w:t>
      </w:r>
    </w:p>
    <w:p w14:paraId="4BEEB40C" w14:textId="4DF68724" w:rsidR="008E14ED" w:rsidRDefault="008E14ED" w:rsidP="00375629">
      <w:pPr>
        <w:pStyle w:val="Indicador2"/>
      </w:pPr>
    </w:p>
    <w:p w14:paraId="00EDAC86" w14:textId="5A130A4D" w:rsidR="005175A4" w:rsidRPr="005417E8" w:rsidRDefault="005175A4" w:rsidP="005175A4">
      <w:pPr>
        <w:pStyle w:val="Titulodelapartado"/>
        <w:numPr>
          <w:ilvl w:val="0"/>
          <w:numId w:val="0"/>
        </w:numPr>
        <w:rPr>
          <w:lang w:val="es-ES"/>
        </w:rPr>
      </w:pPr>
      <w:r w:rsidRPr="005417E8">
        <w:rPr>
          <w:lang w:val="es-ES"/>
        </w:rPr>
        <w:t xml:space="preserve">2.2. Objetivos  </w:t>
      </w:r>
    </w:p>
    <w:p w14:paraId="390043DB" w14:textId="08769474" w:rsidR="005175A4" w:rsidRDefault="005175A4" w:rsidP="005175A4">
      <w:pPr>
        <w:pStyle w:val="Indicador2"/>
      </w:pPr>
    </w:p>
    <w:p w14:paraId="726F2E73" w14:textId="7EC59478" w:rsidR="005175A4" w:rsidRPr="00555864" w:rsidRDefault="005175A4" w:rsidP="005175A4">
      <w:pPr>
        <w:pStyle w:val="Default"/>
        <w:ind w:firstLine="567"/>
        <w:jc w:val="both"/>
        <w:rPr>
          <w:color w:val="auto"/>
        </w:rPr>
      </w:pPr>
      <w:r w:rsidRPr="00555864">
        <w:rPr>
          <w:color w:val="auto"/>
        </w:rPr>
        <w:t xml:space="preserve">El objetivo general del estudio es </w:t>
      </w:r>
      <w:r>
        <w:rPr>
          <w:color w:val="auto"/>
        </w:rPr>
        <w:t xml:space="preserve">investigar </w:t>
      </w:r>
      <w:r w:rsidRPr="00555864">
        <w:rPr>
          <w:color w:val="auto"/>
        </w:rPr>
        <w:t>la calidad y el impacto de la formación inicial</w:t>
      </w:r>
      <w:r>
        <w:rPr>
          <w:color w:val="auto"/>
        </w:rPr>
        <w:t xml:space="preserve"> </w:t>
      </w:r>
      <w:r w:rsidRPr="00555864">
        <w:rPr>
          <w:color w:val="auto"/>
        </w:rPr>
        <w:t xml:space="preserve">para enseñar Ciencias Sociales en las aulas. A su vez, este objetivo se ha dividido en dos objetivos específicos: </w:t>
      </w:r>
    </w:p>
    <w:p w14:paraId="2FF215CC" w14:textId="7CDDCD0E" w:rsidR="005175A4" w:rsidRPr="00555864" w:rsidRDefault="005175A4" w:rsidP="005175A4">
      <w:pPr>
        <w:pStyle w:val="Default"/>
        <w:ind w:firstLine="567"/>
        <w:jc w:val="both"/>
        <w:rPr>
          <w:color w:val="auto"/>
        </w:rPr>
      </w:pPr>
      <w:r w:rsidRPr="00555864">
        <w:rPr>
          <w:color w:val="auto"/>
        </w:rPr>
        <w:t xml:space="preserve">O.E.1. Conocer la valoración que hace el alumnado egresado sobre la formación inicial recibida en el ámbito de la Didáctica de las Ciencias Sociales. </w:t>
      </w:r>
    </w:p>
    <w:p w14:paraId="24DAA22A" w14:textId="64108FE3" w:rsidR="005175A4" w:rsidRPr="005175A4" w:rsidRDefault="005175A4" w:rsidP="005175A4">
      <w:pPr>
        <w:pStyle w:val="Default"/>
        <w:ind w:firstLine="567"/>
        <w:jc w:val="both"/>
        <w:rPr>
          <w:color w:val="auto"/>
        </w:rPr>
      </w:pPr>
      <w:r w:rsidRPr="00555864">
        <w:rPr>
          <w:color w:val="auto"/>
        </w:rPr>
        <w:t xml:space="preserve">O.E.2. Indagar en las competencias que consideran haber adquirido para enfrentarse a la enseñanza de las Ciencias Sociales. </w:t>
      </w:r>
    </w:p>
    <w:p w14:paraId="50C3BA93" w14:textId="7FD98C90" w:rsidR="005175A4" w:rsidRDefault="005175A4" w:rsidP="005175A4">
      <w:pPr>
        <w:pStyle w:val="Indicador2"/>
      </w:pPr>
    </w:p>
    <w:p w14:paraId="0BDE9D9A" w14:textId="5F778C32" w:rsidR="005175A4" w:rsidRPr="005175A4" w:rsidRDefault="005175A4" w:rsidP="005175A4">
      <w:pPr>
        <w:pStyle w:val="Titulodelapartado"/>
        <w:numPr>
          <w:ilvl w:val="0"/>
          <w:numId w:val="0"/>
        </w:numPr>
        <w:rPr>
          <w:lang w:val="es-ES"/>
        </w:rPr>
      </w:pPr>
      <w:r w:rsidRPr="005175A4">
        <w:rPr>
          <w:lang w:val="es-ES"/>
        </w:rPr>
        <w:t xml:space="preserve">2.3. </w:t>
      </w:r>
      <w:r>
        <w:rPr>
          <w:lang w:val="es-ES"/>
        </w:rPr>
        <w:t xml:space="preserve">Participantes </w:t>
      </w:r>
      <w:r w:rsidRPr="005175A4">
        <w:rPr>
          <w:lang w:val="es-ES"/>
        </w:rPr>
        <w:t xml:space="preserve">  </w:t>
      </w:r>
    </w:p>
    <w:p w14:paraId="7650D058" w14:textId="3987993A" w:rsidR="005175A4" w:rsidRPr="001469D4" w:rsidRDefault="005175A4" w:rsidP="005175A4">
      <w:pPr>
        <w:pStyle w:val="Indicador2"/>
        <w:rPr>
          <w:b/>
        </w:rPr>
      </w:pPr>
    </w:p>
    <w:p w14:paraId="4DD9DA09" w14:textId="4F89E4BC" w:rsidR="005175A4" w:rsidRPr="005175A4" w:rsidRDefault="005175A4" w:rsidP="005175A4">
      <w:pPr>
        <w:ind w:firstLine="567"/>
        <w:rPr>
          <w:rFonts w:eastAsia="Calibri" w:cs="Times New Roman"/>
          <w:sz w:val="24"/>
          <w:lang w:val="es-ES"/>
        </w:rPr>
      </w:pPr>
      <w:r w:rsidRPr="005175A4">
        <w:rPr>
          <w:rFonts w:eastAsia="Calibri" w:cs="Times New Roman"/>
          <w:sz w:val="24"/>
          <w:lang w:val="es-ES"/>
        </w:rPr>
        <w:t>En la primera fase cuantitativa de la investigación han participado 62 maestros y maestras (n=62), de los cuales 52 están recién licenciados y 10 son maestros y maestras nóveles, que se encuentran en su primer año como docentes. En todos los casos, son estudiantes egresados de la Universidad de Almería, que han finalizado sus estudios en los últimos tres años, en los Grados en Educación Infantil y Educación Primaria. La muestra ha sido seleccionada siguiendo técnicas de muestreo no probabilístico por conveniencia, ya que se atendió al criterio de accesibilidad a los sujetos y de adecuación a los fines de la investigación (</w:t>
      </w:r>
      <w:proofErr w:type="spellStart"/>
      <w:r w:rsidRPr="005175A4">
        <w:rPr>
          <w:rFonts w:eastAsia="Calibri" w:cs="Times New Roman"/>
          <w:sz w:val="24"/>
          <w:lang w:val="es-ES"/>
        </w:rPr>
        <w:t>McMillan</w:t>
      </w:r>
      <w:proofErr w:type="spellEnd"/>
      <w:r w:rsidRPr="005175A4">
        <w:rPr>
          <w:rFonts w:eastAsia="Calibri" w:cs="Times New Roman"/>
          <w:sz w:val="24"/>
          <w:lang w:val="es-ES"/>
        </w:rPr>
        <w:t xml:space="preserve"> y Schumacher, 2005). </w:t>
      </w:r>
    </w:p>
    <w:p w14:paraId="398E7AFD" w14:textId="54D0163B" w:rsidR="005175A4" w:rsidRPr="005175A4" w:rsidRDefault="005175A4" w:rsidP="005175A4">
      <w:pPr>
        <w:ind w:firstLine="567"/>
        <w:rPr>
          <w:rFonts w:eastAsia="Calibri" w:cs="Times New Roman"/>
          <w:sz w:val="24"/>
          <w:lang w:val="es-ES"/>
        </w:rPr>
      </w:pPr>
      <w:r w:rsidRPr="005175A4">
        <w:rPr>
          <w:rFonts w:eastAsia="Calibri" w:cs="Times New Roman"/>
          <w:sz w:val="24"/>
          <w:lang w:val="es-ES"/>
        </w:rPr>
        <w:t xml:space="preserve">En cuanto al sexo, 50 participantes son mujeres (80,6%) y 12 hombres </w:t>
      </w:r>
      <w:r w:rsidRPr="0082548C">
        <w:rPr>
          <w:rFonts w:eastAsia="Calibri" w:cs="Times New Roman"/>
          <w:sz w:val="24"/>
          <w:lang w:val="es-ES"/>
        </w:rPr>
        <w:t>(19,4%)</w:t>
      </w:r>
      <w:r w:rsidR="00077F8D" w:rsidRPr="0082548C">
        <w:rPr>
          <w:rFonts w:eastAsia="Calibri" w:cs="Times New Roman"/>
          <w:sz w:val="24"/>
          <w:lang w:val="es-ES"/>
        </w:rPr>
        <w:t>. P</w:t>
      </w:r>
      <w:r w:rsidRPr="0082548C">
        <w:rPr>
          <w:rFonts w:eastAsia="Calibri" w:cs="Times New Roman"/>
          <w:sz w:val="24"/>
          <w:lang w:val="es-ES"/>
        </w:rPr>
        <w:t>or lo que respecta a la edad, se trata de una muestra joven, pues la media se encuentra entre 22-25 años</w:t>
      </w:r>
      <w:r w:rsidRPr="005175A4">
        <w:rPr>
          <w:rFonts w:eastAsia="Calibri" w:cs="Times New Roman"/>
          <w:sz w:val="24"/>
          <w:lang w:val="es-ES"/>
        </w:rPr>
        <w:t xml:space="preserve">, siendo más significativo el grupo de edad de 23 años, que representa el 24,2% del total. </w:t>
      </w:r>
    </w:p>
    <w:p w14:paraId="2A110F15" w14:textId="77777777" w:rsidR="005175A4" w:rsidRPr="005175A4" w:rsidRDefault="005175A4" w:rsidP="005175A4">
      <w:pPr>
        <w:ind w:firstLine="567"/>
        <w:rPr>
          <w:rFonts w:eastAsia="Calibri" w:cs="Times New Roman"/>
          <w:sz w:val="24"/>
          <w:lang w:val="es-ES"/>
        </w:rPr>
      </w:pPr>
      <w:r w:rsidRPr="005175A4">
        <w:rPr>
          <w:rFonts w:eastAsia="Calibri" w:cs="Times New Roman"/>
          <w:sz w:val="24"/>
          <w:lang w:val="es-ES"/>
        </w:rPr>
        <w:t xml:space="preserve">En la titulación de los participantes se observa, como ocurre en el sexo, la prevalencia de un grupo respecto a otro, pues el 77,4% (48 personas) pertenecen al Grado en Educación Primaria, mientras que el 22,6% (14 personas) proceden del Grado en Educación Infantil. Se ha optado por contar con respuestas de estudiantes de ambas titulaciones para obtener una visión más amplia de las opiniones sobre la formación inicial que se ofrece para la enseñanza de las Ciencias Sociales. </w:t>
      </w:r>
    </w:p>
    <w:p w14:paraId="6B7C63EE" w14:textId="5C429303" w:rsidR="005175A4" w:rsidRPr="005175A4" w:rsidRDefault="005175A4" w:rsidP="005175A4">
      <w:pPr>
        <w:ind w:firstLine="567"/>
        <w:rPr>
          <w:rFonts w:eastAsia="Calibri" w:cs="Times New Roman"/>
          <w:sz w:val="24"/>
          <w:lang w:val="es-ES"/>
        </w:rPr>
      </w:pPr>
      <w:r w:rsidRPr="005175A4">
        <w:rPr>
          <w:rFonts w:eastAsia="Calibri" w:cs="Times New Roman"/>
          <w:sz w:val="24"/>
          <w:lang w:val="es-ES"/>
        </w:rPr>
        <w:t xml:space="preserve">Adentrándonos en la fase cualitativa del estudio, la selección de las personas participantes en la entrevista semiestructurada se ha realizado a partir de quienes contestaron la encuesta, tomando en cuenta criterios como la accesibilidad y la </w:t>
      </w:r>
      <w:r w:rsidRPr="0082548C">
        <w:rPr>
          <w:rFonts w:eastAsia="Calibri" w:cs="Times New Roman"/>
          <w:sz w:val="24"/>
          <w:lang w:val="es-ES"/>
        </w:rPr>
        <w:t>diversidad</w:t>
      </w:r>
      <w:r w:rsidR="00077F8D" w:rsidRPr="0082548C">
        <w:rPr>
          <w:rFonts w:eastAsia="Calibri" w:cs="Times New Roman"/>
          <w:sz w:val="24"/>
          <w:lang w:val="es-ES"/>
        </w:rPr>
        <w:t>. Así,</w:t>
      </w:r>
      <w:r w:rsidRPr="0082548C">
        <w:rPr>
          <w:rFonts w:eastAsia="Calibri" w:cs="Times New Roman"/>
          <w:sz w:val="24"/>
          <w:lang w:val="es-ES"/>
        </w:rPr>
        <w:t xml:space="preserve"> buscamos que las personas entrevistadas perteneciesen a los dos grupos que conforman la m</w:t>
      </w:r>
      <w:r w:rsidRPr="005175A4">
        <w:rPr>
          <w:rFonts w:eastAsia="Calibri" w:cs="Times New Roman"/>
          <w:sz w:val="24"/>
          <w:lang w:val="es-ES"/>
        </w:rPr>
        <w:t xml:space="preserve">uestra: quienes no han ejercido nunca la docencia y quienes están en su primer año de ejercicio. Finalmente, se seleccionaron dos personas que cumplían con los criterios referidos, siendo en ambos casos graduadas en Educación Primaria. </w:t>
      </w:r>
      <w:bookmarkStart w:id="1" w:name="_Hlk75938032"/>
      <w:r w:rsidRPr="005175A4">
        <w:rPr>
          <w:rFonts w:eastAsia="Calibri" w:cs="Times New Roman"/>
          <w:sz w:val="24"/>
          <w:lang w:val="es-ES"/>
        </w:rPr>
        <w:t>Una de ellas finalizó sus estudios hace 3 años y est</w:t>
      </w:r>
      <w:r w:rsidR="00FE1ED1">
        <w:rPr>
          <w:rFonts w:eastAsia="Calibri" w:cs="Times New Roman"/>
          <w:sz w:val="24"/>
          <w:lang w:val="es-ES"/>
        </w:rPr>
        <w:t xml:space="preserve">á </w:t>
      </w:r>
      <w:r w:rsidRPr="005175A4">
        <w:rPr>
          <w:rFonts w:eastAsia="Calibri" w:cs="Times New Roman"/>
          <w:sz w:val="24"/>
          <w:lang w:val="es-ES"/>
        </w:rPr>
        <w:t>e</w:t>
      </w:r>
      <w:r w:rsidR="00FE1ED1">
        <w:rPr>
          <w:rFonts w:eastAsia="Calibri" w:cs="Times New Roman"/>
          <w:sz w:val="24"/>
          <w:lang w:val="es-ES"/>
        </w:rPr>
        <w:t>n</w:t>
      </w:r>
      <w:r w:rsidRPr="005175A4">
        <w:rPr>
          <w:rFonts w:eastAsia="Calibri" w:cs="Times New Roman"/>
          <w:sz w:val="24"/>
          <w:lang w:val="es-ES"/>
        </w:rPr>
        <w:t xml:space="preserve"> su primer curso como docente</w:t>
      </w:r>
      <w:r w:rsidR="00FE1ED1">
        <w:rPr>
          <w:rFonts w:eastAsia="Calibri" w:cs="Times New Roman"/>
          <w:sz w:val="24"/>
          <w:lang w:val="es-ES"/>
        </w:rPr>
        <w:t xml:space="preserve"> (entrevistada 1, en adelante E1)</w:t>
      </w:r>
      <w:r w:rsidRPr="005175A4">
        <w:rPr>
          <w:rFonts w:eastAsia="Calibri" w:cs="Times New Roman"/>
          <w:sz w:val="24"/>
          <w:lang w:val="es-ES"/>
        </w:rPr>
        <w:t>. La segunda persona finalizó el Grado el pasado año, y aún no ha ejercido como maestra</w:t>
      </w:r>
      <w:r w:rsidR="00FE1ED1">
        <w:rPr>
          <w:rFonts w:eastAsia="Calibri" w:cs="Times New Roman"/>
          <w:sz w:val="24"/>
          <w:lang w:val="es-ES"/>
        </w:rPr>
        <w:t xml:space="preserve"> (entrevistada 2, en adelante E2)</w:t>
      </w:r>
      <w:r w:rsidRPr="005175A4">
        <w:rPr>
          <w:rFonts w:eastAsia="Calibri" w:cs="Times New Roman"/>
          <w:sz w:val="24"/>
          <w:lang w:val="es-ES"/>
        </w:rPr>
        <w:t xml:space="preserve">.   </w:t>
      </w:r>
    </w:p>
    <w:bookmarkEnd w:id="1"/>
    <w:p w14:paraId="137583DC" w14:textId="1E503D61" w:rsidR="005175A4" w:rsidRDefault="005175A4" w:rsidP="005175A4">
      <w:pPr>
        <w:pStyle w:val="Indicador2"/>
        <w:rPr>
          <w:b/>
        </w:rPr>
      </w:pPr>
    </w:p>
    <w:p w14:paraId="0F8A464A" w14:textId="2765660E" w:rsidR="005175A4" w:rsidRPr="005175A4" w:rsidRDefault="005175A4" w:rsidP="005175A4">
      <w:pPr>
        <w:pStyle w:val="Titulodelapartado"/>
        <w:numPr>
          <w:ilvl w:val="0"/>
          <w:numId w:val="0"/>
        </w:numPr>
        <w:rPr>
          <w:lang w:val="es-ES"/>
        </w:rPr>
      </w:pPr>
      <w:r w:rsidRPr="005175A4">
        <w:rPr>
          <w:lang w:val="es-ES"/>
        </w:rPr>
        <w:t xml:space="preserve">2.4. </w:t>
      </w:r>
      <w:r>
        <w:rPr>
          <w:lang w:val="es-ES"/>
        </w:rPr>
        <w:t xml:space="preserve">Instrumentos </w:t>
      </w:r>
      <w:r w:rsidRPr="005175A4">
        <w:rPr>
          <w:lang w:val="es-ES"/>
        </w:rPr>
        <w:t xml:space="preserve">  </w:t>
      </w:r>
    </w:p>
    <w:p w14:paraId="46B73A02" w14:textId="56F567E1" w:rsidR="005175A4" w:rsidRPr="001469D4" w:rsidRDefault="005175A4" w:rsidP="005175A4">
      <w:pPr>
        <w:pStyle w:val="Indicador2"/>
        <w:rPr>
          <w:b/>
        </w:rPr>
      </w:pPr>
    </w:p>
    <w:p w14:paraId="3225EF3C" w14:textId="77777777" w:rsidR="005175A4" w:rsidRPr="005175A4" w:rsidRDefault="005175A4" w:rsidP="005175A4">
      <w:pPr>
        <w:ind w:firstLine="567"/>
        <w:rPr>
          <w:rFonts w:eastAsia="Calibri" w:cs="Times New Roman"/>
          <w:sz w:val="24"/>
          <w:lang w:val="es-ES"/>
        </w:rPr>
      </w:pPr>
      <w:r w:rsidRPr="005175A4">
        <w:rPr>
          <w:rFonts w:eastAsia="Calibri" w:cs="Times New Roman"/>
          <w:sz w:val="24"/>
          <w:lang w:val="es-ES"/>
        </w:rPr>
        <w:t xml:space="preserve">Los datos cuantitativos se han extraído a partir de un cuestionario diseñado </w:t>
      </w:r>
      <w:r w:rsidRPr="005175A4">
        <w:rPr>
          <w:rFonts w:eastAsia="Calibri" w:cs="Times New Roman"/>
          <w:i/>
          <w:iCs/>
          <w:sz w:val="24"/>
          <w:lang w:val="es-ES"/>
        </w:rPr>
        <w:t>ad hoc</w:t>
      </w:r>
      <w:r w:rsidRPr="005175A4">
        <w:rPr>
          <w:rFonts w:eastAsia="Calibri" w:cs="Times New Roman"/>
          <w:sz w:val="24"/>
          <w:lang w:val="es-ES"/>
        </w:rPr>
        <w:t xml:space="preserve">, con preguntas de escala de valoración cerrada tipo Likert (1-5), titulado “Cuestionario sobre valoración de la formación inicial recibida para la enseñanza de las Ciencias Sociales y adquisición de competencias docentes”, que ha sido validado por dos jueces expertos y fue difundido a través de la herramienta Formularios de Google, con objeto de tener mayor alcance. Consta de tres bloques y un total de 10 preguntas que recogen a su vez 44 ítems que debían valorarse desde 1 (muy en desacuerdo) hasta 5 (muy de acuerdo). El primer bloque contiene datos de identificación, relativos a la edad, sexo, </w:t>
      </w:r>
      <w:r w:rsidRPr="005175A4">
        <w:rPr>
          <w:rFonts w:eastAsia="Calibri" w:cs="Times New Roman"/>
          <w:sz w:val="24"/>
          <w:lang w:val="es-ES"/>
        </w:rPr>
        <w:lastRenderedPageBreak/>
        <w:t xml:space="preserve">universidad de procedencia (aunque en todos los casos ha sido la Universidad de Almería) y situación actual; un segundo bloque, recoge información sobre la valoración de la formación recibida en el marco de las asignaturas de Didáctica de las Ciencias Sociales durante la etapa universitaria; por último, en el tercer bloque se solicita a los/as participantes que valoren las capacidades y competencias que consideran haber adquirido para enseñar Ciencias Sociales. </w:t>
      </w:r>
    </w:p>
    <w:p w14:paraId="7457919B" w14:textId="34156FAC" w:rsidR="005175A4" w:rsidRPr="005175A4" w:rsidRDefault="005175A4" w:rsidP="005175A4">
      <w:pPr>
        <w:ind w:firstLine="567"/>
        <w:rPr>
          <w:rFonts w:eastAsia="Calibri" w:cs="Times New Roman"/>
          <w:sz w:val="24"/>
          <w:lang w:val="es-ES"/>
        </w:rPr>
      </w:pPr>
      <w:r w:rsidRPr="005175A4">
        <w:rPr>
          <w:rFonts w:eastAsia="Calibri" w:cs="Times New Roman"/>
          <w:sz w:val="24"/>
          <w:lang w:val="es-ES"/>
        </w:rPr>
        <w:t xml:space="preserve">Los datos de carácter cualitativo se han recogido mediante una entrevista semiestructurada, compuesta por </w:t>
      </w:r>
      <w:r w:rsidR="00B222FF">
        <w:rPr>
          <w:rFonts w:eastAsia="Calibri" w:cs="Times New Roman"/>
          <w:sz w:val="24"/>
          <w:lang w:val="es-ES"/>
        </w:rPr>
        <w:t>15</w:t>
      </w:r>
      <w:r w:rsidRPr="005175A4">
        <w:rPr>
          <w:rFonts w:eastAsia="Calibri" w:cs="Times New Roman"/>
          <w:sz w:val="24"/>
          <w:lang w:val="es-ES"/>
        </w:rPr>
        <w:t xml:space="preserve"> preguntas, divididas en dos partes. Una primera, relativa a la valoración de la enseñanza, contiene </w:t>
      </w:r>
      <w:r w:rsidR="00B222FF">
        <w:rPr>
          <w:rFonts w:eastAsia="Calibri" w:cs="Times New Roman"/>
          <w:sz w:val="24"/>
          <w:lang w:val="es-ES"/>
        </w:rPr>
        <w:t>6</w:t>
      </w:r>
      <w:r w:rsidRPr="005175A4">
        <w:rPr>
          <w:rFonts w:eastAsia="Calibri" w:cs="Times New Roman"/>
          <w:sz w:val="24"/>
          <w:lang w:val="es-ES"/>
        </w:rPr>
        <w:t xml:space="preserve"> preguntas encaminadas a conocer el impacto que ha tenido la formación y la valoración que se hace de la labor del profesorado universitario. La segunda parte está compuesta por </w:t>
      </w:r>
      <w:r w:rsidR="00B222FF">
        <w:rPr>
          <w:rFonts w:eastAsia="Calibri" w:cs="Times New Roman"/>
          <w:sz w:val="24"/>
          <w:lang w:val="es-ES"/>
        </w:rPr>
        <w:t>9</w:t>
      </w:r>
      <w:r w:rsidRPr="005175A4">
        <w:rPr>
          <w:rFonts w:eastAsia="Calibri" w:cs="Times New Roman"/>
          <w:sz w:val="24"/>
          <w:lang w:val="es-ES"/>
        </w:rPr>
        <w:t xml:space="preserve"> preguntas que exploran el nivel de competencias que las entrevistadas consideran haber adquirido para enseñar esta materia, haciendo especial hincapié en las dificultades u obstáculos que contemplan para ello.  </w:t>
      </w:r>
    </w:p>
    <w:p w14:paraId="5E79EC14" w14:textId="77777777" w:rsidR="005175A4" w:rsidRPr="005175A4" w:rsidRDefault="005175A4" w:rsidP="005175A4">
      <w:pPr>
        <w:ind w:firstLine="567"/>
        <w:rPr>
          <w:rFonts w:eastAsia="Calibri" w:cs="Times New Roman"/>
          <w:sz w:val="24"/>
          <w:lang w:val="es-ES"/>
        </w:rPr>
      </w:pPr>
      <w:r w:rsidRPr="005175A4">
        <w:rPr>
          <w:rFonts w:eastAsia="Calibri" w:cs="Times New Roman"/>
          <w:sz w:val="24"/>
          <w:lang w:val="es-ES"/>
        </w:rPr>
        <w:t xml:space="preserve">La entrevista fue igualmente revisada por un juez experto que sugirió diversos cambios y modificaciones para ajustar el instrumento al objeto del estudio. Seleccionadas las participantes, comenzó el proceso de negociación e información sobre el tipo de investigación que se iba a llevar a cabo. Las entrevistas tuvieron lugar en días distintos y duraron una hora y una hora y media, respectivamente. Ante la situación de alarma sanitaria se realizaron a través de la plataforma Google </w:t>
      </w:r>
      <w:proofErr w:type="spellStart"/>
      <w:r w:rsidRPr="005175A4">
        <w:rPr>
          <w:rFonts w:eastAsia="Calibri" w:cs="Times New Roman"/>
          <w:sz w:val="24"/>
          <w:lang w:val="es-ES"/>
        </w:rPr>
        <w:t>Meet</w:t>
      </w:r>
      <w:proofErr w:type="spellEnd"/>
      <w:r w:rsidRPr="005175A4">
        <w:rPr>
          <w:rFonts w:eastAsia="Calibri" w:cs="Times New Roman"/>
          <w:sz w:val="24"/>
          <w:lang w:val="es-ES"/>
        </w:rPr>
        <w:t xml:space="preserve">, que permitió grabarlas para su posterior transcripción y análisis. </w:t>
      </w:r>
    </w:p>
    <w:p w14:paraId="074F7D65" w14:textId="54E1717B" w:rsidR="005175A4" w:rsidRDefault="005175A4" w:rsidP="005175A4">
      <w:pPr>
        <w:pStyle w:val="Indicador2"/>
        <w:rPr>
          <w:b/>
          <w:lang w:val="es-ES"/>
        </w:rPr>
      </w:pPr>
    </w:p>
    <w:p w14:paraId="7E468B3A" w14:textId="6CABC052" w:rsidR="005175A4" w:rsidRPr="005175A4" w:rsidRDefault="005175A4" w:rsidP="005175A4">
      <w:pPr>
        <w:pStyle w:val="Titulodelapartado"/>
        <w:numPr>
          <w:ilvl w:val="0"/>
          <w:numId w:val="0"/>
        </w:numPr>
        <w:rPr>
          <w:lang w:val="es-ES"/>
        </w:rPr>
      </w:pPr>
      <w:r w:rsidRPr="005175A4">
        <w:rPr>
          <w:lang w:val="es-ES"/>
        </w:rPr>
        <w:t>2.</w:t>
      </w:r>
      <w:r>
        <w:rPr>
          <w:lang w:val="es-ES"/>
        </w:rPr>
        <w:t>5</w:t>
      </w:r>
      <w:r w:rsidRPr="005175A4">
        <w:rPr>
          <w:lang w:val="es-ES"/>
        </w:rPr>
        <w:t xml:space="preserve">. </w:t>
      </w:r>
      <w:r>
        <w:rPr>
          <w:lang w:val="es-ES"/>
        </w:rPr>
        <w:t xml:space="preserve">Procedimiento de análisis de datos  </w:t>
      </w:r>
      <w:r w:rsidRPr="005175A4">
        <w:rPr>
          <w:lang w:val="es-ES"/>
        </w:rPr>
        <w:t xml:space="preserve">  </w:t>
      </w:r>
    </w:p>
    <w:p w14:paraId="7358385D" w14:textId="0C55AE6A" w:rsidR="005175A4" w:rsidRPr="001469D4" w:rsidRDefault="005175A4" w:rsidP="005175A4">
      <w:pPr>
        <w:pStyle w:val="Indicador2"/>
        <w:rPr>
          <w:b/>
        </w:rPr>
      </w:pPr>
    </w:p>
    <w:p w14:paraId="2A4E7BC3" w14:textId="1A1DFA3A" w:rsidR="005175A4" w:rsidRPr="005175A4" w:rsidRDefault="005175A4" w:rsidP="005175A4">
      <w:pPr>
        <w:ind w:firstLine="567"/>
        <w:rPr>
          <w:rFonts w:eastAsia="Calibri" w:cs="Times New Roman"/>
          <w:sz w:val="24"/>
          <w:lang w:val="es-ES"/>
        </w:rPr>
      </w:pPr>
      <w:r w:rsidRPr="005175A4">
        <w:rPr>
          <w:rFonts w:eastAsia="Calibri" w:cs="Times New Roman"/>
          <w:sz w:val="24"/>
          <w:lang w:val="es-ES"/>
        </w:rPr>
        <w:t xml:space="preserve">Para analizar los datos cuantitativos se ha llevado a cabo un análisis estadístico descriptivo y de frecuencias, con el programa estadísticos SPSS. Asimismo, se ha calculado el Alfa de Cronbach que permite estimar la fiabilidad de un instrumento. En </w:t>
      </w:r>
      <w:r w:rsidRPr="0082548C">
        <w:rPr>
          <w:rFonts w:eastAsia="Calibri" w:cs="Times New Roman"/>
          <w:sz w:val="24"/>
          <w:lang w:val="es-ES"/>
        </w:rPr>
        <w:t xml:space="preserve">nuestro estudio, el Alfa de Cronbach ha sido de ,908, por lo que podemos hablar de un índice de fiabilidad </w:t>
      </w:r>
      <w:r w:rsidR="00077F8D" w:rsidRPr="0082548C">
        <w:rPr>
          <w:rFonts w:eastAsia="Calibri" w:cs="Times New Roman"/>
          <w:sz w:val="24"/>
          <w:lang w:val="es-ES"/>
        </w:rPr>
        <w:t>excelente</w:t>
      </w:r>
      <w:r w:rsidRPr="0082548C">
        <w:rPr>
          <w:rFonts w:eastAsia="Calibri" w:cs="Times New Roman"/>
          <w:sz w:val="24"/>
          <w:lang w:val="es-ES"/>
        </w:rPr>
        <w:t xml:space="preserve"> (</w:t>
      </w:r>
      <w:r w:rsidR="0082548C" w:rsidRPr="0082548C">
        <w:rPr>
          <w:rFonts w:eastAsia="Calibri" w:cs="Times New Roman"/>
          <w:sz w:val="24"/>
          <w:lang w:val="es-ES"/>
        </w:rPr>
        <w:t xml:space="preserve">George y </w:t>
      </w:r>
      <w:proofErr w:type="spellStart"/>
      <w:r w:rsidR="0082548C" w:rsidRPr="0082548C">
        <w:rPr>
          <w:rFonts w:eastAsia="Calibri" w:cs="Times New Roman"/>
          <w:sz w:val="24"/>
          <w:lang w:val="es-ES"/>
        </w:rPr>
        <w:t>Mallery</w:t>
      </w:r>
      <w:proofErr w:type="spellEnd"/>
      <w:r w:rsidR="0082548C">
        <w:rPr>
          <w:rFonts w:eastAsia="Calibri" w:cs="Times New Roman"/>
          <w:sz w:val="24"/>
          <w:lang w:val="es-ES"/>
        </w:rPr>
        <w:t xml:space="preserve">, 2003). </w:t>
      </w:r>
      <w:r w:rsidRPr="005175A4">
        <w:rPr>
          <w:rFonts w:eastAsia="Calibri" w:cs="Times New Roman"/>
          <w:sz w:val="24"/>
          <w:lang w:val="es-ES"/>
        </w:rPr>
        <w:t xml:space="preserve"> </w:t>
      </w:r>
    </w:p>
    <w:p w14:paraId="1FEEABE1" w14:textId="77777777" w:rsidR="005175A4" w:rsidRPr="005175A4" w:rsidRDefault="005175A4" w:rsidP="005175A4">
      <w:pPr>
        <w:ind w:firstLine="567"/>
        <w:rPr>
          <w:rFonts w:eastAsia="Calibri" w:cs="Times New Roman"/>
          <w:sz w:val="24"/>
          <w:lang w:val="es-ES"/>
        </w:rPr>
      </w:pPr>
      <w:r w:rsidRPr="005175A4">
        <w:rPr>
          <w:rFonts w:eastAsia="Calibri" w:cs="Times New Roman"/>
          <w:sz w:val="24"/>
          <w:lang w:val="es-ES"/>
        </w:rPr>
        <w:t xml:space="preserve">Para el análisis de la información cualitativa recogida a través de las entrevistas, hemos empleado como técnica el análisis de contenido (Piñuel, 2002; Blasco y Mengual, 2010), con el fin de reducir y clasificar la información. Siguiendo a Bonilla y López-Suárez (2016), se ha comenzado con una codificación abierta, tratando de localizar conceptos esenciales a los que se les asignó un código. Seguidamente, se continuó con el proceso de categorización, donde los códigos surgidos en la codificación abierta fueron organizados en familias semánticas, dando lugar a la creación de categorías, que a su vez se encuentran conformadas por subcategorías. El proceso de categorización fue de tipo inductivo, pues a partir de la información de las entrevistas se crearon las categorías. </w:t>
      </w:r>
    </w:p>
    <w:p w14:paraId="44438A30" w14:textId="6D997E0A" w:rsidR="002228C3" w:rsidRDefault="005175A4" w:rsidP="00B222FF">
      <w:pPr>
        <w:ind w:firstLine="567"/>
        <w:rPr>
          <w:rFonts w:eastAsia="Calibri" w:cs="Times New Roman"/>
          <w:sz w:val="24"/>
          <w:lang w:val="es-ES"/>
        </w:rPr>
      </w:pPr>
      <w:r w:rsidRPr="005175A4">
        <w:rPr>
          <w:rFonts w:eastAsia="Calibri" w:cs="Times New Roman"/>
          <w:sz w:val="24"/>
          <w:lang w:val="es-ES"/>
        </w:rPr>
        <w:t>Por último, se llevó a cabo una codificación axial, en la que se compararon de forma reiterada los datos obtenidos en las entrevistas. Dicha comparación permitió observar características similares entre los códigos y las categorías establecidas previamente en la codificación abierta. La observación de dichas similitudes, donde se producían repeticiones de significados, permitió agrupar los códigos y las categorías, surgiendo de este modo una nueva categorización</w:t>
      </w:r>
      <w:r w:rsidR="00B222FF">
        <w:rPr>
          <w:rFonts w:eastAsia="Calibri" w:cs="Times New Roman"/>
          <w:sz w:val="24"/>
          <w:lang w:val="es-ES"/>
        </w:rPr>
        <w:t>.</w:t>
      </w:r>
    </w:p>
    <w:p w14:paraId="45BBE267" w14:textId="77777777" w:rsidR="0058510F" w:rsidRPr="0058510F" w:rsidRDefault="0058510F" w:rsidP="0058510F">
      <w:pPr>
        <w:ind w:firstLine="567"/>
        <w:rPr>
          <w:rFonts w:cs="Times New Roman"/>
          <w:sz w:val="24"/>
          <w:lang w:val="es-ES"/>
        </w:rPr>
      </w:pPr>
      <w:r w:rsidRPr="0058510F">
        <w:rPr>
          <w:rFonts w:cs="Times New Roman"/>
          <w:sz w:val="24"/>
          <w:lang w:val="es-ES"/>
        </w:rPr>
        <w:t xml:space="preserve">Para garantizar la fiabilidad y validez de los datos se llevó a cabo una triangulación metodológica, siguiendo a Aguilar y Barroso (2015). Dentro de este tipo de triangulación, en nuestra investigación se ha empleado la triangulación entre métodos, donde se han utilizado métodos tanto cuantitativos como cualitativos, para apreciar si de ambos se extraen los mismos resultados, siendo estos coincidentes. </w:t>
      </w:r>
    </w:p>
    <w:p w14:paraId="54251132" w14:textId="6A6E0BF1" w:rsidR="0058510F" w:rsidRDefault="0058510F" w:rsidP="0058510F">
      <w:pPr>
        <w:pStyle w:val="Indicador2"/>
        <w:rPr>
          <w:b/>
        </w:rPr>
      </w:pPr>
    </w:p>
    <w:p w14:paraId="2D118AB3" w14:textId="1D034B7A" w:rsidR="0058510F" w:rsidRDefault="0058510F" w:rsidP="0058510F">
      <w:pPr>
        <w:pStyle w:val="Encabezado1"/>
        <w:spacing w:before="0" w:after="0"/>
      </w:pPr>
      <w:r>
        <w:t xml:space="preserve">Resultados </w:t>
      </w:r>
    </w:p>
    <w:p w14:paraId="1502BF36" w14:textId="634FB9D9" w:rsidR="0058510F" w:rsidRPr="0058510F" w:rsidRDefault="0058510F" w:rsidP="0058510F">
      <w:pPr>
        <w:pStyle w:val="Indicador2"/>
        <w:rPr>
          <w:b/>
          <w:bCs/>
          <w:color w:val="auto"/>
        </w:rPr>
      </w:pPr>
      <w:r w:rsidRPr="0058510F">
        <w:rPr>
          <w:b/>
          <w:bCs/>
          <w:color w:val="auto"/>
        </w:rPr>
        <w:t>3.1. Resultados</w:t>
      </w:r>
      <w:r>
        <w:rPr>
          <w:b/>
          <w:bCs/>
          <w:color w:val="auto"/>
        </w:rPr>
        <w:t xml:space="preserve"> del análisis cuantitativo </w:t>
      </w:r>
      <w:r w:rsidRPr="0058510F">
        <w:rPr>
          <w:b/>
          <w:bCs/>
          <w:color w:val="auto"/>
        </w:rPr>
        <w:t xml:space="preserve"> </w:t>
      </w:r>
    </w:p>
    <w:p w14:paraId="0DE86C09" w14:textId="5BAE0355" w:rsidR="0058510F" w:rsidRDefault="0058510F" w:rsidP="0058510F">
      <w:pPr>
        <w:pStyle w:val="Indicador2"/>
      </w:pPr>
    </w:p>
    <w:p w14:paraId="046BF32D" w14:textId="02DED730"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 xml:space="preserve">Adentrándonos en el análisis cuantitativo, y atendiendo a los objetivos que nos planteábamos en este estudio, por lo que respecta al primero de ellos, sobre la valoración que hacen los participantes acerca de la formación inicial recibida para la enseñanza de las Ciencias Sociales, observamos que </w:t>
      </w:r>
      <w:r w:rsidRPr="0058510F">
        <w:rPr>
          <w:rFonts w:eastAsia="Calibri" w:cs="Times New Roman"/>
          <w:sz w:val="24"/>
          <w:lang w:val="es-ES"/>
        </w:rPr>
        <w:lastRenderedPageBreak/>
        <w:t xml:space="preserve">un 59,7% manifiesta que la enseñanza recibida les parece adecuada o muy adecuada; el 24,2% la </w:t>
      </w:r>
      <w:r w:rsidRPr="0082548C">
        <w:rPr>
          <w:rFonts w:eastAsia="Calibri" w:cs="Times New Roman"/>
          <w:sz w:val="24"/>
          <w:lang w:val="es-ES"/>
        </w:rPr>
        <w:t xml:space="preserve">valora como media; y un 16,1% la considera poco adecuada o muy poco adecuada. Si analizamos los resultados </w:t>
      </w:r>
      <w:r w:rsidR="00DF3D8E" w:rsidRPr="0082548C">
        <w:rPr>
          <w:rFonts w:eastAsia="Calibri" w:cs="Times New Roman"/>
          <w:sz w:val="24"/>
          <w:lang w:val="es-ES"/>
        </w:rPr>
        <w:t>en relación con el</w:t>
      </w:r>
      <w:r w:rsidRPr="0082548C">
        <w:rPr>
          <w:rFonts w:eastAsia="Calibri" w:cs="Times New Roman"/>
          <w:sz w:val="24"/>
          <w:lang w:val="es-ES"/>
        </w:rPr>
        <w:t xml:space="preserve"> grado al que pertenecen los participantes, se constata que los procedentes del Grado </w:t>
      </w:r>
      <w:r w:rsidRPr="0058510F">
        <w:rPr>
          <w:rFonts w:eastAsia="Calibri" w:cs="Times New Roman"/>
          <w:sz w:val="24"/>
          <w:lang w:val="es-ES"/>
        </w:rPr>
        <w:t>en Educación Infantil poseen opiniones más diversas, mientras que los estudiantes del Grado en Educación Primaria mantienen cierta tendencia a calificar la enseñanza como adecuada.</w:t>
      </w:r>
    </w:p>
    <w:p w14:paraId="3C5CBF6B" w14:textId="7678EE2B"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 xml:space="preserve">Para profundizar más en la valoración de la </w:t>
      </w:r>
      <w:r w:rsidRPr="0082548C">
        <w:rPr>
          <w:rFonts w:eastAsia="Calibri" w:cs="Times New Roman"/>
          <w:sz w:val="24"/>
          <w:lang w:val="es-ES"/>
        </w:rPr>
        <w:t>enseñanza recibida</w:t>
      </w:r>
      <w:r w:rsidR="00A92740">
        <w:rPr>
          <w:rFonts w:eastAsia="Calibri" w:cs="Times New Roman"/>
          <w:sz w:val="24"/>
          <w:lang w:val="es-ES"/>
        </w:rPr>
        <w:t>,</w:t>
      </w:r>
      <w:r w:rsidRPr="0082548C">
        <w:rPr>
          <w:rFonts w:eastAsia="Calibri" w:cs="Times New Roman"/>
          <w:sz w:val="24"/>
          <w:lang w:val="es-ES"/>
        </w:rPr>
        <w:t xml:space="preserve"> se incluyó otra pregunta destinada a calificar el nivel de impacto de la formación para </w:t>
      </w:r>
      <w:r w:rsidRPr="0058510F">
        <w:rPr>
          <w:rFonts w:eastAsia="Calibri" w:cs="Times New Roman"/>
          <w:sz w:val="24"/>
          <w:lang w:val="es-ES"/>
        </w:rPr>
        <w:t>su futuro desempeño docente. Las opiniones sobre este ítem revelan que un 49,9% considera que la enseñanza ha tenido un impacto adecuado o muy adecuado; mientras que el 50,1% ha valorado el impacto de la formación como intermedio (24,2%), reducido (24,2%) o muy reducido (1,7%), cifras que denotan cierto escepticismo hacia el poder formativo de las prácticas docentes universitarias. Por otro lado, comparando el impacto de la enseñanza por grados, se aprecia que los resultados no son iguales en ambos, pues, aunque las calificaciones que se asignan son diversas, encontrando valores del 1 al 5, el Grado en Educación Primaria posee mayor representación del valor “adecuado” (valor de 4), lo que implica que el alumnado procedente de este grado se siente más satisfecho con la formación recibida.</w:t>
      </w:r>
    </w:p>
    <w:p w14:paraId="4D283CF1" w14:textId="7F9F56B7"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 xml:space="preserve">En cuanto a la utilidad de la enseñanza para la futura práctica docente, un 33,8% considera que la enseñanza y contenidos recibidos durante la carrera les será útil o muy útil; un 38,7% se muestra dudoso ante la utilidad </w:t>
      </w:r>
      <w:r w:rsidRPr="00A92740">
        <w:rPr>
          <w:rFonts w:eastAsia="Calibri" w:cs="Times New Roman"/>
          <w:sz w:val="24"/>
          <w:lang w:val="es-ES"/>
        </w:rPr>
        <w:t xml:space="preserve">de lo aprendido y un 27,5% considera que les servirá de poco o muy poco. Se evidencia así que más de </w:t>
      </w:r>
      <w:r w:rsidRPr="0058510F">
        <w:rPr>
          <w:rFonts w:eastAsia="Calibri" w:cs="Times New Roman"/>
          <w:sz w:val="24"/>
          <w:lang w:val="es-ES"/>
        </w:rPr>
        <w:t xml:space="preserve">la mitad del alumnado participante en esta investigación (66,2%) cuestiona la utilidad de la formación inicial recibida, tendencia que se repite en </w:t>
      </w:r>
      <w:r w:rsidRPr="00A92740">
        <w:rPr>
          <w:rFonts w:eastAsia="Calibri" w:cs="Times New Roman"/>
          <w:sz w:val="24"/>
          <w:lang w:val="es-ES"/>
        </w:rPr>
        <w:t xml:space="preserve">ambos </w:t>
      </w:r>
      <w:r w:rsidR="00DF3D8E" w:rsidRPr="00A92740">
        <w:rPr>
          <w:rFonts w:eastAsia="Calibri" w:cs="Times New Roman"/>
          <w:sz w:val="24"/>
          <w:lang w:val="es-ES"/>
        </w:rPr>
        <w:t>g</w:t>
      </w:r>
      <w:r w:rsidRPr="00A92740">
        <w:rPr>
          <w:rFonts w:eastAsia="Calibri" w:cs="Times New Roman"/>
          <w:sz w:val="24"/>
          <w:lang w:val="es-ES"/>
        </w:rPr>
        <w:t xml:space="preserve">rados, lo que nos hace replantearnos las prácticas docentes universitarias, sus enfoques y </w:t>
      </w:r>
      <w:r w:rsidR="00A92740" w:rsidRPr="0058510F">
        <w:rPr>
          <w:rFonts w:eastAsia="Calibri" w:cs="Times New Roman"/>
          <w:sz w:val="24"/>
          <w:lang w:val="es-ES"/>
        </w:rPr>
        <w:t xml:space="preserve">en qué medida habilitan </w:t>
      </w:r>
      <w:r w:rsidR="00A92740">
        <w:rPr>
          <w:rFonts w:eastAsia="Calibri" w:cs="Times New Roman"/>
          <w:sz w:val="24"/>
          <w:lang w:val="es-ES"/>
        </w:rPr>
        <w:t xml:space="preserve">a los </w:t>
      </w:r>
      <w:r w:rsidRPr="0058510F">
        <w:rPr>
          <w:rFonts w:eastAsia="Calibri" w:cs="Times New Roman"/>
          <w:sz w:val="24"/>
          <w:lang w:val="es-ES"/>
        </w:rPr>
        <w:t xml:space="preserve">futuros y futuras docentes para enseñar Ciencias Sociales desde los planteamientos requeridos en la actualidad.  </w:t>
      </w:r>
    </w:p>
    <w:p w14:paraId="1BB6D7EC" w14:textId="03A495C3" w:rsidR="0058510F" w:rsidRPr="0058510F" w:rsidRDefault="00DF3D8E" w:rsidP="0058510F">
      <w:pPr>
        <w:ind w:firstLine="567"/>
        <w:rPr>
          <w:rFonts w:eastAsia="Calibri" w:cs="Times New Roman"/>
          <w:sz w:val="24"/>
          <w:lang w:val="es-ES"/>
        </w:rPr>
      </w:pPr>
      <w:r w:rsidRPr="00A92740">
        <w:rPr>
          <w:rFonts w:eastAsia="Calibri" w:cs="Times New Roman"/>
          <w:sz w:val="24"/>
          <w:lang w:val="es-ES"/>
        </w:rPr>
        <w:t>En relación con el</w:t>
      </w:r>
      <w:r w:rsidR="0058510F" w:rsidRPr="00A92740">
        <w:rPr>
          <w:rFonts w:eastAsia="Calibri" w:cs="Times New Roman"/>
          <w:sz w:val="24"/>
          <w:lang w:val="es-ES"/>
        </w:rPr>
        <w:t xml:space="preserve"> nivel de satisfacción con la labor docente del profesorado de las asignaturas de Didáctica de las Ciencias Sociales, los resultados revelan que un 59,7% está satisfecho o muy satisfecho con </w:t>
      </w:r>
      <w:r w:rsidR="0058510F" w:rsidRPr="0058510F">
        <w:rPr>
          <w:rFonts w:eastAsia="Calibri" w:cs="Times New Roman"/>
          <w:sz w:val="24"/>
          <w:lang w:val="es-ES"/>
        </w:rPr>
        <w:t xml:space="preserve">la </w:t>
      </w:r>
      <w:r w:rsidR="0058510F" w:rsidRPr="00A92740">
        <w:rPr>
          <w:rFonts w:eastAsia="Calibri" w:cs="Times New Roman"/>
          <w:sz w:val="24"/>
          <w:lang w:val="es-ES"/>
        </w:rPr>
        <w:t xml:space="preserve">labor de sus docentes; un 27,4% se muestra neutral, indicando que no está ni contento ni descontento, </w:t>
      </w:r>
      <w:r w:rsidRPr="00A92740">
        <w:rPr>
          <w:rFonts w:eastAsia="Calibri" w:cs="Times New Roman"/>
          <w:sz w:val="24"/>
          <w:lang w:val="es-ES"/>
        </w:rPr>
        <w:t>mientras que</w:t>
      </w:r>
      <w:r w:rsidR="0058510F" w:rsidRPr="00A92740">
        <w:rPr>
          <w:rFonts w:eastAsia="Calibri" w:cs="Times New Roman"/>
          <w:sz w:val="24"/>
          <w:lang w:val="es-ES"/>
        </w:rPr>
        <w:t xml:space="preserve"> el 12,9% afirma estar poco o muy poco satisfecho. Vemos, pues, que casi el 60% </w:t>
      </w:r>
      <w:r w:rsidR="0058510F" w:rsidRPr="0058510F">
        <w:rPr>
          <w:rFonts w:eastAsia="Calibri" w:cs="Times New Roman"/>
          <w:sz w:val="24"/>
          <w:lang w:val="es-ES"/>
        </w:rPr>
        <w:t xml:space="preserve">de la muestra valora positivamente la acción docente del profesorado universitario de Didáctica de las Ciencias Sociales. </w:t>
      </w:r>
    </w:p>
    <w:p w14:paraId="50864190" w14:textId="77777777"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Se incluyó asimismo un ítem para valorar el tipo de conocimiento que se ha fomentado durante el proceso de formación. Al respecto, el 75,8% de los participantes considera la enseñanza como teórica o muy teórica, el 16,1% se mantienen en posturas intermedias, y solo el 8,1% cree que es poco o muy poco teórica. Estos resultados, similares también en ambos grados, denotan claramente que la enseñanza que se imparte desde el área de Didáctica de las Ciencias Sociales continúa siendo eminentemente teórica o conceptual, echándose en falta un aprendizaje de carácter más práctico, que vincule lo enseñado a la realidad de las aulas.</w:t>
      </w:r>
    </w:p>
    <w:p w14:paraId="498E206E" w14:textId="77777777"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 xml:space="preserve">Por último, en el primer bloque del cuestionario se interrogó por los cambios que debían introducirse en las prácticas docentes universitarias. Los ítems mejor valorados, como era de esperar, han sido aquellos vinculados con los enfoques prácticos. Asimismo, una de las propuestas con mayor valoración ha sido la de reforzar la conexión con los centros educativos. En este caso, el 93,3% de la muestra lo consideró como adecuado o muy adecuado. Otro ítem ampliamente puntuado hace referencia directa a la inclusión de metodologías más activas y prácticas en las aulas universitarias, estando un 95,2% de acuerdo o muy de acuerdo con introducir este cambio. </w:t>
      </w:r>
    </w:p>
    <w:p w14:paraId="6C7F041C" w14:textId="77777777"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Por lo que respecta al segundo objetivo de la investigación, conocer las capacidades y competencias que considera haber adquirido el alumnado egresado participante para la enseñanza de las Ciencias Sociales, destacamos algunos de los resultados más significativos, extraídos del tercer bloque del cuestionario. Respecto a la comparativa entre grados, cabe señalar que no se han apreciado tendencias significativas en el análisis de datos que evidencien que los participantes de un grado se sienten más capacitados que los del otro, por tanto, podemos hablar de resultados similares en ambas titulaciones.</w:t>
      </w:r>
    </w:p>
    <w:p w14:paraId="5FCD9271" w14:textId="3B95AE19"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lastRenderedPageBreak/>
        <w:t>En cuanto a la preparación para impartir clases de Ciencias Sociales, un 56,4</w:t>
      </w:r>
      <w:r w:rsidRPr="00A92740">
        <w:rPr>
          <w:rFonts w:eastAsia="Calibri" w:cs="Times New Roman"/>
          <w:sz w:val="24"/>
          <w:lang w:val="es-ES"/>
        </w:rPr>
        <w:t>% afirma sentirse preparado o muy preparado; un 32,3% valora su nivel como medio y el 11,3% res</w:t>
      </w:r>
      <w:r w:rsidRPr="0058510F">
        <w:rPr>
          <w:rFonts w:eastAsia="Calibri" w:cs="Times New Roman"/>
          <w:sz w:val="24"/>
          <w:lang w:val="es-ES"/>
        </w:rPr>
        <w:t xml:space="preserve">tante ha valorado su preparación como baja o muy baja. Estos resultados, pese a ser, en líneas generales, favorables, ya que algo más de la mitad de los participantes consideran buena su preparación, manifiesta que es preciso mejorar la calidad de la formación inicial, así como su impacto en el desarrollo de competencias profesionales en los futuros y futuras docentes que les doten de seguridad para su práctica docente. </w:t>
      </w:r>
    </w:p>
    <w:p w14:paraId="6C77E505" w14:textId="77777777"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 xml:space="preserve">El ítem destinado a valorar el nivel de alcance de competencias profesionales requeridas para enseñar Ciencias Sociales arroja que un 51,6% califica sus competencias como intermedias (valor 3); un 37,1% las califican como altas o muy altas; el 8,1% como bajas y un 3,2% como muy bajas. Estos datos, donde solo algo más de un tercio del total considera poseer un nivel de competencias alto o muy alto, demuestran que la formación inicial recibida en esta área no provee, al menos en la opinión de los estudiantes egresados, de la suficiente preparación para enfrentar positivamente la enseñanza de las Ciencias Sociales, lo que incide nuevamente en la necesidad de introducir mejoras que transformen esta tendencia. </w:t>
      </w:r>
    </w:p>
    <w:p w14:paraId="4E99E734" w14:textId="79E7C4FE"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 xml:space="preserve">Es significativo que, pese a este resultado que denota una baja capacitación para enseñar Ciencias Sociales, en el ítem correspondiente a valorar las competencias adquiridas para desarrollar el pensamiento crítico en el alumnado, el futuro profesorado afirma sentirse más seguro y capacitado para ello. Así, el 61,5% considera disponer de capacidad alta o muy alta; un 25,6% se manifiesta en niveles </w:t>
      </w:r>
      <w:r w:rsidRPr="00A92740">
        <w:rPr>
          <w:rFonts w:eastAsia="Calibri" w:cs="Times New Roman"/>
          <w:sz w:val="24"/>
          <w:lang w:val="es-ES"/>
        </w:rPr>
        <w:t xml:space="preserve">intermedios y, por último, el 12,9 % cree que sus capacidades son bajas o muy bajas. Esta diferencia de resultados </w:t>
      </w:r>
      <w:r w:rsidR="00DF3D8E" w:rsidRPr="00A92740">
        <w:rPr>
          <w:rFonts w:eastAsia="Calibri" w:cs="Times New Roman"/>
          <w:sz w:val="24"/>
          <w:lang w:val="es-ES"/>
        </w:rPr>
        <w:t>en relación con el</w:t>
      </w:r>
      <w:r w:rsidRPr="00A92740">
        <w:rPr>
          <w:rFonts w:eastAsia="Calibri" w:cs="Times New Roman"/>
          <w:sz w:val="24"/>
          <w:lang w:val="es-ES"/>
        </w:rPr>
        <w:t xml:space="preserve"> ítem anterior quizás pueda explicarse por el tratamiento trasversal y continuado </w:t>
      </w:r>
      <w:r w:rsidRPr="0058510F">
        <w:rPr>
          <w:rFonts w:eastAsia="Calibri" w:cs="Times New Roman"/>
          <w:sz w:val="24"/>
          <w:lang w:val="es-ES"/>
        </w:rPr>
        <w:t xml:space="preserve">que se hace del pensamiento crítico en casi todas las materias que cursa el alumnado durante su formación inicial. Una mayor preparación en este sentido iría aparejada a un mayor nivel de capacitación que se observa en estos porcentajes.   </w:t>
      </w:r>
    </w:p>
    <w:p w14:paraId="01478F6F" w14:textId="276D25F9" w:rsidR="0058510F" w:rsidRDefault="0058510F" w:rsidP="0058510F">
      <w:pPr>
        <w:ind w:firstLine="567"/>
        <w:rPr>
          <w:rFonts w:eastAsia="Calibri" w:cs="Times New Roman"/>
          <w:sz w:val="24"/>
          <w:lang w:val="es-ES"/>
        </w:rPr>
      </w:pPr>
      <w:r w:rsidRPr="0058510F">
        <w:rPr>
          <w:rFonts w:eastAsia="Calibri" w:cs="Times New Roman"/>
          <w:sz w:val="24"/>
          <w:lang w:val="es-ES"/>
        </w:rPr>
        <w:t xml:space="preserve">Destacamos un último ítem sobre el nivel de seguridad con que cuentan los participantes para enseñar Ciencias </w:t>
      </w:r>
      <w:r w:rsidRPr="00A92740">
        <w:rPr>
          <w:rFonts w:eastAsia="Calibri" w:cs="Times New Roman"/>
          <w:sz w:val="24"/>
          <w:lang w:val="es-ES"/>
        </w:rPr>
        <w:t xml:space="preserve">Sociales. El análisis de los datos revela que un 54,8% se siente seguro o muy seguro, que el 29% no se siente ni seguro ni inseguro, y </w:t>
      </w:r>
      <w:r w:rsidR="00FA61EC" w:rsidRPr="00A92740">
        <w:rPr>
          <w:rFonts w:eastAsia="Calibri" w:cs="Times New Roman"/>
          <w:sz w:val="24"/>
          <w:lang w:val="es-ES"/>
        </w:rPr>
        <w:t xml:space="preserve">que </w:t>
      </w:r>
      <w:r w:rsidRPr="00A92740">
        <w:rPr>
          <w:rFonts w:eastAsia="Calibri" w:cs="Times New Roman"/>
          <w:sz w:val="24"/>
          <w:lang w:val="es-ES"/>
        </w:rPr>
        <w:t xml:space="preserve">el 16,1% muestra niveles bajos o muy bajos de seguridad. Comprobamos </w:t>
      </w:r>
      <w:r w:rsidRPr="0058510F">
        <w:rPr>
          <w:rFonts w:eastAsia="Calibri" w:cs="Times New Roman"/>
          <w:sz w:val="24"/>
          <w:lang w:val="es-ES"/>
        </w:rPr>
        <w:t>que los niveles de seguridad a la hora de enseñar Ciencias Sociales están bastante equilibrados, pues mientras algo más de la mitad de la muestra se siente segura para ello, el resto de los participantes afirma</w:t>
      </w:r>
      <w:r w:rsidR="00A92740">
        <w:rPr>
          <w:rFonts w:eastAsia="Calibri" w:cs="Times New Roman"/>
          <w:sz w:val="24"/>
          <w:lang w:val="es-ES"/>
        </w:rPr>
        <w:t>n</w:t>
      </w:r>
      <w:r w:rsidRPr="0058510F">
        <w:rPr>
          <w:rFonts w:eastAsia="Calibri" w:cs="Times New Roman"/>
          <w:sz w:val="24"/>
          <w:lang w:val="es-ES"/>
        </w:rPr>
        <w:t xml:space="preserve"> sentirse </w:t>
      </w:r>
      <w:r w:rsidRPr="00A92740">
        <w:rPr>
          <w:rFonts w:eastAsia="Calibri" w:cs="Times New Roman"/>
          <w:sz w:val="24"/>
          <w:lang w:val="es-ES"/>
        </w:rPr>
        <w:t xml:space="preserve">medianamente </w:t>
      </w:r>
      <w:r w:rsidR="00A92740" w:rsidRPr="00A92740">
        <w:rPr>
          <w:rFonts w:eastAsia="Calibri" w:cs="Times New Roman"/>
          <w:sz w:val="24"/>
          <w:lang w:val="es-ES"/>
        </w:rPr>
        <w:t>seguro</w:t>
      </w:r>
      <w:r w:rsidR="00A92740">
        <w:rPr>
          <w:rFonts w:eastAsia="Calibri" w:cs="Times New Roman"/>
          <w:sz w:val="24"/>
          <w:lang w:val="es-ES"/>
        </w:rPr>
        <w:t>s</w:t>
      </w:r>
      <w:r w:rsidRPr="00A92740">
        <w:rPr>
          <w:rFonts w:eastAsia="Calibri" w:cs="Times New Roman"/>
          <w:sz w:val="24"/>
          <w:lang w:val="es-ES"/>
        </w:rPr>
        <w:t xml:space="preserve"> o poco </w:t>
      </w:r>
      <w:r w:rsidR="00A92740" w:rsidRPr="00A92740">
        <w:rPr>
          <w:rFonts w:eastAsia="Calibri" w:cs="Times New Roman"/>
          <w:sz w:val="24"/>
          <w:lang w:val="es-ES"/>
        </w:rPr>
        <w:t>seguro</w:t>
      </w:r>
      <w:r w:rsidR="00A92740">
        <w:rPr>
          <w:rFonts w:eastAsia="Calibri" w:cs="Times New Roman"/>
          <w:sz w:val="24"/>
          <w:lang w:val="es-ES"/>
        </w:rPr>
        <w:t>s</w:t>
      </w:r>
      <w:r w:rsidRPr="00A92740">
        <w:rPr>
          <w:rFonts w:eastAsia="Calibri" w:cs="Times New Roman"/>
          <w:sz w:val="24"/>
          <w:lang w:val="es-ES"/>
        </w:rPr>
        <w:t xml:space="preserve">, lo que nos lleva a cuestionarnos sobre el impacto formativo de la enseñanza recibida y la capacidad que tiene para dotar de preparación y competencias </w:t>
      </w:r>
      <w:r w:rsidRPr="0058510F">
        <w:rPr>
          <w:rFonts w:eastAsia="Calibri" w:cs="Times New Roman"/>
          <w:sz w:val="24"/>
          <w:lang w:val="es-ES"/>
        </w:rPr>
        <w:t xml:space="preserve">suficientes al futuro profesorado de Educación Infantil y Primaria. </w:t>
      </w:r>
    </w:p>
    <w:p w14:paraId="2DF79ECD" w14:textId="0F93FC49" w:rsidR="0058510F" w:rsidRDefault="0058510F" w:rsidP="0058510F">
      <w:pPr>
        <w:ind w:firstLine="567"/>
        <w:rPr>
          <w:rFonts w:eastAsia="Calibri" w:cs="Times New Roman"/>
          <w:sz w:val="24"/>
          <w:lang w:val="es-ES"/>
        </w:rPr>
      </w:pPr>
    </w:p>
    <w:p w14:paraId="1807D430" w14:textId="77777777" w:rsidR="0058510F" w:rsidRDefault="0058510F" w:rsidP="0058510F">
      <w:pPr>
        <w:pStyle w:val="Indicador2"/>
        <w:rPr>
          <w:b/>
          <w:bCs/>
          <w:color w:val="auto"/>
        </w:rPr>
      </w:pPr>
      <w:r w:rsidRPr="0058510F">
        <w:rPr>
          <w:b/>
          <w:bCs/>
          <w:color w:val="auto"/>
        </w:rPr>
        <w:t>3.</w:t>
      </w:r>
      <w:r>
        <w:rPr>
          <w:b/>
          <w:bCs/>
          <w:color w:val="auto"/>
        </w:rPr>
        <w:t>2</w:t>
      </w:r>
      <w:r w:rsidRPr="0058510F">
        <w:rPr>
          <w:b/>
          <w:bCs/>
          <w:color w:val="auto"/>
        </w:rPr>
        <w:t>. Resultados</w:t>
      </w:r>
      <w:r>
        <w:rPr>
          <w:b/>
          <w:bCs/>
          <w:color w:val="auto"/>
        </w:rPr>
        <w:t xml:space="preserve"> del análisis cualitativo</w:t>
      </w:r>
    </w:p>
    <w:p w14:paraId="3A8BA0E8" w14:textId="77777777" w:rsidR="0058510F" w:rsidRDefault="0058510F" w:rsidP="0058510F">
      <w:pPr>
        <w:pStyle w:val="Indicador2"/>
        <w:rPr>
          <w:b/>
          <w:bCs/>
          <w:color w:val="auto"/>
        </w:rPr>
      </w:pPr>
    </w:p>
    <w:p w14:paraId="20044F6F" w14:textId="29B18AE7" w:rsidR="0058510F" w:rsidRDefault="0058510F" w:rsidP="0058510F">
      <w:pPr>
        <w:ind w:firstLine="567"/>
        <w:rPr>
          <w:rFonts w:eastAsia="Calibri" w:cs="Times New Roman"/>
          <w:sz w:val="24"/>
          <w:lang w:val="es-ES"/>
        </w:rPr>
      </w:pPr>
      <w:r w:rsidRPr="0058510F">
        <w:rPr>
          <w:b/>
          <w:bCs/>
          <w:lang w:val="es-ES"/>
        </w:rPr>
        <w:t xml:space="preserve">  </w:t>
      </w:r>
      <w:r w:rsidRPr="0058510F">
        <w:rPr>
          <w:rFonts w:eastAsia="Calibri" w:cs="Times New Roman"/>
          <w:sz w:val="24"/>
          <w:lang w:val="es-ES"/>
        </w:rPr>
        <w:t xml:space="preserve">Para completar estos resultados y triangular la información, pasamos a continuación a analizar las entrevistas. Es preciso señalar que por motivos de espacio no hemos incluido la totalidad de resultados alcanzados en ellas, si bien, hemos seleccionado únicamente aquellos datos que atienden a los objetivos de este estudio y que complementan los datos cuantitativos expresados más arriba. </w:t>
      </w:r>
      <w:r w:rsidR="00B222FF">
        <w:rPr>
          <w:rFonts w:eastAsia="Calibri" w:cs="Times New Roman"/>
          <w:sz w:val="24"/>
          <w:lang w:val="es-ES"/>
        </w:rPr>
        <w:t xml:space="preserve">Tras la transcripción de las entrevistas y el proceso de análisis de contenido </w:t>
      </w:r>
      <w:r w:rsidR="00B222FF" w:rsidRPr="00A92740">
        <w:rPr>
          <w:rFonts w:eastAsia="Calibri" w:cs="Times New Roman"/>
          <w:sz w:val="24"/>
          <w:lang w:val="es-ES"/>
        </w:rPr>
        <w:t xml:space="preserve">expuesto </w:t>
      </w:r>
      <w:r w:rsidR="00FA61EC" w:rsidRPr="00A92740">
        <w:rPr>
          <w:rFonts w:eastAsia="Calibri" w:cs="Times New Roman"/>
          <w:sz w:val="24"/>
          <w:lang w:val="es-ES"/>
        </w:rPr>
        <w:t>anteriormente</w:t>
      </w:r>
      <w:r w:rsidR="00F71789">
        <w:rPr>
          <w:rFonts w:eastAsia="Calibri" w:cs="Times New Roman"/>
          <w:sz w:val="24"/>
          <w:lang w:val="es-ES"/>
        </w:rPr>
        <w:t xml:space="preserve">, basado en la codificación y categorización de la información, </w:t>
      </w:r>
      <w:r w:rsidR="00B222FF">
        <w:rPr>
          <w:rFonts w:eastAsia="Calibri" w:cs="Times New Roman"/>
          <w:sz w:val="24"/>
          <w:lang w:val="es-ES"/>
        </w:rPr>
        <w:t xml:space="preserve">se identificaron </w:t>
      </w:r>
      <w:r w:rsidR="00F71789">
        <w:rPr>
          <w:rFonts w:eastAsia="Calibri" w:cs="Times New Roman"/>
          <w:sz w:val="24"/>
          <w:lang w:val="es-ES"/>
        </w:rPr>
        <w:t xml:space="preserve">varias categorías y subcategorías recogidas en la </w:t>
      </w:r>
      <w:r w:rsidRPr="0058510F">
        <w:rPr>
          <w:rFonts w:eastAsia="Calibri" w:cs="Times New Roman"/>
          <w:sz w:val="24"/>
          <w:lang w:val="es-ES"/>
        </w:rPr>
        <w:t>Tabla 1.</w:t>
      </w:r>
    </w:p>
    <w:p w14:paraId="265BD0CB" w14:textId="4B7730F2" w:rsidR="00B222FF" w:rsidRDefault="00B222FF" w:rsidP="0058510F">
      <w:pPr>
        <w:ind w:firstLine="567"/>
        <w:rPr>
          <w:rFonts w:eastAsia="Calibri" w:cs="Times New Roman"/>
          <w:sz w:val="24"/>
          <w:lang w:val="es-ES"/>
        </w:rPr>
      </w:pPr>
    </w:p>
    <w:p w14:paraId="34853175" w14:textId="77777777" w:rsidR="00B222FF" w:rsidRPr="002228C3" w:rsidRDefault="00B222FF" w:rsidP="00B222FF">
      <w:pPr>
        <w:pStyle w:val="phmfigures"/>
        <w:spacing w:before="0"/>
        <w:ind w:firstLine="0"/>
        <w:rPr>
          <w:sz w:val="22"/>
        </w:rPr>
      </w:pPr>
      <w:r>
        <w:rPr>
          <w:b/>
          <w:smallCaps/>
          <w:sz w:val="22"/>
        </w:rPr>
        <w:t>Tabla</w:t>
      </w:r>
      <w:r w:rsidRPr="000156AB">
        <w:rPr>
          <w:b/>
          <w:smallCaps/>
          <w:sz w:val="22"/>
        </w:rPr>
        <w:t xml:space="preserve"> </w:t>
      </w:r>
      <w:r>
        <w:rPr>
          <w:b/>
          <w:smallCaps/>
          <w:sz w:val="22"/>
        </w:rPr>
        <w:t>1</w:t>
      </w:r>
      <w:r w:rsidRPr="000156AB">
        <w:rPr>
          <w:b/>
          <w:smallCaps/>
          <w:sz w:val="22"/>
        </w:rPr>
        <w:t>.</w:t>
      </w:r>
      <w:r>
        <w:rPr>
          <w:b/>
          <w:smallCaps/>
          <w:sz w:val="22"/>
        </w:rPr>
        <w:t xml:space="preserve"> </w:t>
      </w:r>
      <w:r>
        <w:rPr>
          <w:sz w:val="22"/>
        </w:rPr>
        <w:t xml:space="preserve">Categorías finales </w:t>
      </w:r>
    </w:p>
    <w:tbl>
      <w:tblPr>
        <w:tblStyle w:val="Tablanormal2"/>
        <w:tblW w:w="0" w:type="auto"/>
        <w:jc w:val="center"/>
        <w:tblLook w:val="04A0" w:firstRow="1" w:lastRow="0" w:firstColumn="1" w:lastColumn="0" w:noHBand="0" w:noVBand="1"/>
      </w:tblPr>
      <w:tblGrid>
        <w:gridCol w:w="3402"/>
        <w:gridCol w:w="4537"/>
      </w:tblGrid>
      <w:tr w:rsidR="00B222FF" w:rsidRPr="002228C3" w14:paraId="7FE9FBAA" w14:textId="77777777" w:rsidTr="00D620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74C717AA" w14:textId="77777777" w:rsidR="00B222FF" w:rsidRPr="002228C3" w:rsidRDefault="00B222FF" w:rsidP="00D620D8">
            <w:pPr>
              <w:pStyle w:val="Textotabla"/>
              <w:rPr>
                <w:b w:val="0"/>
                <w:bCs w:val="0"/>
                <w:sz w:val="22"/>
                <w:szCs w:val="22"/>
              </w:rPr>
            </w:pPr>
            <w:bookmarkStart w:id="2" w:name="_Hlk75937307"/>
            <w:r>
              <w:rPr>
                <w:b w:val="0"/>
                <w:bCs w:val="0"/>
                <w:sz w:val="22"/>
                <w:szCs w:val="22"/>
              </w:rPr>
              <w:t>Categorías</w:t>
            </w:r>
          </w:p>
        </w:tc>
        <w:tc>
          <w:tcPr>
            <w:tcW w:w="4537" w:type="dxa"/>
          </w:tcPr>
          <w:p w14:paraId="14E3BD83" w14:textId="77777777" w:rsidR="00B222FF" w:rsidRPr="002228C3" w:rsidRDefault="00B222FF" w:rsidP="00D620D8">
            <w:pPr>
              <w:pStyle w:val="Textotabla"/>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Subcategorías</w:t>
            </w:r>
          </w:p>
        </w:tc>
      </w:tr>
      <w:tr w:rsidR="00A92740" w:rsidRPr="00A92740" w14:paraId="6C2695F6" w14:textId="77777777" w:rsidTr="00D620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200158DF" w14:textId="7058FAA3" w:rsidR="00B222FF" w:rsidRPr="00A92740" w:rsidRDefault="00B222FF" w:rsidP="00D620D8">
            <w:pPr>
              <w:pStyle w:val="Textotabla"/>
              <w:jc w:val="left"/>
              <w:rPr>
                <w:sz w:val="22"/>
                <w:szCs w:val="22"/>
              </w:rPr>
            </w:pPr>
            <w:r w:rsidRPr="00A92740">
              <w:rPr>
                <w:b w:val="0"/>
                <w:bCs w:val="0"/>
                <w:sz w:val="22"/>
                <w:szCs w:val="22"/>
              </w:rPr>
              <w:t>1.Valoración de la enseñanza recibida durante la carrera</w:t>
            </w:r>
          </w:p>
        </w:tc>
        <w:tc>
          <w:tcPr>
            <w:tcW w:w="4537" w:type="dxa"/>
          </w:tcPr>
          <w:p w14:paraId="6EBB332F" w14:textId="77777777" w:rsidR="00B222FF" w:rsidRPr="00A92740" w:rsidRDefault="00B222FF" w:rsidP="00D620D8">
            <w:pPr>
              <w:pStyle w:val="Textotabla"/>
              <w:numPr>
                <w:ilvl w:val="1"/>
                <w:numId w:val="44"/>
              </w:numPr>
              <w:jc w:val="left"/>
              <w:cnfStyle w:val="000000100000" w:firstRow="0" w:lastRow="0" w:firstColumn="0" w:lastColumn="0" w:oddVBand="0" w:evenVBand="0" w:oddHBand="1" w:evenHBand="0" w:firstRowFirstColumn="0" w:firstRowLastColumn="0" w:lastRowFirstColumn="0" w:lastRowLastColumn="0"/>
              <w:rPr>
                <w:sz w:val="22"/>
                <w:szCs w:val="22"/>
              </w:rPr>
            </w:pPr>
            <w:r w:rsidRPr="00A92740">
              <w:rPr>
                <w:sz w:val="22"/>
                <w:szCs w:val="22"/>
              </w:rPr>
              <w:t xml:space="preserve">Valoración de la formación </w:t>
            </w:r>
          </w:p>
          <w:p w14:paraId="1EA7798D" w14:textId="77777777" w:rsidR="00B222FF" w:rsidRPr="00A92740" w:rsidRDefault="00B222FF" w:rsidP="00D620D8">
            <w:pPr>
              <w:pStyle w:val="Textotabla"/>
              <w:numPr>
                <w:ilvl w:val="1"/>
                <w:numId w:val="44"/>
              </w:numPr>
              <w:jc w:val="left"/>
              <w:cnfStyle w:val="000000100000" w:firstRow="0" w:lastRow="0" w:firstColumn="0" w:lastColumn="0" w:oddVBand="0" w:evenVBand="0" w:oddHBand="1" w:evenHBand="0" w:firstRowFirstColumn="0" w:firstRowLastColumn="0" w:lastRowFirstColumn="0" w:lastRowLastColumn="0"/>
              <w:rPr>
                <w:sz w:val="22"/>
                <w:szCs w:val="22"/>
              </w:rPr>
            </w:pPr>
            <w:r w:rsidRPr="00A92740">
              <w:rPr>
                <w:sz w:val="22"/>
                <w:szCs w:val="22"/>
              </w:rPr>
              <w:t>Valoración del ejercicio docente</w:t>
            </w:r>
          </w:p>
          <w:p w14:paraId="19EEEA38" w14:textId="77777777" w:rsidR="00B222FF" w:rsidRPr="00A92740" w:rsidRDefault="00B222FF" w:rsidP="00D620D8">
            <w:pPr>
              <w:pStyle w:val="Textotabla"/>
              <w:numPr>
                <w:ilvl w:val="1"/>
                <w:numId w:val="44"/>
              </w:numPr>
              <w:jc w:val="left"/>
              <w:cnfStyle w:val="000000100000" w:firstRow="0" w:lastRow="0" w:firstColumn="0" w:lastColumn="0" w:oddVBand="0" w:evenVBand="0" w:oddHBand="1" w:evenHBand="0" w:firstRowFirstColumn="0" w:firstRowLastColumn="0" w:lastRowFirstColumn="0" w:lastRowLastColumn="0"/>
              <w:rPr>
                <w:sz w:val="22"/>
                <w:szCs w:val="22"/>
              </w:rPr>
            </w:pPr>
            <w:r w:rsidRPr="00A92740">
              <w:rPr>
                <w:sz w:val="22"/>
                <w:szCs w:val="22"/>
              </w:rPr>
              <w:t xml:space="preserve">Utilidad de los saberes recibidos </w:t>
            </w:r>
          </w:p>
          <w:p w14:paraId="7D9C3191" w14:textId="7BE03586" w:rsidR="00B222FF" w:rsidRPr="00A92740" w:rsidRDefault="00FA61EC" w:rsidP="00D620D8">
            <w:pPr>
              <w:pStyle w:val="Textotabla"/>
              <w:numPr>
                <w:ilvl w:val="1"/>
                <w:numId w:val="44"/>
              </w:numPr>
              <w:jc w:val="left"/>
              <w:cnfStyle w:val="000000100000" w:firstRow="0" w:lastRow="0" w:firstColumn="0" w:lastColumn="0" w:oddVBand="0" w:evenVBand="0" w:oddHBand="1" w:evenHBand="0" w:firstRowFirstColumn="0" w:firstRowLastColumn="0" w:lastRowFirstColumn="0" w:lastRowLastColumn="0"/>
              <w:rPr>
                <w:b/>
                <w:bCs/>
                <w:sz w:val="22"/>
                <w:szCs w:val="22"/>
              </w:rPr>
            </w:pPr>
            <w:r w:rsidRPr="00A92740">
              <w:rPr>
                <w:sz w:val="22"/>
                <w:szCs w:val="22"/>
              </w:rPr>
              <w:t>Cambios que introducir</w:t>
            </w:r>
            <w:r w:rsidR="00B222FF" w:rsidRPr="00A92740">
              <w:rPr>
                <w:sz w:val="22"/>
                <w:szCs w:val="22"/>
              </w:rPr>
              <w:t xml:space="preserve"> en la enseñanza universitaria recibida</w:t>
            </w:r>
          </w:p>
        </w:tc>
      </w:tr>
      <w:tr w:rsidR="00A92740" w:rsidRPr="00A92740" w14:paraId="6E64CCE9" w14:textId="77777777" w:rsidTr="00D620D8">
        <w:trPr>
          <w:trHeight w:val="427"/>
          <w:jc w:val="center"/>
        </w:trPr>
        <w:tc>
          <w:tcPr>
            <w:cnfStyle w:val="001000000000" w:firstRow="0" w:lastRow="0" w:firstColumn="1" w:lastColumn="0" w:oddVBand="0" w:evenVBand="0" w:oddHBand="0" w:evenHBand="0" w:firstRowFirstColumn="0" w:firstRowLastColumn="0" w:lastRowFirstColumn="0" w:lastRowLastColumn="0"/>
            <w:tcW w:w="3402" w:type="dxa"/>
          </w:tcPr>
          <w:p w14:paraId="73FDFCEC" w14:textId="65D29BF0" w:rsidR="00B222FF" w:rsidRPr="00A92740" w:rsidRDefault="00B222FF" w:rsidP="00D620D8">
            <w:pPr>
              <w:pStyle w:val="Textotabla"/>
              <w:jc w:val="left"/>
              <w:rPr>
                <w:sz w:val="22"/>
                <w:szCs w:val="22"/>
              </w:rPr>
            </w:pPr>
            <w:r w:rsidRPr="00A92740">
              <w:rPr>
                <w:b w:val="0"/>
                <w:bCs w:val="0"/>
                <w:sz w:val="22"/>
                <w:szCs w:val="22"/>
              </w:rPr>
              <w:lastRenderedPageBreak/>
              <w:t>2.</w:t>
            </w:r>
            <w:r w:rsidR="00FA61EC" w:rsidRPr="00A92740">
              <w:rPr>
                <w:sz w:val="22"/>
                <w:szCs w:val="22"/>
              </w:rPr>
              <w:t xml:space="preserve"> </w:t>
            </w:r>
            <w:r w:rsidRPr="00A92740">
              <w:rPr>
                <w:b w:val="0"/>
                <w:bCs w:val="0"/>
                <w:sz w:val="22"/>
                <w:szCs w:val="22"/>
              </w:rPr>
              <w:t>Desempeño docente</w:t>
            </w:r>
          </w:p>
        </w:tc>
        <w:tc>
          <w:tcPr>
            <w:tcW w:w="4537" w:type="dxa"/>
          </w:tcPr>
          <w:p w14:paraId="71DCDAE0" w14:textId="77777777" w:rsidR="00B222FF" w:rsidRPr="00A92740" w:rsidRDefault="00B222FF" w:rsidP="00D620D8">
            <w:pPr>
              <w:pStyle w:val="Textotabla"/>
              <w:jc w:val="left"/>
              <w:cnfStyle w:val="000000000000" w:firstRow="0" w:lastRow="0" w:firstColumn="0" w:lastColumn="0" w:oddVBand="0" w:evenVBand="0" w:oddHBand="0" w:evenHBand="0" w:firstRowFirstColumn="0" w:firstRowLastColumn="0" w:lastRowFirstColumn="0" w:lastRowLastColumn="0"/>
              <w:rPr>
                <w:sz w:val="22"/>
                <w:szCs w:val="22"/>
              </w:rPr>
            </w:pPr>
            <w:r w:rsidRPr="00A92740">
              <w:rPr>
                <w:sz w:val="22"/>
                <w:szCs w:val="22"/>
              </w:rPr>
              <w:t>2.1. Adquisición de competencias para enseñar</w:t>
            </w:r>
          </w:p>
          <w:p w14:paraId="40C5A801" w14:textId="77777777" w:rsidR="00B222FF" w:rsidRPr="00A92740" w:rsidRDefault="00B222FF" w:rsidP="00D620D8">
            <w:pPr>
              <w:pStyle w:val="Textotabla"/>
              <w:jc w:val="left"/>
              <w:cnfStyle w:val="000000000000" w:firstRow="0" w:lastRow="0" w:firstColumn="0" w:lastColumn="0" w:oddVBand="0" w:evenVBand="0" w:oddHBand="0" w:evenHBand="0" w:firstRowFirstColumn="0" w:firstRowLastColumn="0" w:lastRowFirstColumn="0" w:lastRowLastColumn="0"/>
              <w:rPr>
                <w:sz w:val="22"/>
                <w:szCs w:val="22"/>
              </w:rPr>
            </w:pPr>
            <w:r w:rsidRPr="00A92740">
              <w:rPr>
                <w:sz w:val="22"/>
                <w:szCs w:val="22"/>
              </w:rPr>
              <w:t>2.2. Adaptación al contexto</w:t>
            </w:r>
          </w:p>
          <w:p w14:paraId="79CB061A" w14:textId="77777777" w:rsidR="00B222FF" w:rsidRPr="00A92740" w:rsidRDefault="00B222FF" w:rsidP="00D620D8">
            <w:pPr>
              <w:pStyle w:val="Textotabla"/>
              <w:jc w:val="left"/>
              <w:cnfStyle w:val="000000000000" w:firstRow="0" w:lastRow="0" w:firstColumn="0" w:lastColumn="0" w:oddVBand="0" w:evenVBand="0" w:oddHBand="0" w:evenHBand="0" w:firstRowFirstColumn="0" w:firstRowLastColumn="0" w:lastRowFirstColumn="0" w:lastRowLastColumn="0"/>
              <w:rPr>
                <w:sz w:val="22"/>
                <w:szCs w:val="22"/>
              </w:rPr>
            </w:pPr>
            <w:r w:rsidRPr="00A92740">
              <w:rPr>
                <w:sz w:val="22"/>
                <w:szCs w:val="22"/>
              </w:rPr>
              <w:t xml:space="preserve">2.3. Apoyo de compañeros/as </w:t>
            </w:r>
          </w:p>
          <w:p w14:paraId="7CB6082E" w14:textId="77777777" w:rsidR="00B222FF" w:rsidRPr="00A92740" w:rsidRDefault="00B222FF" w:rsidP="00D620D8">
            <w:pPr>
              <w:pStyle w:val="Textotabla"/>
              <w:jc w:val="left"/>
              <w:cnfStyle w:val="000000000000" w:firstRow="0" w:lastRow="0" w:firstColumn="0" w:lastColumn="0" w:oddVBand="0" w:evenVBand="0" w:oddHBand="0" w:evenHBand="0" w:firstRowFirstColumn="0" w:firstRowLastColumn="0" w:lastRowFirstColumn="0" w:lastRowLastColumn="0"/>
              <w:rPr>
                <w:b/>
                <w:bCs/>
                <w:sz w:val="22"/>
                <w:szCs w:val="22"/>
              </w:rPr>
            </w:pPr>
            <w:r w:rsidRPr="00A92740">
              <w:rPr>
                <w:sz w:val="22"/>
                <w:szCs w:val="22"/>
              </w:rPr>
              <w:t>2.4. Emociones experimentadas</w:t>
            </w:r>
          </w:p>
        </w:tc>
      </w:tr>
      <w:tr w:rsidR="00A92740" w:rsidRPr="00A92740" w14:paraId="5222A935" w14:textId="77777777" w:rsidTr="00D620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62DB128B" w14:textId="170A645C" w:rsidR="00B222FF" w:rsidRPr="00A92740" w:rsidRDefault="00B222FF" w:rsidP="00D620D8">
            <w:pPr>
              <w:pStyle w:val="Textotabla"/>
              <w:jc w:val="left"/>
              <w:rPr>
                <w:sz w:val="22"/>
                <w:szCs w:val="22"/>
              </w:rPr>
            </w:pPr>
            <w:r w:rsidRPr="00A92740">
              <w:rPr>
                <w:b w:val="0"/>
                <w:bCs w:val="0"/>
                <w:sz w:val="22"/>
                <w:szCs w:val="22"/>
              </w:rPr>
              <w:t>3.</w:t>
            </w:r>
            <w:r w:rsidR="00FA61EC" w:rsidRPr="00A92740">
              <w:rPr>
                <w:sz w:val="22"/>
                <w:szCs w:val="22"/>
              </w:rPr>
              <w:t xml:space="preserve"> </w:t>
            </w:r>
            <w:r w:rsidRPr="00A92740">
              <w:rPr>
                <w:b w:val="0"/>
                <w:bCs w:val="0"/>
                <w:sz w:val="22"/>
                <w:szCs w:val="22"/>
              </w:rPr>
              <w:t>Metas que se pretende alcanzar en el ejercicio de enseñanza</w:t>
            </w:r>
          </w:p>
        </w:tc>
        <w:tc>
          <w:tcPr>
            <w:tcW w:w="4537" w:type="dxa"/>
          </w:tcPr>
          <w:p w14:paraId="096355EF" w14:textId="77777777" w:rsidR="00B222FF" w:rsidRPr="00A92740" w:rsidRDefault="00B222FF" w:rsidP="00D620D8">
            <w:pPr>
              <w:pStyle w:val="Textotabla"/>
              <w:jc w:val="left"/>
              <w:cnfStyle w:val="000000100000" w:firstRow="0" w:lastRow="0" w:firstColumn="0" w:lastColumn="0" w:oddVBand="0" w:evenVBand="0" w:oddHBand="1" w:evenHBand="0" w:firstRowFirstColumn="0" w:firstRowLastColumn="0" w:lastRowFirstColumn="0" w:lastRowLastColumn="0"/>
              <w:rPr>
                <w:sz w:val="22"/>
                <w:szCs w:val="22"/>
              </w:rPr>
            </w:pPr>
            <w:r w:rsidRPr="00A92740">
              <w:rPr>
                <w:sz w:val="22"/>
                <w:szCs w:val="22"/>
              </w:rPr>
              <w:t xml:space="preserve">3.1. Metas de enseñanza  </w:t>
            </w:r>
          </w:p>
          <w:p w14:paraId="42E479D5" w14:textId="77777777" w:rsidR="00B222FF" w:rsidRPr="00A92740" w:rsidRDefault="00B222FF" w:rsidP="00D620D8">
            <w:pPr>
              <w:pStyle w:val="Textotabla"/>
              <w:jc w:val="left"/>
              <w:cnfStyle w:val="000000100000" w:firstRow="0" w:lastRow="0" w:firstColumn="0" w:lastColumn="0" w:oddVBand="0" w:evenVBand="0" w:oddHBand="1" w:evenHBand="0" w:firstRowFirstColumn="0" w:firstRowLastColumn="0" w:lastRowFirstColumn="0" w:lastRowLastColumn="0"/>
              <w:rPr>
                <w:b/>
                <w:bCs/>
                <w:sz w:val="22"/>
                <w:szCs w:val="22"/>
              </w:rPr>
            </w:pPr>
            <w:r w:rsidRPr="00A92740">
              <w:rPr>
                <w:sz w:val="22"/>
                <w:szCs w:val="22"/>
              </w:rPr>
              <w:t>Capacidad para alcanzarlas</w:t>
            </w:r>
          </w:p>
        </w:tc>
      </w:tr>
      <w:bookmarkEnd w:id="2"/>
    </w:tbl>
    <w:p w14:paraId="16C24560" w14:textId="77777777" w:rsidR="00B222FF" w:rsidRPr="002228C3" w:rsidRDefault="00B222FF" w:rsidP="00B222FF">
      <w:pPr>
        <w:rPr>
          <w:rFonts w:cs="Times New Roman"/>
          <w:szCs w:val="20"/>
          <w:lang w:val="es-ES"/>
        </w:rPr>
      </w:pPr>
    </w:p>
    <w:p w14:paraId="35EC35AA" w14:textId="77777777" w:rsidR="00B222FF" w:rsidRDefault="00B222FF" w:rsidP="00B222FF">
      <w:pPr>
        <w:jc w:val="center"/>
        <w:rPr>
          <w:rFonts w:cs="Times New Roman"/>
          <w:szCs w:val="20"/>
          <w:lang w:val="es-ES_tradnl"/>
        </w:rPr>
      </w:pPr>
      <w:r w:rsidRPr="00866ECE">
        <w:rPr>
          <w:rFonts w:cs="Times New Roman"/>
          <w:szCs w:val="20"/>
          <w:lang w:val="es-ES_tradnl"/>
        </w:rPr>
        <w:t xml:space="preserve">Fuente: </w:t>
      </w:r>
      <w:r>
        <w:rPr>
          <w:rFonts w:cs="Times New Roman"/>
          <w:szCs w:val="20"/>
          <w:lang w:val="es-ES_tradnl"/>
        </w:rPr>
        <w:t>elaboración propia.</w:t>
      </w:r>
    </w:p>
    <w:p w14:paraId="0587C3D1" w14:textId="77777777" w:rsidR="00B222FF" w:rsidRPr="0058510F" w:rsidRDefault="00B222FF" w:rsidP="00F71789">
      <w:pPr>
        <w:rPr>
          <w:rFonts w:eastAsia="Calibri" w:cs="Times New Roman"/>
          <w:sz w:val="24"/>
          <w:lang w:val="es-ES"/>
        </w:rPr>
      </w:pPr>
    </w:p>
    <w:p w14:paraId="60682951" w14:textId="3F3681F4"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Por lo que respecta a la primera categoría, sobre la valoración de la formación recibida durante el grado, se aprecian similitudes en las entrevistas, pues ambas entrevistadas aluden a una enseñanza basada en lo teórico y conceptual, resultados que coinciden con los aportados por las encuestas, donde el 75,8% de la muestra considera la enseñanza recibida en los mismos términos. Sin embargo, sus testimonios no coinciden al valorar la utilidad de lo aprendido, pues mientras la docente en ejercicio (</w:t>
      </w:r>
      <w:r w:rsidR="00FE1ED1">
        <w:rPr>
          <w:rFonts w:eastAsia="Calibri" w:cs="Times New Roman"/>
          <w:sz w:val="24"/>
          <w:lang w:val="es-ES"/>
        </w:rPr>
        <w:t>E1</w:t>
      </w:r>
      <w:r w:rsidRPr="0058510F">
        <w:rPr>
          <w:rFonts w:eastAsia="Calibri" w:cs="Times New Roman"/>
          <w:sz w:val="24"/>
          <w:lang w:val="es-ES"/>
        </w:rPr>
        <w:t xml:space="preserve">) considera que no le ha servido de mucho </w:t>
      </w:r>
      <w:r w:rsidRPr="00A92740">
        <w:rPr>
          <w:rFonts w:eastAsia="Calibri" w:cs="Times New Roman"/>
          <w:sz w:val="24"/>
          <w:lang w:val="es-ES"/>
        </w:rPr>
        <w:t>para enfrentar</w:t>
      </w:r>
      <w:r w:rsidR="00FA61EC" w:rsidRPr="00A92740">
        <w:rPr>
          <w:rFonts w:eastAsia="Calibri" w:cs="Times New Roman"/>
          <w:sz w:val="24"/>
          <w:lang w:val="es-ES"/>
        </w:rPr>
        <w:t>se a</w:t>
      </w:r>
      <w:r w:rsidRPr="00A92740">
        <w:rPr>
          <w:rFonts w:eastAsia="Calibri" w:cs="Times New Roman"/>
          <w:sz w:val="24"/>
          <w:lang w:val="es-ES"/>
        </w:rPr>
        <w:t xml:space="preserve"> la enseñanza de las Ciencias Sociales, la docente que no ha ejercido aún (</w:t>
      </w:r>
      <w:r w:rsidR="00FE1ED1" w:rsidRPr="00A92740">
        <w:rPr>
          <w:rFonts w:eastAsia="Calibri" w:cs="Times New Roman"/>
          <w:sz w:val="24"/>
          <w:lang w:val="es-ES"/>
        </w:rPr>
        <w:t>E2</w:t>
      </w:r>
      <w:r w:rsidRPr="00A92740">
        <w:rPr>
          <w:rFonts w:eastAsia="Calibri" w:cs="Times New Roman"/>
          <w:sz w:val="24"/>
          <w:lang w:val="es-ES"/>
        </w:rPr>
        <w:t>) sí cree q</w:t>
      </w:r>
      <w:r w:rsidRPr="0058510F">
        <w:rPr>
          <w:rFonts w:eastAsia="Calibri" w:cs="Times New Roman"/>
          <w:sz w:val="24"/>
          <w:lang w:val="es-ES"/>
        </w:rPr>
        <w:t xml:space="preserve">ue podrá servirle, aunque manifiesta ciertas dudas. Este cuestionamiento de la formación se asimila a lo observado en los resultados de los cuestionarios, donde un 38,7% se mostraba igualmente escéptico frente a la utilidad de dicha formación. En nuestra opinión, creemos que el hecho de no haber ejercido aún la profesión, puede influir en la valoración que se hace de la formación inicial. En este sentido, la visión negativa que muestra la primera entrevistada (docente en ejercicio), quizás se explique porque ha tenido ocasión de enseñar contenidos sociales y ha comprobado, al menos en su caso, que su formación no ha sido de gran ayuda, situación que se corresponde con la planteada por González (2012), cuando hablaba de “shock de la realidad”, y de la necesidad de iniciar un proceso de ensayo-error hasta encontrar el modo de dar respuesta a las exigencias del aula. Asimismo, creemos que la labor del docente universitario también podría ser determinante a la hora de considerar la utilidad de lo aprendido, pues en ambos casos, las entrevistadas han tenido diferentes docentes.     </w:t>
      </w:r>
    </w:p>
    <w:p w14:paraId="1705FA05" w14:textId="49606333"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 xml:space="preserve">En cuanto a la valoración de la labor docente del profesorado universitario, las dos entrevistadas coinciden en que los/as docentes hacían bien su labor, aunque califican como tediosos algunos elementos como las estrategias metodológicas empleadas </w:t>
      </w:r>
      <w:r w:rsidRPr="00A92740">
        <w:rPr>
          <w:rFonts w:eastAsia="Calibri" w:cs="Times New Roman"/>
          <w:sz w:val="24"/>
          <w:lang w:val="es-ES"/>
        </w:rPr>
        <w:t xml:space="preserve">para la enseñanza o los contenidos y conceptos abordados. Esta consideración del ejercicio docente </w:t>
      </w:r>
      <w:r w:rsidRPr="0058510F">
        <w:rPr>
          <w:rFonts w:eastAsia="Calibri" w:cs="Times New Roman"/>
          <w:sz w:val="24"/>
          <w:lang w:val="es-ES"/>
        </w:rPr>
        <w:t xml:space="preserve">se asemeja también a los resultados de las encuestas, en las que casi el 60% de la muestra calificó como adecuada o muy adecuada dicha labor. Nuestros datos contrastan, por tanto, con los aportados por autores como Esteban (2019), quien define a los/as docentes de esta etapa como poco interesados por cómo perciben sus estudiantes las clases, </w:t>
      </w:r>
      <w:r w:rsidR="00FA61EC" w:rsidRPr="00A92740">
        <w:rPr>
          <w:rFonts w:eastAsia="Calibri" w:cs="Times New Roman"/>
          <w:sz w:val="24"/>
          <w:lang w:val="es-ES"/>
        </w:rPr>
        <w:t>yendo</w:t>
      </w:r>
      <w:r w:rsidRPr="00A92740">
        <w:rPr>
          <w:rFonts w:eastAsia="Calibri" w:cs="Times New Roman"/>
          <w:sz w:val="24"/>
          <w:lang w:val="es-ES"/>
        </w:rPr>
        <w:t xml:space="preserve"> e</w:t>
      </w:r>
      <w:r w:rsidRPr="0058510F">
        <w:rPr>
          <w:rFonts w:eastAsia="Calibri" w:cs="Times New Roman"/>
          <w:sz w:val="24"/>
          <w:lang w:val="es-ES"/>
        </w:rPr>
        <w:t xml:space="preserve">n la línea de estudios como el de Guerrero, Chaparro y Felices (2020), quienes constatan que el alumnado encuestado en su investigación muestra igualmente una visión positiva de sus docentes. </w:t>
      </w:r>
    </w:p>
    <w:p w14:paraId="5B555361" w14:textId="3ED03B5C"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 xml:space="preserve">En las entrevistas, al igual que en los cuestionarios, se incluyeron preguntas sobre los cambios que debían introducirse en la formación inicial. Al respecto, las dos </w:t>
      </w:r>
      <w:r w:rsidRPr="00A92740">
        <w:rPr>
          <w:rFonts w:eastAsia="Calibri" w:cs="Times New Roman"/>
          <w:sz w:val="24"/>
          <w:lang w:val="es-ES"/>
        </w:rPr>
        <w:t xml:space="preserve">entrevistadas </w:t>
      </w:r>
      <w:r w:rsidR="00FA61EC" w:rsidRPr="00A92740">
        <w:rPr>
          <w:rFonts w:eastAsia="Calibri" w:cs="Times New Roman"/>
          <w:sz w:val="24"/>
          <w:lang w:val="es-ES"/>
        </w:rPr>
        <w:t>concuerdan</w:t>
      </w:r>
      <w:r w:rsidRPr="00A92740">
        <w:rPr>
          <w:rFonts w:eastAsia="Calibri" w:cs="Times New Roman"/>
          <w:sz w:val="24"/>
          <w:lang w:val="es-ES"/>
        </w:rPr>
        <w:t xml:space="preserve"> en que la enseñanza debe ser más práctica, como ocurre en los resultados de las encu</w:t>
      </w:r>
      <w:r w:rsidRPr="0058510F">
        <w:rPr>
          <w:rFonts w:eastAsia="Calibri" w:cs="Times New Roman"/>
          <w:sz w:val="24"/>
          <w:lang w:val="es-ES"/>
        </w:rPr>
        <w:t>estas. Manifestaciones como: “la enseñanza la enfocaría centrándome más en los contenidos que se van a trabajar durante toda la etapa de primaria [...] daría más prioridad a los contenidos prácticos […]” (</w:t>
      </w:r>
      <w:r w:rsidR="00FE1ED1">
        <w:rPr>
          <w:rFonts w:eastAsia="Calibri" w:cs="Times New Roman"/>
          <w:sz w:val="24"/>
          <w:lang w:val="es-ES"/>
        </w:rPr>
        <w:t>E1</w:t>
      </w:r>
      <w:r w:rsidRPr="0058510F">
        <w:rPr>
          <w:rFonts w:eastAsia="Calibri" w:cs="Times New Roman"/>
          <w:sz w:val="24"/>
          <w:lang w:val="es-ES"/>
        </w:rPr>
        <w:t>); o “creo que las Ciencias Sociales tienen que ser más prácticas, porque la teoría no la recuerdas […]” (</w:t>
      </w:r>
      <w:r w:rsidR="00FE1ED1">
        <w:rPr>
          <w:rFonts w:eastAsia="Calibri" w:cs="Times New Roman"/>
          <w:sz w:val="24"/>
          <w:lang w:val="es-ES"/>
        </w:rPr>
        <w:t>E2</w:t>
      </w:r>
      <w:r w:rsidRPr="0058510F">
        <w:rPr>
          <w:rFonts w:eastAsia="Calibri" w:cs="Times New Roman"/>
          <w:sz w:val="24"/>
          <w:lang w:val="es-ES"/>
        </w:rPr>
        <w:t xml:space="preserve">), muestran que esta transformación se considera indispensable.  </w:t>
      </w:r>
    </w:p>
    <w:p w14:paraId="736C879A" w14:textId="4AE86D87"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 xml:space="preserve">La segunda categoría de resultados responde al segundo objetivo específico de esta investigación, relativo a las capacidades y competencias adquiridas para enseñar Ciencias Sociales. En este caso, los resultados de las entrevistas concuerdan con los porcentajes más altos de las encuestas, que se movían entre quienes se sienten preparados para ello (56,4%) y quienes no están seguros del todo, posicionándose en valores intermedios (32,3%). Al primer porcentaje podría asimilarse la entrevistada 2, que </w:t>
      </w:r>
      <w:r w:rsidRPr="00A92740">
        <w:rPr>
          <w:rFonts w:eastAsia="Calibri" w:cs="Times New Roman"/>
          <w:sz w:val="24"/>
          <w:lang w:val="es-ES"/>
        </w:rPr>
        <w:t xml:space="preserve">afirma: “yo </w:t>
      </w:r>
      <w:r w:rsidRPr="0058510F">
        <w:rPr>
          <w:rFonts w:eastAsia="Calibri" w:cs="Times New Roman"/>
          <w:sz w:val="24"/>
          <w:lang w:val="es-ES"/>
        </w:rPr>
        <w:t>creo que sí me siento preparada para dar clase de Ciencias Sociales” (</w:t>
      </w:r>
      <w:r w:rsidR="00FE1ED1">
        <w:rPr>
          <w:rFonts w:eastAsia="Calibri" w:cs="Times New Roman"/>
          <w:sz w:val="24"/>
          <w:lang w:val="es-ES"/>
        </w:rPr>
        <w:t>E2</w:t>
      </w:r>
      <w:r w:rsidRPr="0058510F">
        <w:rPr>
          <w:rFonts w:eastAsia="Calibri" w:cs="Times New Roman"/>
          <w:sz w:val="24"/>
          <w:lang w:val="es-ES"/>
        </w:rPr>
        <w:t xml:space="preserve">); mientras que al segundo grupo podría asimilarse la </w:t>
      </w:r>
      <w:r w:rsidRPr="00A92740">
        <w:rPr>
          <w:rFonts w:eastAsia="Calibri" w:cs="Times New Roman"/>
          <w:sz w:val="24"/>
          <w:lang w:val="es-ES"/>
        </w:rPr>
        <w:t xml:space="preserve">entrevistada 1 quien, </w:t>
      </w:r>
      <w:r w:rsidRPr="0058510F">
        <w:rPr>
          <w:rFonts w:eastAsia="Calibri" w:cs="Times New Roman"/>
          <w:sz w:val="24"/>
          <w:lang w:val="es-ES"/>
        </w:rPr>
        <w:t xml:space="preserve">desde </w:t>
      </w:r>
      <w:r w:rsidRPr="0058510F">
        <w:rPr>
          <w:rFonts w:eastAsia="Calibri" w:cs="Times New Roman"/>
          <w:sz w:val="24"/>
          <w:lang w:val="es-ES"/>
        </w:rPr>
        <w:lastRenderedPageBreak/>
        <w:t>posiciones iniciales dudosas frente a su capacidad para enseñar Ciencias Sociales, busca recursos y logra llevar a cabo su acción docente de modo favorable: “Es verdad que cuando me tocaba dar Ciencias Sociales pensaba «no estás preparada». Pero, cuando he tenido un libro delante y he visto los contenidos, me he puesto a buscar recursos […] y sí que me he sentido preparada” (</w:t>
      </w:r>
      <w:r w:rsidR="00FE1ED1">
        <w:rPr>
          <w:rFonts w:eastAsia="Calibri" w:cs="Times New Roman"/>
          <w:sz w:val="24"/>
          <w:lang w:val="es-ES"/>
        </w:rPr>
        <w:t>E1</w:t>
      </w:r>
      <w:r w:rsidRPr="0058510F">
        <w:rPr>
          <w:rFonts w:eastAsia="Calibri" w:cs="Times New Roman"/>
          <w:sz w:val="24"/>
          <w:lang w:val="es-ES"/>
        </w:rPr>
        <w:t xml:space="preserve">). </w:t>
      </w:r>
    </w:p>
    <w:p w14:paraId="77997FE3" w14:textId="51BEA963" w:rsidR="0058510F" w:rsidRPr="0058510F" w:rsidRDefault="0058510F" w:rsidP="0058510F">
      <w:pPr>
        <w:ind w:firstLine="567"/>
        <w:rPr>
          <w:rFonts w:eastAsia="Calibri" w:cs="Times New Roman"/>
          <w:sz w:val="24"/>
          <w:lang w:val="es-ES"/>
        </w:rPr>
      </w:pPr>
      <w:r w:rsidRPr="0058510F">
        <w:rPr>
          <w:rFonts w:eastAsia="Calibri" w:cs="Times New Roman"/>
          <w:sz w:val="24"/>
          <w:lang w:val="es-ES"/>
        </w:rPr>
        <w:t>Como última categoría de resultados no incluida en los cuestionarios, pero sí en las entrevistas, tenemos las metas que las docentes pretenden alcanzar con la enseñanza de las Ciencias Sociales. En este sentido, se puede afirmar que el ideal de enseñanza de ambas docentes está relacionado con la búsqueda del protagonismo del alumnado. Aspiran a una enseñanza que sea activa, motivadora y de su interés. Una enseñanza que no se encuentre monopolizada por la utilización de un único recurso. Para ejemplificar dicha opinión se pueden recuperar extractos de las entrevistas, donde la docente novel, por ejemplo, define su ideal de enseñanza del siguiente modo: “[…] mi ideal de enseñanza es el trabajo mediante el juego y mediante actividades lúdicas y divertidas” (</w:t>
      </w:r>
      <w:r w:rsidR="00FE1ED1">
        <w:rPr>
          <w:rFonts w:eastAsia="Calibri" w:cs="Times New Roman"/>
          <w:sz w:val="24"/>
          <w:lang w:val="es-ES"/>
        </w:rPr>
        <w:t>E1</w:t>
      </w:r>
      <w:r w:rsidRPr="0058510F">
        <w:rPr>
          <w:rFonts w:eastAsia="Calibri" w:cs="Times New Roman"/>
          <w:sz w:val="24"/>
          <w:lang w:val="es-ES"/>
        </w:rPr>
        <w:t>). En el caso de la docente que no se encuentra ejerciendo, manifestaba lo siguiente: “me gustaría que la educación fuese a partir de los intereses del alumnado […] quiero que el alumno se equivoque, investigue, se interese […] quiero que el alumnado disfrute aprendiendo” (</w:t>
      </w:r>
      <w:r w:rsidR="00FE1ED1">
        <w:rPr>
          <w:rFonts w:eastAsia="Calibri" w:cs="Times New Roman"/>
          <w:sz w:val="24"/>
          <w:lang w:val="es-ES"/>
        </w:rPr>
        <w:t>E2</w:t>
      </w:r>
      <w:r w:rsidRPr="0058510F">
        <w:rPr>
          <w:rFonts w:eastAsia="Calibri" w:cs="Times New Roman"/>
          <w:sz w:val="24"/>
          <w:lang w:val="es-ES"/>
        </w:rPr>
        <w:t xml:space="preserve">). Cabe señalar que ese ideal de enseñanza al que hacen referencia es el mismo tipo de enseñanza que demandan en </w:t>
      </w:r>
      <w:r w:rsidRPr="00A92740">
        <w:rPr>
          <w:rFonts w:eastAsia="Calibri" w:cs="Times New Roman"/>
          <w:sz w:val="24"/>
          <w:lang w:val="es-ES"/>
        </w:rPr>
        <w:t xml:space="preserve">su formación y que </w:t>
      </w:r>
      <w:r w:rsidRPr="0058510F">
        <w:rPr>
          <w:rFonts w:eastAsia="Calibri" w:cs="Times New Roman"/>
          <w:sz w:val="24"/>
          <w:lang w:val="es-ES"/>
        </w:rPr>
        <w:t xml:space="preserve">se comprueba además en los resultados de los cuestionarios cuando se interroga acerca de qué cambios introducirían los participantes en la docencia universitaria, observándose entonces una mayor demanda de enseñanzas activas y prácticas. </w:t>
      </w:r>
    </w:p>
    <w:p w14:paraId="69E86A35" w14:textId="5177FD8A" w:rsidR="008E14ED" w:rsidRDefault="008E14ED" w:rsidP="00375629">
      <w:pPr>
        <w:pStyle w:val="Indicador2"/>
        <w:rPr>
          <w:b/>
        </w:rPr>
      </w:pPr>
    </w:p>
    <w:p w14:paraId="143F5FAE" w14:textId="28090B2E" w:rsidR="00380EA1" w:rsidRDefault="0058510F" w:rsidP="00380EA1">
      <w:pPr>
        <w:pStyle w:val="Encabezado1"/>
        <w:spacing w:before="0" w:after="0"/>
      </w:pPr>
      <w:r>
        <w:t xml:space="preserve">Discusión y conclusiones </w:t>
      </w:r>
    </w:p>
    <w:p w14:paraId="5E464351" w14:textId="007CD456" w:rsidR="00380EA1" w:rsidRDefault="00380EA1" w:rsidP="00375629">
      <w:pPr>
        <w:pStyle w:val="Indicador2"/>
      </w:pPr>
    </w:p>
    <w:p w14:paraId="47D04C97" w14:textId="0A2264DA" w:rsidR="000A525C" w:rsidRPr="000A525C" w:rsidRDefault="000A525C" w:rsidP="000A525C">
      <w:pPr>
        <w:autoSpaceDE w:val="0"/>
        <w:autoSpaceDN w:val="0"/>
        <w:adjustRightInd w:val="0"/>
        <w:ind w:firstLine="567"/>
        <w:rPr>
          <w:rFonts w:eastAsia="Calibri" w:cs="Times New Roman"/>
          <w:sz w:val="24"/>
          <w:lang w:val="es-ES"/>
        </w:rPr>
      </w:pPr>
      <w:r w:rsidRPr="000A525C">
        <w:rPr>
          <w:rFonts w:eastAsia="Calibri" w:cs="Times New Roman"/>
          <w:sz w:val="24"/>
          <w:lang w:val="es-ES"/>
        </w:rPr>
        <w:t xml:space="preserve">Los resultados obtenidos en esta investigación nos permiten establecer algunos planteamientos para la discusión y algunas conclusiones </w:t>
      </w:r>
      <w:r w:rsidR="005D5865" w:rsidRPr="00A92740">
        <w:rPr>
          <w:rFonts w:eastAsia="Calibri" w:cs="Times New Roman"/>
          <w:sz w:val="24"/>
          <w:lang w:val="es-ES"/>
        </w:rPr>
        <w:t>en relación con</w:t>
      </w:r>
      <w:r w:rsidRPr="00A92740">
        <w:rPr>
          <w:rFonts w:eastAsia="Calibri" w:cs="Times New Roman"/>
          <w:sz w:val="24"/>
          <w:lang w:val="es-ES"/>
        </w:rPr>
        <w:t xml:space="preserve"> cómo valoran los maestros y maestras recién licenciados la formación inicial que han recibido </w:t>
      </w:r>
      <w:r w:rsidRPr="000A525C">
        <w:rPr>
          <w:rFonts w:eastAsia="Calibri" w:cs="Times New Roman"/>
          <w:sz w:val="24"/>
          <w:lang w:val="es-ES"/>
        </w:rPr>
        <w:t xml:space="preserve">en el ámbito de la Didáctica de las Ciencias Sociales. Somos conscientes de las limitaciones de este estudio, pues sus resultados no son generalizables por el carácter de la muestra. Si bien, creemos que algunos de los resultados alcanzados son significativos por cuanto nos ayudan a reconocer debilidades en la formación inicial del profesorado y a reflexionar sobre posibles mejoras que urge introducir. Asimismo, investigar las prácticas docentes universitarias es una línea de investigación que no ha sido suficientemente explorada (González, 2013), por lo que futuros trabajos similares, extensibles a más muestra y a otros contextos universitarios, permitirán contribuir a un campo de conocimiento esencial para la mejora de la calidad docente y, en consecuencia, de la educación.  </w:t>
      </w:r>
    </w:p>
    <w:p w14:paraId="3E0A0D8F" w14:textId="70FEA4FE" w:rsidR="000A525C" w:rsidRDefault="000A525C" w:rsidP="000A525C">
      <w:pPr>
        <w:autoSpaceDE w:val="0"/>
        <w:autoSpaceDN w:val="0"/>
        <w:adjustRightInd w:val="0"/>
        <w:ind w:firstLine="567"/>
        <w:rPr>
          <w:rFonts w:eastAsia="Calibri" w:cs="Times New Roman"/>
          <w:sz w:val="24"/>
          <w:lang w:val="es-ES"/>
        </w:rPr>
      </w:pPr>
      <w:r w:rsidRPr="000A525C">
        <w:rPr>
          <w:rFonts w:eastAsia="Calibri" w:cs="Times New Roman"/>
          <w:sz w:val="24"/>
          <w:lang w:val="es-ES"/>
        </w:rPr>
        <w:t xml:space="preserve">Retomando los objetivos de la investigación, podemos señalar que los participantes, en general, poseen una valoración positiva de la enseñanza recibida en Didáctica de las Ciencias Sociales. Destacamos además que un porcentaje considerable, un 62,9%, señala que esta formación les ha permitido desarrollar una actitud más crítica. A pesar de ello, la enseñanza se considera esencialmente teórica, por lo que hay una clara reivindicación de estrategias más prácticas, que incorporen el acercamiento a la realidad de las aulas. Estos resultados coinciden con las investigaciones desarrolladas por Van </w:t>
      </w:r>
      <w:proofErr w:type="spellStart"/>
      <w:r w:rsidRPr="000A525C">
        <w:rPr>
          <w:rFonts w:eastAsia="Calibri" w:cs="Times New Roman"/>
          <w:sz w:val="24"/>
          <w:lang w:val="es-ES"/>
        </w:rPr>
        <w:t>Hover</w:t>
      </w:r>
      <w:proofErr w:type="spellEnd"/>
      <w:r w:rsidRPr="000A525C">
        <w:rPr>
          <w:rFonts w:eastAsia="Calibri" w:cs="Times New Roman"/>
          <w:sz w:val="24"/>
          <w:lang w:val="es-ES"/>
        </w:rPr>
        <w:t xml:space="preserve"> y Hicks (2018), quienes destacan que la enseñanza en el área de Ciencias Sociales ofrecida en la universidad es una enseñanza </w:t>
      </w:r>
      <w:r w:rsidRPr="00A92740">
        <w:rPr>
          <w:rFonts w:eastAsia="Calibri" w:cs="Times New Roman"/>
          <w:sz w:val="24"/>
          <w:lang w:val="es-ES"/>
        </w:rPr>
        <w:t>homogénea y general</w:t>
      </w:r>
      <w:r w:rsidR="005D5865" w:rsidRPr="00A92740">
        <w:rPr>
          <w:rFonts w:eastAsia="Calibri" w:cs="Times New Roman"/>
          <w:sz w:val="24"/>
          <w:lang w:val="es-ES"/>
        </w:rPr>
        <w:t>. Igualmente, con</w:t>
      </w:r>
      <w:r w:rsidR="00A92740" w:rsidRPr="00A92740">
        <w:rPr>
          <w:rFonts w:eastAsia="Calibri" w:cs="Times New Roman"/>
          <w:sz w:val="24"/>
          <w:lang w:val="es-ES"/>
        </w:rPr>
        <w:t xml:space="preserve">cuerdan </w:t>
      </w:r>
      <w:r w:rsidR="005D5865" w:rsidRPr="00A92740">
        <w:rPr>
          <w:rFonts w:eastAsia="Calibri" w:cs="Times New Roman"/>
          <w:sz w:val="24"/>
          <w:lang w:val="es-ES"/>
        </w:rPr>
        <w:t>con</w:t>
      </w:r>
      <w:r w:rsidRPr="00A92740">
        <w:rPr>
          <w:rFonts w:eastAsia="Calibri" w:cs="Times New Roman"/>
          <w:sz w:val="24"/>
          <w:lang w:val="es-ES"/>
        </w:rPr>
        <w:t xml:space="preserve"> los estudios</w:t>
      </w:r>
      <w:r w:rsidR="005D5865" w:rsidRPr="00A92740">
        <w:rPr>
          <w:rFonts w:eastAsia="Calibri" w:cs="Times New Roman"/>
          <w:sz w:val="24"/>
          <w:lang w:val="es-ES"/>
        </w:rPr>
        <w:t xml:space="preserve"> realizados</w:t>
      </w:r>
      <w:r w:rsidR="0083154B">
        <w:rPr>
          <w:rFonts w:eastAsia="Calibri" w:cs="Times New Roman"/>
          <w:sz w:val="24"/>
          <w:lang w:val="es-ES"/>
        </w:rPr>
        <w:t xml:space="preserve"> </w:t>
      </w:r>
      <w:r w:rsidR="005D5865" w:rsidRPr="00A92740">
        <w:rPr>
          <w:rFonts w:eastAsia="Calibri" w:cs="Times New Roman"/>
          <w:sz w:val="24"/>
          <w:lang w:val="es-ES"/>
        </w:rPr>
        <w:t>por</w:t>
      </w:r>
      <w:r w:rsidRPr="00A92740">
        <w:rPr>
          <w:rFonts w:eastAsia="Calibri" w:cs="Times New Roman"/>
          <w:sz w:val="24"/>
          <w:lang w:val="es-ES"/>
        </w:rPr>
        <w:t xml:space="preserve"> Guerrero</w:t>
      </w:r>
      <w:r w:rsidR="005417E8" w:rsidRPr="00A92740">
        <w:rPr>
          <w:rFonts w:eastAsia="Calibri" w:cs="Times New Roman"/>
          <w:sz w:val="24"/>
          <w:lang w:val="es-ES"/>
        </w:rPr>
        <w:t xml:space="preserve"> et al. </w:t>
      </w:r>
      <w:r w:rsidRPr="00A92740">
        <w:rPr>
          <w:rFonts w:eastAsia="Calibri" w:cs="Times New Roman"/>
          <w:sz w:val="24"/>
          <w:lang w:val="es-ES"/>
        </w:rPr>
        <w:t>(2020), Lara y Felices (2021)</w:t>
      </w:r>
      <w:r w:rsidR="0083154B">
        <w:rPr>
          <w:rFonts w:eastAsia="Calibri" w:cs="Times New Roman"/>
          <w:sz w:val="24"/>
          <w:lang w:val="es-ES"/>
        </w:rPr>
        <w:t xml:space="preserve"> o </w:t>
      </w:r>
      <w:r w:rsidRPr="00A92740">
        <w:rPr>
          <w:rFonts w:eastAsia="Calibri" w:cs="Times New Roman"/>
          <w:sz w:val="24"/>
          <w:lang w:val="es-ES"/>
        </w:rPr>
        <w:t xml:space="preserve">Arana, Gutiérrez y Aguirre (2021), que constatan en sus </w:t>
      </w:r>
      <w:r w:rsidRPr="000A525C">
        <w:rPr>
          <w:rFonts w:eastAsia="Calibri" w:cs="Times New Roman"/>
          <w:sz w:val="24"/>
          <w:lang w:val="es-ES"/>
        </w:rPr>
        <w:t>trabajos la misma demanda, por parte del alumnado universitario, de nuevas formas de enseñar a enseñar Ciencias Sociales. Estos autores, al igual que apuntara Armento (2000), coindicen en subrayar el distanciamiento existente entre la formación recibida y la realidad de las aulas, un distanciamiento que se hace presente en la entrevista a la docente novel (</w:t>
      </w:r>
      <w:r w:rsidR="00FE1ED1">
        <w:rPr>
          <w:rFonts w:eastAsia="Calibri" w:cs="Times New Roman"/>
          <w:sz w:val="24"/>
          <w:lang w:val="es-ES"/>
        </w:rPr>
        <w:t>E1</w:t>
      </w:r>
      <w:r w:rsidRPr="000A525C">
        <w:rPr>
          <w:rFonts w:eastAsia="Calibri" w:cs="Times New Roman"/>
          <w:sz w:val="24"/>
          <w:lang w:val="es-ES"/>
        </w:rPr>
        <w:t xml:space="preserve">), quien percibe que los aprendizajes adquiridos nada tienen que ver con la práctica educativa de los centros. </w:t>
      </w:r>
    </w:p>
    <w:p w14:paraId="6607C893" w14:textId="3E9712B7" w:rsidR="000A525C" w:rsidRPr="000A525C" w:rsidRDefault="000A525C" w:rsidP="000A525C">
      <w:pPr>
        <w:autoSpaceDE w:val="0"/>
        <w:autoSpaceDN w:val="0"/>
        <w:adjustRightInd w:val="0"/>
        <w:ind w:firstLine="567"/>
        <w:rPr>
          <w:rFonts w:eastAsia="Calibri" w:cs="Times New Roman"/>
          <w:sz w:val="24"/>
          <w:lang w:val="es-ES"/>
        </w:rPr>
      </w:pPr>
      <w:r w:rsidRPr="000A525C">
        <w:rPr>
          <w:rFonts w:eastAsia="Calibri" w:cs="Times New Roman"/>
          <w:sz w:val="24"/>
          <w:lang w:val="es-ES"/>
        </w:rPr>
        <w:t xml:space="preserve">En lo que se refiere a los cambios a introducir en los planes formativos, tanto en los cuestionarios como en las entrevistas, se solicita un tipo de enseñanza que sea útil, práctica y que </w:t>
      </w:r>
      <w:r w:rsidRPr="000A525C">
        <w:rPr>
          <w:rFonts w:eastAsia="Calibri" w:cs="Times New Roman"/>
          <w:sz w:val="24"/>
          <w:lang w:val="es-ES"/>
        </w:rPr>
        <w:lastRenderedPageBreak/>
        <w:t xml:space="preserve">mantenga mayor relación con los contextos educativos </w:t>
      </w:r>
      <w:r w:rsidRPr="00A92740">
        <w:rPr>
          <w:rFonts w:eastAsia="Calibri" w:cs="Times New Roman"/>
          <w:sz w:val="24"/>
          <w:lang w:val="es-ES"/>
        </w:rPr>
        <w:t>de E</w:t>
      </w:r>
      <w:r w:rsidRPr="000A525C">
        <w:rPr>
          <w:rFonts w:eastAsia="Calibri" w:cs="Times New Roman"/>
          <w:sz w:val="24"/>
          <w:lang w:val="es-ES"/>
        </w:rPr>
        <w:t xml:space="preserve">ducación Infantil o Primaria, planteamientos que coindicen con lo expuesto por Pagés (2009), que considera esta enseñanza práctica como un elemento esencial en la formación del profesorado, pues es mediante la implementación de estas metodológicas como se aprende, enfrentando los problemas que pueden surgir en y desde la práctica. Las demandas formativas siguen además la misma línea de Ross (2019), que alude a una formación que permita al profesorado desarrollar una actitud crítica, en la que se les dote de competencias para saber enseñar y no tener que aplicar mecánicamente actividades ya predefinidas. </w:t>
      </w:r>
    </w:p>
    <w:p w14:paraId="53A6A9AF" w14:textId="77777777" w:rsidR="000A525C" w:rsidRPr="000A525C" w:rsidRDefault="000A525C" w:rsidP="000A525C">
      <w:pPr>
        <w:autoSpaceDE w:val="0"/>
        <w:autoSpaceDN w:val="0"/>
        <w:adjustRightInd w:val="0"/>
        <w:ind w:firstLine="567"/>
        <w:rPr>
          <w:rFonts w:eastAsia="Calibri" w:cs="Times New Roman"/>
          <w:sz w:val="24"/>
          <w:lang w:val="es-ES"/>
        </w:rPr>
      </w:pPr>
      <w:r w:rsidRPr="000A525C">
        <w:rPr>
          <w:rFonts w:eastAsia="Calibri" w:cs="Times New Roman"/>
          <w:sz w:val="24"/>
          <w:lang w:val="es-ES"/>
        </w:rPr>
        <w:t xml:space="preserve">Tomando en cuenta el segundo objetivo de nuestra investigación, cuando se interroga por las competencias profesionales y capacidades adquiridas para enseñar Ciencias Sociales, la valoración inicial es buena, sin embargo, es matizable en algunos de los ítems donde los participantes muestran algo más de inseguridad, por ejemplo, a la hora de trabajar interdisciplinarmente las Ciencias Sociales o de conocer el contenido social procedente de las disciplinas a abordar en las aulas. Si bien, pese a las debilidades detectadas en los planes formativos, señaladas por los participantes, lo cierto es que manifiestan sentirse capacitados para enseñar el conocimiento social o para saber dónde pueden encontrar los recursos para hacerlo. Destaca la capacidad que manifiestan poseer para desarrollar el pensamiento crítico del alumnado o para actuar como agentes de trasformación social a través de la enseñanza de las Ciencias Sociales. En este sentido, el 61,3% de la muestra valora sus capacidades para ello como altas o muy altas. Cabe señalar igualmente que, pese a estos resultados positivos, cuando se les pregunta directamente sobre la valoración que hacen de sus competencias y capacidades para enseñar Ciencias Sociales, los datos varían, pues un 51,6% considera poseer un nivel medio de competencia, produciéndose aquí un leve cambio de tendencia. </w:t>
      </w:r>
    </w:p>
    <w:p w14:paraId="3BC88933" w14:textId="77777777" w:rsidR="000A525C" w:rsidRPr="000A525C" w:rsidRDefault="000A525C" w:rsidP="000A525C">
      <w:pPr>
        <w:autoSpaceDE w:val="0"/>
        <w:autoSpaceDN w:val="0"/>
        <w:adjustRightInd w:val="0"/>
        <w:ind w:firstLine="567"/>
        <w:rPr>
          <w:rFonts w:eastAsia="Calibri" w:cs="Times New Roman"/>
          <w:sz w:val="24"/>
          <w:lang w:val="es-ES"/>
        </w:rPr>
      </w:pPr>
      <w:r w:rsidRPr="000A525C">
        <w:rPr>
          <w:rFonts w:eastAsia="Calibri" w:cs="Times New Roman"/>
          <w:sz w:val="24"/>
          <w:lang w:val="es-ES"/>
        </w:rPr>
        <w:t xml:space="preserve">Sin duda, en el proceso de adquisición de competencias profesionales y de formación docente, tienen un peso trascendental tanto los programas formativos que se llevan a cabo en las aulas universitarias, como los docentes encargados de ellos. Estos pueden repercutir significativamente en el alumnado, dotándoles no solo de seguridad y estrategias para trasladar estos enfoques a sus futuras aulas, sino también, para procurar cambios en sus concepciones epistemológicas acerca del conocimiento social, cómo enseñarlo y sus finalidades. En este sentido, la entrevistada 2, la docente egresada que aún no ha ejercido, señalaba en su entrevista que consideraba sentirse capacitada para enseñar Ciencias Sociales porque en uno de los dos años que cursó formación en esta didáctica específica, tuvo una docente que le enseñó a trabajar el conocimiento social en conexión con las problemáticas del entorno, lo que le había procurado un marco conceptual y de actuación adecuado para afrontar la enseñanza en el aula desde este prisma.  </w:t>
      </w:r>
    </w:p>
    <w:p w14:paraId="17442F37" w14:textId="0C1D0173" w:rsidR="000A525C" w:rsidRPr="000A525C" w:rsidRDefault="000A525C" w:rsidP="000A525C">
      <w:pPr>
        <w:autoSpaceDE w:val="0"/>
        <w:autoSpaceDN w:val="0"/>
        <w:adjustRightInd w:val="0"/>
        <w:ind w:firstLine="567"/>
        <w:rPr>
          <w:rFonts w:eastAsia="Calibri" w:cs="Times New Roman"/>
          <w:sz w:val="24"/>
          <w:lang w:val="es-ES"/>
        </w:rPr>
      </w:pPr>
      <w:r w:rsidRPr="000A525C">
        <w:rPr>
          <w:rFonts w:eastAsia="Calibri" w:cs="Times New Roman"/>
          <w:sz w:val="24"/>
          <w:lang w:val="es-ES"/>
        </w:rPr>
        <w:t xml:space="preserve">Llama la atención que, en las dos entrevistas, las docentes hacen referencia al uso del libro de texto como recurso que les dota de seguridad como sucede en la investigación de Montilla, Maraver-López, Romero y </w:t>
      </w:r>
      <w:r w:rsidRPr="00A92740">
        <w:rPr>
          <w:rFonts w:eastAsia="Calibri" w:cs="Times New Roman"/>
          <w:sz w:val="24"/>
          <w:lang w:val="es-ES"/>
        </w:rPr>
        <w:t xml:space="preserve">Martín (2018) quienes, tras </w:t>
      </w:r>
      <w:r w:rsidRPr="000A525C">
        <w:rPr>
          <w:rFonts w:eastAsia="Calibri" w:cs="Times New Roman"/>
          <w:sz w:val="24"/>
          <w:lang w:val="es-ES"/>
        </w:rPr>
        <w:t xml:space="preserve">indagar en las expectativas de enseñanza del profesorado novel, observaron que un alto porcentaje de los participantes se </w:t>
      </w:r>
      <w:r w:rsidRPr="00A92740">
        <w:rPr>
          <w:rFonts w:eastAsia="Calibri" w:cs="Times New Roman"/>
          <w:sz w:val="24"/>
          <w:lang w:val="es-ES"/>
        </w:rPr>
        <w:t xml:space="preserve">decantaba </w:t>
      </w:r>
      <w:r w:rsidRPr="000A525C">
        <w:rPr>
          <w:rFonts w:eastAsia="Calibri" w:cs="Times New Roman"/>
          <w:sz w:val="24"/>
          <w:lang w:val="es-ES"/>
        </w:rPr>
        <w:t>por el uso del libro de texto en el aula, ya fuese como instrumento principal o como material de apoyo. La preeminencia del manual no solo se aprecia en el profesorado novel, sino que es una práctica generalizada entre el profesorado que imparte Ciencias Sociales. Así lo demuestran Bel, Colomer y Valls (2016), quienes constataron en uno de sus estudios que era un recurso indispensable en el aula, ya fuese para dar la lección o para realizar actividades.</w:t>
      </w:r>
    </w:p>
    <w:p w14:paraId="2DD4019C" w14:textId="77777777" w:rsidR="000A525C" w:rsidRPr="000A525C" w:rsidRDefault="000A525C" w:rsidP="000A525C">
      <w:pPr>
        <w:autoSpaceDE w:val="0"/>
        <w:autoSpaceDN w:val="0"/>
        <w:adjustRightInd w:val="0"/>
        <w:ind w:firstLine="567"/>
        <w:rPr>
          <w:rFonts w:eastAsia="Calibri" w:cs="Times New Roman"/>
          <w:sz w:val="24"/>
          <w:lang w:val="es-ES"/>
        </w:rPr>
      </w:pPr>
      <w:r w:rsidRPr="000A525C">
        <w:rPr>
          <w:rFonts w:eastAsia="Calibri" w:cs="Times New Roman"/>
          <w:sz w:val="24"/>
          <w:lang w:val="es-ES"/>
        </w:rPr>
        <w:t xml:space="preserve">Tomando en cuenta esta circunstancia, desde la formación inicial debe incidirse en la parcialidad de los manuales y en la ausencia de contenidos que quedan silenciados en los mismos, invisibilizando así parte de la historia, de la geografía y de otras realidades sociales. Su empleo exclusivo constriñe, por tanto, la construcción emancipadora y crítica del pensamiento social. Por ello, los contenidos de los libros de texto deben ser analizados e interpretados desde una visión crítica, así como complementados y contrastados con otras fuentes y recursos que favorezcan la construcción de un conocimiento social holístico e inclusivo. </w:t>
      </w:r>
    </w:p>
    <w:p w14:paraId="394E9317" w14:textId="1FD83AA4" w:rsidR="000A525C" w:rsidRPr="000A525C" w:rsidRDefault="000A525C" w:rsidP="000A525C">
      <w:pPr>
        <w:autoSpaceDE w:val="0"/>
        <w:autoSpaceDN w:val="0"/>
        <w:adjustRightInd w:val="0"/>
        <w:ind w:firstLine="567"/>
        <w:rPr>
          <w:rFonts w:eastAsia="Calibri" w:cs="Times New Roman"/>
          <w:sz w:val="24"/>
          <w:lang w:val="es-ES"/>
        </w:rPr>
      </w:pPr>
      <w:r w:rsidRPr="000A525C">
        <w:rPr>
          <w:rFonts w:eastAsia="Calibri" w:cs="Times New Roman"/>
          <w:sz w:val="24"/>
          <w:lang w:val="es-ES"/>
        </w:rPr>
        <w:lastRenderedPageBreak/>
        <w:t xml:space="preserve">Antes de finalizar, como prospectiva de este estudio, sería interesante aumentar la muestra, tanto para el análisis cuantitativo </w:t>
      </w:r>
      <w:r w:rsidRPr="00A92740">
        <w:rPr>
          <w:rFonts w:eastAsia="Calibri" w:cs="Times New Roman"/>
          <w:sz w:val="24"/>
          <w:lang w:val="es-ES"/>
        </w:rPr>
        <w:t>como cualitativo y abrir la participación a estudiantes del Máster en Profesorado de Educación Secundar</w:t>
      </w:r>
      <w:r w:rsidRPr="000A525C">
        <w:rPr>
          <w:rFonts w:eastAsia="Calibri" w:cs="Times New Roman"/>
          <w:sz w:val="24"/>
          <w:lang w:val="es-ES"/>
        </w:rPr>
        <w:t>ia Obligatoria, contexto formativo que precisa igualmente de mejoras (Escudero, Campillo y Sáez, 2019)</w:t>
      </w:r>
      <w:r w:rsidR="005B2B90">
        <w:rPr>
          <w:rFonts w:eastAsia="Calibri" w:cs="Times New Roman"/>
          <w:sz w:val="24"/>
          <w:lang w:val="es-ES"/>
        </w:rPr>
        <w:t xml:space="preserve">. </w:t>
      </w:r>
      <w:r w:rsidRPr="000A525C">
        <w:rPr>
          <w:rFonts w:eastAsia="Calibri" w:cs="Times New Roman"/>
          <w:sz w:val="24"/>
          <w:lang w:val="es-ES"/>
        </w:rPr>
        <w:t>Asimismo, sería interesante tomar en cuenta la variable del sexo o de los estudios (Grados / Máster), para comprobar si se observan diferencias en cuanto a la valoración de la formación recibida en uno u otro caso.</w:t>
      </w:r>
      <w:r w:rsidR="00A92740">
        <w:rPr>
          <w:rFonts w:eastAsia="Calibri" w:cs="Times New Roman"/>
          <w:sz w:val="24"/>
          <w:lang w:val="es-ES"/>
        </w:rPr>
        <w:t>)</w:t>
      </w:r>
    </w:p>
    <w:p w14:paraId="166DB5E5" w14:textId="301803E6" w:rsidR="000A525C" w:rsidRPr="000A525C" w:rsidRDefault="000A525C" w:rsidP="000A525C">
      <w:pPr>
        <w:autoSpaceDE w:val="0"/>
        <w:autoSpaceDN w:val="0"/>
        <w:adjustRightInd w:val="0"/>
        <w:ind w:firstLine="567"/>
        <w:rPr>
          <w:rFonts w:eastAsia="Calibri" w:cs="Times New Roman"/>
          <w:sz w:val="24"/>
          <w:lang w:val="es-ES"/>
        </w:rPr>
      </w:pPr>
      <w:r w:rsidRPr="000A525C">
        <w:rPr>
          <w:rFonts w:eastAsia="Calibri" w:cs="Times New Roman"/>
          <w:sz w:val="24"/>
          <w:lang w:val="es-ES"/>
        </w:rPr>
        <w:t xml:space="preserve">Finalmente, a modo de conclusión, podemos destacar algunas implicaciones educativas de este trabajo. Los resultados muestran, en la línea de recientes investigaciones como las de Gomes (2020), que la formación inicial del profesorado en Didáctica de las Ciencias Sociales requiere de transformaciones que incluyan una enseñanza más práctica y conectada con la vida real de las aulas, donde lo trabajado y aprendido en los contextos universitarios pueda ser </w:t>
      </w:r>
      <w:r w:rsidRPr="005B2B90">
        <w:rPr>
          <w:rFonts w:eastAsia="Calibri" w:cs="Times New Roman"/>
          <w:sz w:val="24"/>
          <w:lang w:val="es-ES"/>
        </w:rPr>
        <w:t xml:space="preserve">extrapolado a su ejercicio docente y donde exista una mayor conexión entre lo que el profesorado de los </w:t>
      </w:r>
      <w:r w:rsidR="003C4908" w:rsidRPr="005B2B90">
        <w:rPr>
          <w:rFonts w:eastAsia="Calibri" w:cs="Times New Roman"/>
          <w:sz w:val="24"/>
          <w:lang w:val="es-ES"/>
        </w:rPr>
        <w:t>g</w:t>
      </w:r>
      <w:r w:rsidRPr="005B2B90">
        <w:rPr>
          <w:rFonts w:eastAsia="Calibri" w:cs="Times New Roman"/>
          <w:sz w:val="24"/>
          <w:lang w:val="es-ES"/>
        </w:rPr>
        <w:t xml:space="preserve">rados cree hacer y aquello que realmente hace. Asimismo, se requieren planes formativos que refuercen las competencias profesionales de los futuros docentes en relación a qué enseñar </w:t>
      </w:r>
      <w:r w:rsidRPr="000A525C">
        <w:rPr>
          <w:rFonts w:eastAsia="Calibri" w:cs="Times New Roman"/>
          <w:sz w:val="24"/>
          <w:lang w:val="es-ES"/>
        </w:rPr>
        <w:t xml:space="preserve">y cómo enseñarlo, atendiendo a las finalidades que se otorgan hoy a la enseñanza de las Ciencias Sociales, poniendo énfasis en la formación de profesionales críticos, autónomos, reflexivos y comprometidos, capaces de tomar decisiones y de crear situaciones de aprendizaje que favorezcan el conocimiento social significativo y duradero en su alumnado (Santisteban y Pagès, 2019: 135). </w:t>
      </w:r>
    </w:p>
    <w:p w14:paraId="09E7D22F" w14:textId="77777777" w:rsidR="000A525C" w:rsidRPr="000A525C" w:rsidRDefault="000A525C" w:rsidP="000A525C">
      <w:pPr>
        <w:autoSpaceDE w:val="0"/>
        <w:autoSpaceDN w:val="0"/>
        <w:adjustRightInd w:val="0"/>
        <w:ind w:firstLine="567"/>
        <w:rPr>
          <w:rFonts w:eastAsia="Calibri" w:cs="Times New Roman"/>
          <w:b/>
          <w:bCs/>
          <w:sz w:val="24"/>
          <w:lang w:val="es-ES"/>
        </w:rPr>
      </w:pPr>
      <w:r w:rsidRPr="000A525C">
        <w:rPr>
          <w:rFonts w:eastAsia="Calibri" w:cs="Times New Roman"/>
          <w:sz w:val="24"/>
          <w:lang w:val="es-ES"/>
        </w:rPr>
        <w:t>Nuestra investigación y sus resultados llevan a plantear nuevamente necesidades ya detectadas en estudios anteriores que evidencian la importancia de avanzar hacia enfoques críticos en la formación inicial del profesorado, que prioricen los contenidos prácticos y profesionales, y no tanto los conceptuales, y que conecten en mayor medida con la realidad educativa. Solo así podremos dotar al futuro profesorado de las herramientas requeridas para educar en y para la democracia, ayudándoles a reconocer la trascendencia actual de enseñar Ciencias Sociales para construir conocimiento emancipador, que conforme identidades críticas, libres e inclusivas.</w:t>
      </w:r>
    </w:p>
    <w:p w14:paraId="7520097E" w14:textId="77777777" w:rsidR="002315C9" w:rsidRPr="00931CE8" w:rsidRDefault="002315C9" w:rsidP="000156AB">
      <w:pPr>
        <w:pStyle w:val="Piedegrficooimagen"/>
        <w:spacing w:before="0" w:after="0"/>
        <w:jc w:val="both"/>
        <w:rPr>
          <w:lang w:val="es-ES_tradnl"/>
        </w:rPr>
      </w:pPr>
    </w:p>
    <w:p w14:paraId="69191D75" w14:textId="547B016D" w:rsidR="000156AB" w:rsidRDefault="00056C35" w:rsidP="00207F76">
      <w:pPr>
        <w:pStyle w:val="Referencias"/>
      </w:pPr>
      <w:r>
        <w:t>Ref</w:t>
      </w:r>
      <w:r w:rsidR="000A525C">
        <w:t>e</w:t>
      </w:r>
      <w:r>
        <w:t xml:space="preserve">rencias </w:t>
      </w:r>
    </w:p>
    <w:p w14:paraId="756C3D9B" w14:textId="38459F47" w:rsidR="00FE4444" w:rsidRDefault="00FE4444" w:rsidP="00FE4444">
      <w:pPr>
        <w:pStyle w:val="TextoNormal"/>
        <w:ind w:left="567" w:hanging="567"/>
        <w:rPr>
          <w:lang w:val="es-ES"/>
        </w:rPr>
      </w:pPr>
      <w:r w:rsidRPr="00FE4444">
        <w:rPr>
          <w:lang w:val="es-ES"/>
        </w:rPr>
        <w:t xml:space="preserve">Aguilar, S. y Barroso, J. M. (2015). La triangulación de datos como estrategia en investigación educativa. </w:t>
      </w:r>
      <w:r w:rsidRPr="00FE4444">
        <w:rPr>
          <w:i/>
          <w:iCs/>
          <w:lang w:val="es-ES"/>
        </w:rPr>
        <w:t xml:space="preserve">Píxel-Bit. Revista de Medios y Educación, </w:t>
      </w:r>
      <w:r w:rsidRPr="00FE4444">
        <w:rPr>
          <w:lang w:val="es-ES"/>
        </w:rPr>
        <w:t xml:space="preserve">47, 73-88. DOI: </w:t>
      </w:r>
      <w:hyperlink r:id="rId10" w:history="1">
        <w:r w:rsidRPr="00FE4444">
          <w:rPr>
            <w:rStyle w:val="Hipervnculo"/>
            <w:lang w:val="es-ES"/>
          </w:rPr>
          <w:t>http://dx.doi.org/10.12795/pixelbit.2015.i47.05</w:t>
        </w:r>
      </w:hyperlink>
      <w:r w:rsidRPr="00FE4444">
        <w:rPr>
          <w:lang w:val="es-ES"/>
        </w:rPr>
        <w:t xml:space="preserve"> </w:t>
      </w:r>
    </w:p>
    <w:p w14:paraId="61FC2D86" w14:textId="77777777" w:rsidR="00FE4444" w:rsidRPr="00FE4444" w:rsidRDefault="00FE4444" w:rsidP="00FE4444">
      <w:pPr>
        <w:pStyle w:val="TextoNormal"/>
        <w:ind w:left="567" w:hanging="567"/>
        <w:rPr>
          <w:lang w:val="es-ES"/>
        </w:rPr>
      </w:pPr>
    </w:p>
    <w:p w14:paraId="54845B45" w14:textId="226B5981" w:rsidR="00FE4444" w:rsidRDefault="00FE4444" w:rsidP="00FE4444">
      <w:pPr>
        <w:pStyle w:val="TextoNormal"/>
        <w:ind w:left="567" w:hanging="567"/>
        <w:rPr>
          <w:lang w:val="es-ES"/>
        </w:rPr>
      </w:pPr>
      <w:r w:rsidRPr="00FE4444">
        <w:rPr>
          <w:lang w:val="es-ES"/>
        </w:rPr>
        <w:t xml:space="preserve">Arana, D. M., Gutiérrez, M., C. y Aguirre, C. (2021). De la formación inicial a la enseñanza del conocimiento social del profesorado novel de primaria: una relación por construir. </w:t>
      </w:r>
      <w:r w:rsidRPr="00FE4444">
        <w:rPr>
          <w:i/>
          <w:iCs/>
          <w:lang w:val="es-ES"/>
        </w:rPr>
        <w:t xml:space="preserve">REIDICS, Revista de Investigación en Didáctica de las Ciencias Sociales, </w:t>
      </w:r>
      <w:r w:rsidRPr="00FE4444">
        <w:rPr>
          <w:lang w:val="es-ES"/>
        </w:rPr>
        <w:t xml:space="preserve">8, 126-140. DOI: </w:t>
      </w:r>
      <w:hyperlink r:id="rId11" w:history="1">
        <w:r w:rsidRPr="00FE4444">
          <w:rPr>
            <w:rStyle w:val="Hipervnculo"/>
            <w:lang w:val="es-ES"/>
          </w:rPr>
          <w:t>https://doi.org/10.17398/2531-0968.08.126</w:t>
        </w:r>
      </w:hyperlink>
      <w:r w:rsidRPr="00FE4444">
        <w:rPr>
          <w:lang w:val="es-ES"/>
        </w:rPr>
        <w:t xml:space="preserve"> </w:t>
      </w:r>
    </w:p>
    <w:p w14:paraId="0B556BF4" w14:textId="77777777" w:rsidR="00FE4444" w:rsidRPr="00FE4444" w:rsidRDefault="00FE4444" w:rsidP="00FE4444">
      <w:pPr>
        <w:pStyle w:val="TextoNormal"/>
        <w:ind w:left="567" w:hanging="567"/>
        <w:rPr>
          <w:lang w:val="es-ES"/>
        </w:rPr>
      </w:pPr>
    </w:p>
    <w:p w14:paraId="74AE388F" w14:textId="4D8C27C9" w:rsidR="00FE4444" w:rsidRDefault="00FE4444" w:rsidP="00FE4444">
      <w:pPr>
        <w:pStyle w:val="TextoNormal"/>
        <w:ind w:left="567" w:hanging="567"/>
        <w:rPr>
          <w:lang w:val="es-ES"/>
        </w:rPr>
      </w:pPr>
      <w:r w:rsidRPr="00FE4444">
        <w:rPr>
          <w:lang w:val="es-ES"/>
        </w:rPr>
        <w:t xml:space="preserve">Arana, D. M., Gutiérrez, M. C. y Pagès, J. (2018). Impacto de la formación inicial en las prácticas de profesores noveles que enseñan el conocimiento social en Básica Primaria. En. E. López, C. R. García y M. Sánchez (Eds.), </w:t>
      </w:r>
      <w:r w:rsidRPr="00FE4444">
        <w:rPr>
          <w:i/>
          <w:iCs/>
          <w:lang w:val="es-ES"/>
        </w:rPr>
        <w:t xml:space="preserve">Buscando formas de enseñar: Investigar para innovar en Didáctica de las Ciencias Sociales </w:t>
      </w:r>
      <w:r w:rsidRPr="00FE4444">
        <w:rPr>
          <w:lang w:val="es-ES"/>
        </w:rPr>
        <w:t xml:space="preserve">(pp. 337-346). </w:t>
      </w:r>
      <w:r w:rsidR="002A1C46">
        <w:rPr>
          <w:lang w:val="es-ES"/>
        </w:rPr>
        <w:t xml:space="preserve">Valladolid: </w:t>
      </w:r>
      <w:r w:rsidRPr="00FE4444">
        <w:rPr>
          <w:lang w:val="es-ES"/>
        </w:rPr>
        <w:t xml:space="preserve">AUPDCS, Ediciones Universidad de Valladolid. </w:t>
      </w:r>
    </w:p>
    <w:p w14:paraId="14DF268F" w14:textId="4FD6FBF0" w:rsidR="0083154B" w:rsidRDefault="0083154B" w:rsidP="00FE4444">
      <w:pPr>
        <w:pStyle w:val="TextoNormal"/>
        <w:ind w:left="567" w:hanging="567"/>
        <w:rPr>
          <w:lang w:val="es-ES"/>
        </w:rPr>
      </w:pPr>
    </w:p>
    <w:p w14:paraId="058C04AD" w14:textId="28613B79" w:rsidR="0083154B" w:rsidRDefault="0083154B" w:rsidP="00FE4444">
      <w:pPr>
        <w:pStyle w:val="TextoNormal"/>
        <w:ind w:left="567" w:hanging="567"/>
        <w:rPr>
          <w:lang w:val="es-ES"/>
        </w:rPr>
      </w:pPr>
      <w:r>
        <w:rPr>
          <w:lang w:val="es-ES"/>
        </w:rPr>
        <w:t xml:space="preserve">Aranda, A. M. y López, E. (2017). Logros, dificultades y retos de la docencia e investigación en Didáctica de las Ciencias Sociales. </w:t>
      </w:r>
      <w:r w:rsidRPr="0083154B">
        <w:rPr>
          <w:i/>
          <w:iCs/>
          <w:lang w:val="es-ES"/>
        </w:rPr>
        <w:t>REIDICS</w:t>
      </w:r>
      <w:r>
        <w:rPr>
          <w:lang w:val="es-ES"/>
        </w:rPr>
        <w:t xml:space="preserve">, 1, 5-23. DOI: </w:t>
      </w:r>
      <w:hyperlink r:id="rId12" w:history="1">
        <w:r w:rsidRPr="003E187D">
          <w:rPr>
            <w:rStyle w:val="Hipervnculo"/>
            <w:lang w:val="es-ES"/>
          </w:rPr>
          <w:t>https://doi.org/10.17398/2531-0968.01.5</w:t>
        </w:r>
      </w:hyperlink>
      <w:r>
        <w:rPr>
          <w:lang w:val="es-ES"/>
        </w:rPr>
        <w:t xml:space="preserve">  </w:t>
      </w:r>
    </w:p>
    <w:p w14:paraId="184FB9DD" w14:textId="77777777" w:rsidR="00FE4444" w:rsidRPr="00FE4444" w:rsidRDefault="00FE4444" w:rsidP="00FE4444">
      <w:pPr>
        <w:pStyle w:val="TextoNormal"/>
        <w:ind w:left="567" w:hanging="567"/>
        <w:rPr>
          <w:lang w:val="es-ES"/>
        </w:rPr>
      </w:pPr>
    </w:p>
    <w:p w14:paraId="5ABCC5A0" w14:textId="7C16DF93" w:rsidR="00FE4444" w:rsidRDefault="00FE4444" w:rsidP="00FE4444">
      <w:pPr>
        <w:pStyle w:val="TextoNormal"/>
        <w:ind w:left="567" w:hanging="567"/>
        <w:rPr>
          <w:lang w:val="es-ES"/>
        </w:rPr>
      </w:pPr>
      <w:r w:rsidRPr="00FE4444">
        <w:rPr>
          <w:lang w:val="es-ES"/>
        </w:rPr>
        <w:lastRenderedPageBreak/>
        <w:t xml:space="preserve">Armento, B. </w:t>
      </w:r>
      <w:r w:rsidRPr="005B2B90">
        <w:rPr>
          <w:lang w:val="es-ES"/>
        </w:rPr>
        <w:t>J. (2000)</w:t>
      </w:r>
      <w:r w:rsidR="003C4908" w:rsidRPr="005B2B90">
        <w:rPr>
          <w:lang w:val="es-ES"/>
        </w:rPr>
        <w:t>.</w:t>
      </w:r>
      <w:r w:rsidRPr="005B2B90">
        <w:rPr>
          <w:lang w:val="es-ES"/>
        </w:rPr>
        <w:t xml:space="preserve"> El </w:t>
      </w:r>
      <w:r w:rsidRPr="00FE4444">
        <w:rPr>
          <w:lang w:val="es-ES"/>
        </w:rPr>
        <w:t xml:space="preserve">desarrollo profesional de los profesores de Ciencias Sociales. En J. Pagès, J. Estepa y G. </w:t>
      </w:r>
      <w:proofErr w:type="spellStart"/>
      <w:r w:rsidRPr="00FE4444">
        <w:rPr>
          <w:lang w:val="es-ES"/>
        </w:rPr>
        <w:t>Travé</w:t>
      </w:r>
      <w:proofErr w:type="spellEnd"/>
      <w:r w:rsidRPr="00FE4444">
        <w:rPr>
          <w:lang w:val="es-ES"/>
        </w:rPr>
        <w:t xml:space="preserve"> (Eds.) </w:t>
      </w:r>
      <w:r w:rsidRPr="00FE4444">
        <w:rPr>
          <w:i/>
          <w:iCs/>
          <w:lang w:val="es-ES"/>
        </w:rPr>
        <w:t xml:space="preserve">Modelos, contenidos y experiencias en la formación del profesorado de Ciencias Sociales </w:t>
      </w:r>
      <w:r w:rsidRPr="00FE4444">
        <w:rPr>
          <w:lang w:val="es-ES"/>
        </w:rPr>
        <w:t xml:space="preserve">(pp. 19-39). </w:t>
      </w:r>
      <w:r w:rsidR="002A1C46">
        <w:rPr>
          <w:lang w:val="es-ES"/>
        </w:rPr>
        <w:t xml:space="preserve">Huelva: </w:t>
      </w:r>
      <w:r w:rsidRPr="00FE4444">
        <w:rPr>
          <w:lang w:val="es-ES"/>
        </w:rPr>
        <w:t>Universidad de Huelva.</w:t>
      </w:r>
    </w:p>
    <w:p w14:paraId="447790AE" w14:textId="77777777" w:rsidR="00FE4444" w:rsidRPr="00FE4444" w:rsidRDefault="00FE4444" w:rsidP="00FE4444">
      <w:pPr>
        <w:pStyle w:val="TextoNormal"/>
        <w:ind w:left="567" w:hanging="567"/>
        <w:rPr>
          <w:lang w:val="es-ES"/>
        </w:rPr>
      </w:pPr>
    </w:p>
    <w:p w14:paraId="16F678BF" w14:textId="58609202" w:rsidR="00FE4444" w:rsidRDefault="00FE4444" w:rsidP="00FE4444">
      <w:pPr>
        <w:pStyle w:val="TextoNormal"/>
        <w:ind w:left="567" w:hanging="567"/>
        <w:rPr>
          <w:lang w:val="es-ES"/>
        </w:rPr>
      </w:pPr>
      <w:r w:rsidRPr="005B2B90">
        <w:rPr>
          <w:lang w:val="es-ES"/>
        </w:rPr>
        <w:t>Bel, J.</w:t>
      </w:r>
      <w:r w:rsidR="003C4908" w:rsidRPr="005B2B90">
        <w:rPr>
          <w:lang w:val="es-ES"/>
        </w:rPr>
        <w:t xml:space="preserve"> </w:t>
      </w:r>
      <w:r w:rsidRPr="005B2B90">
        <w:rPr>
          <w:lang w:val="es-ES"/>
        </w:rPr>
        <w:t>C., Colomer, J.</w:t>
      </w:r>
      <w:r w:rsidR="003C4908" w:rsidRPr="005B2B90">
        <w:rPr>
          <w:lang w:val="es-ES"/>
        </w:rPr>
        <w:t xml:space="preserve"> </w:t>
      </w:r>
      <w:r w:rsidRPr="005B2B90">
        <w:rPr>
          <w:lang w:val="es-ES"/>
        </w:rPr>
        <w:t>C., y Valls, R. (2016). Uso y presencia de los manuales escolares de Ciencias Sociales en Educación Primaria</w:t>
      </w:r>
      <w:r w:rsidRPr="00FE4444">
        <w:rPr>
          <w:lang w:val="es-ES"/>
        </w:rPr>
        <w:t xml:space="preserve">: El caso de la provincia de Valencia. En VV.AA., </w:t>
      </w:r>
      <w:r w:rsidRPr="00FE4444">
        <w:rPr>
          <w:i/>
          <w:iCs/>
          <w:lang w:val="es-ES"/>
        </w:rPr>
        <w:t xml:space="preserve">IV Congreso Internacional de Investigación e Innovación en Educación Infantil y Primaria </w:t>
      </w:r>
      <w:r w:rsidRPr="00FE4444">
        <w:rPr>
          <w:lang w:val="es-ES"/>
        </w:rPr>
        <w:t xml:space="preserve">(pp. 498-503). </w:t>
      </w:r>
      <w:r w:rsidR="002A1C46">
        <w:rPr>
          <w:lang w:val="es-ES"/>
        </w:rPr>
        <w:t xml:space="preserve">Murcia: </w:t>
      </w:r>
      <w:r w:rsidRPr="00FE4444">
        <w:rPr>
          <w:lang w:val="es-ES"/>
        </w:rPr>
        <w:t>Universidad de Murcia.</w:t>
      </w:r>
    </w:p>
    <w:p w14:paraId="360133DD" w14:textId="77777777" w:rsidR="00FE4444" w:rsidRPr="00FE4444" w:rsidRDefault="00FE4444" w:rsidP="00FE4444">
      <w:pPr>
        <w:pStyle w:val="TextoNormal"/>
        <w:ind w:left="567" w:hanging="567"/>
        <w:rPr>
          <w:lang w:val="es-ES"/>
        </w:rPr>
      </w:pPr>
    </w:p>
    <w:p w14:paraId="08830744" w14:textId="0852D558" w:rsidR="00FE4444" w:rsidRDefault="00FE4444" w:rsidP="00FE4444">
      <w:pPr>
        <w:pStyle w:val="TextoNormal"/>
        <w:ind w:left="567" w:hanging="567"/>
        <w:rPr>
          <w:lang w:val="es-ES"/>
        </w:rPr>
      </w:pPr>
      <w:r w:rsidRPr="00FE4444">
        <w:rPr>
          <w:lang w:val="es-ES"/>
        </w:rPr>
        <w:t xml:space="preserve">Blasco, J. E. y Mengual, S. (2010). Análisis de datos cualitativos asistido por ordenador. En Ciencias de la Educación. En R. Roig Vila y M. </w:t>
      </w:r>
      <w:proofErr w:type="spellStart"/>
      <w:r w:rsidRPr="00FE4444">
        <w:rPr>
          <w:lang w:val="es-ES"/>
        </w:rPr>
        <w:t>Fiorucci</w:t>
      </w:r>
      <w:proofErr w:type="spellEnd"/>
      <w:r w:rsidRPr="00FE4444">
        <w:rPr>
          <w:lang w:val="es-ES"/>
        </w:rPr>
        <w:t xml:space="preserve"> (Eds.), </w:t>
      </w:r>
      <w:r w:rsidRPr="00FE4444">
        <w:rPr>
          <w:i/>
          <w:iCs/>
          <w:lang w:val="es-ES"/>
        </w:rPr>
        <w:t xml:space="preserve">Claves para la investigación en innovación y calidad educativas. La integración de las Tecnologías de la Información y la Comunicación y la Interculturalidad en las aulas </w:t>
      </w:r>
      <w:r w:rsidRPr="00FE4444">
        <w:rPr>
          <w:lang w:val="es-ES"/>
        </w:rPr>
        <w:t xml:space="preserve">(pp. 71-84). </w:t>
      </w:r>
      <w:r w:rsidR="002A1C46">
        <w:rPr>
          <w:lang w:val="es-ES"/>
        </w:rPr>
        <w:t xml:space="preserve">Alcoy: </w:t>
      </w:r>
      <w:r w:rsidRPr="00FE4444">
        <w:rPr>
          <w:lang w:val="es-ES"/>
        </w:rPr>
        <w:t>Editorial Marfil.</w:t>
      </w:r>
    </w:p>
    <w:p w14:paraId="207DEAB8" w14:textId="77777777" w:rsidR="00FE4444" w:rsidRPr="00FE4444" w:rsidRDefault="00FE4444" w:rsidP="00FE4444">
      <w:pPr>
        <w:pStyle w:val="TextoNormal"/>
        <w:ind w:left="567" w:hanging="567"/>
        <w:rPr>
          <w:lang w:val="es-ES"/>
        </w:rPr>
      </w:pPr>
    </w:p>
    <w:p w14:paraId="25BA60F2" w14:textId="25739974" w:rsidR="00FE4444" w:rsidRDefault="00FE4444" w:rsidP="00FE4444">
      <w:pPr>
        <w:pStyle w:val="TextoNormal"/>
        <w:ind w:left="567" w:hanging="567"/>
      </w:pPr>
      <w:r w:rsidRPr="00FE4444">
        <w:rPr>
          <w:lang w:val="es-ES"/>
        </w:rPr>
        <w:t xml:space="preserve">Bonilla-García, M. A., y </w:t>
      </w:r>
      <w:r w:rsidRPr="005B2B90">
        <w:rPr>
          <w:lang w:val="es-ES"/>
        </w:rPr>
        <w:t>López-Suárez, A.</w:t>
      </w:r>
      <w:r w:rsidR="003C4908" w:rsidRPr="005B2B90">
        <w:rPr>
          <w:lang w:val="es-ES"/>
        </w:rPr>
        <w:t xml:space="preserve"> </w:t>
      </w:r>
      <w:r w:rsidRPr="005B2B90">
        <w:rPr>
          <w:lang w:val="es-ES"/>
        </w:rPr>
        <w:t xml:space="preserve">D. (2016). Ejemplificación del proceso metodológico de la teoría fundamentada. </w:t>
      </w:r>
      <w:r w:rsidRPr="005B2B90">
        <w:rPr>
          <w:i/>
          <w:iCs/>
          <w:lang w:val="es-ES"/>
        </w:rPr>
        <w:t>Cinta</w:t>
      </w:r>
      <w:r w:rsidR="005B2B90" w:rsidRPr="005B2B90">
        <w:rPr>
          <w:i/>
          <w:iCs/>
          <w:lang w:val="es-ES"/>
        </w:rPr>
        <w:t xml:space="preserve"> </w:t>
      </w:r>
      <w:proofErr w:type="spellStart"/>
      <w:r w:rsidRPr="005B2B90">
        <w:rPr>
          <w:i/>
          <w:iCs/>
          <w:lang w:val="es-ES"/>
        </w:rPr>
        <w:t>moebio</w:t>
      </w:r>
      <w:proofErr w:type="spellEnd"/>
      <w:r w:rsidRPr="005B2B90">
        <w:rPr>
          <w:lang w:val="es-ES"/>
        </w:rPr>
        <w:t xml:space="preserve">, 57, 305-315. DOI: </w:t>
      </w:r>
      <w:hyperlink r:id="rId13" w:history="1">
        <w:r w:rsidRPr="005B2B90">
          <w:rPr>
            <w:rStyle w:val="Hipervnculo"/>
            <w:lang w:val="es-ES"/>
          </w:rPr>
          <w:t>https://dx.doi.org/10.4067/S0717-554X2016000300006</w:t>
        </w:r>
      </w:hyperlink>
    </w:p>
    <w:p w14:paraId="0304F4B9" w14:textId="4C0F1F6F" w:rsidR="00FE4444" w:rsidRDefault="00FE4444" w:rsidP="00FE4444">
      <w:pPr>
        <w:pStyle w:val="TextoNormal"/>
        <w:ind w:left="567" w:hanging="567"/>
        <w:rPr>
          <w:lang w:val="es-ES"/>
        </w:rPr>
      </w:pPr>
    </w:p>
    <w:p w14:paraId="7B35B8CB" w14:textId="0161B204" w:rsidR="00A92740" w:rsidRDefault="00A92740" w:rsidP="00FE4444">
      <w:pPr>
        <w:pStyle w:val="TextoNormal"/>
        <w:ind w:left="567" w:hanging="567"/>
        <w:rPr>
          <w:lang w:val="es-ES"/>
        </w:rPr>
      </w:pPr>
      <w:r w:rsidRPr="00A92740">
        <w:rPr>
          <w:lang w:val="es-ES"/>
        </w:rPr>
        <w:t xml:space="preserve">Chaparro Sainz, A. (2021). Análisis de las prácticas docentes universitarias: ¿qué aprenden nuestros estudiantes en clase? En </w:t>
      </w:r>
      <w:r w:rsidRPr="00A92740">
        <w:rPr>
          <w:i/>
          <w:iCs/>
          <w:lang w:val="es-ES"/>
        </w:rPr>
        <w:t>XXXI Simposio Internacional de Didáctica de las Ciencias Sociales</w:t>
      </w:r>
      <w:r w:rsidRPr="00A92740">
        <w:rPr>
          <w:lang w:val="es-ES"/>
        </w:rPr>
        <w:t xml:space="preserve"> (pp. 1-9). Valencia: </w:t>
      </w:r>
      <w:proofErr w:type="spellStart"/>
      <w:r w:rsidRPr="00A92740">
        <w:rPr>
          <w:lang w:val="es-ES"/>
        </w:rPr>
        <w:t>Universitat</w:t>
      </w:r>
      <w:proofErr w:type="spellEnd"/>
      <w:r w:rsidRPr="00A92740">
        <w:rPr>
          <w:lang w:val="es-ES"/>
        </w:rPr>
        <w:t xml:space="preserve"> de València, AUPDCS.</w:t>
      </w:r>
    </w:p>
    <w:p w14:paraId="1BC768E0" w14:textId="77777777" w:rsidR="00A92740" w:rsidRPr="00FE4444" w:rsidRDefault="00A92740" w:rsidP="00FE4444">
      <w:pPr>
        <w:pStyle w:val="TextoNormal"/>
        <w:ind w:left="567" w:hanging="567"/>
        <w:rPr>
          <w:lang w:val="es-ES"/>
        </w:rPr>
      </w:pPr>
    </w:p>
    <w:p w14:paraId="7A25E1F4" w14:textId="13DBB06C" w:rsidR="00FE4444" w:rsidRDefault="00FE4444" w:rsidP="00FE4444">
      <w:pPr>
        <w:pStyle w:val="TextoNormal"/>
        <w:ind w:left="567" w:hanging="567"/>
        <w:rPr>
          <w:lang w:val="es-ES"/>
        </w:rPr>
      </w:pPr>
      <w:r w:rsidRPr="00FE4444">
        <w:rPr>
          <w:lang w:val="es-ES"/>
        </w:rPr>
        <w:t xml:space="preserve">Creswell, J. &amp; Plano, V. (2007). </w:t>
      </w:r>
      <w:r w:rsidRPr="00FE4444">
        <w:rPr>
          <w:i/>
          <w:iCs/>
          <w:lang w:val="en-GB"/>
        </w:rPr>
        <w:t>Designing and conducting Mixed Methods Research</w:t>
      </w:r>
      <w:r w:rsidRPr="00FE4444">
        <w:rPr>
          <w:lang w:val="en-GB"/>
        </w:rPr>
        <w:t xml:space="preserve">. </w:t>
      </w:r>
      <w:r w:rsidR="002A1C46" w:rsidRPr="005417E8">
        <w:rPr>
          <w:lang w:val="es-ES"/>
        </w:rPr>
        <w:t xml:space="preserve">California: </w:t>
      </w:r>
      <w:r w:rsidRPr="00FE4444">
        <w:rPr>
          <w:lang w:val="es-ES"/>
        </w:rPr>
        <w:t xml:space="preserve">Sage </w:t>
      </w:r>
      <w:proofErr w:type="spellStart"/>
      <w:r w:rsidRPr="00FE4444">
        <w:rPr>
          <w:lang w:val="es-ES"/>
        </w:rPr>
        <w:t>Publications</w:t>
      </w:r>
      <w:proofErr w:type="spellEnd"/>
      <w:r w:rsidRPr="00FE4444">
        <w:rPr>
          <w:lang w:val="es-ES"/>
        </w:rPr>
        <w:t>, Inc.</w:t>
      </w:r>
    </w:p>
    <w:p w14:paraId="0A6A6C53" w14:textId="77777777" w:rsidR="00FE4444" w:rsidRPr="00FE4444" w:rsidRDefault="00FE4444" w:rsidP="00FE4444">
      <w:pPr>
        <w:pStyle w:val="TextoNormal"/>
        <w:ind w:left="567" w:hanging="567"/>
        <w:rPr>
          <w:lang w:val="es-ES"/>
        </w:rPr>
      </w:pPr>
    </w:p>
    <w:p w14:paraId="1A5A36C5" w14:textId="2FCA56CA" w:rsidR="00FE4444" w:rsidRDefault="00FE4444" w:rsidP="00FE4444">
      <w:pPr>
        <w:pStyle w:val="TextoNormal"/>
        <w:ind w:left="567" w:hanging="567"/>
        <w:rPr>
          <w:lang w:val="es-ES"/>
        </w:rPr>
      </w:pPr>
      <w:r w:rsidRPr="00FE4444">
        <w:rPr>
          <w:lang w:val="es-ES"/>
        </w:rPr>
        <w:t xml:space="preserve">Cuesta, R. (2003). Campo profesional, formación del profesorado y apuntes de didáctica crítica para tiempos de desolación. </w:t>
      </w:r>
      <w:r w:rsidRPr="00FE4444">
        <w:rPr>
          <w:i/>
          <w:iCs/>
          <w:lang w:val="es-ES"/>
        </w:rPr>
        <w:t>Didáctica de las Ciencias Experimentales y Sociales</w:t>
      </w:r>
      <w:r w:rsidRPr="00FE4444">
        <w:rPr>
          <w:lang w:val="es-ES"/>
        </w:rPr>
        <w:t xml:space="preserve">, 17, 3-23.  </w:t>
      </w:r>
    </w:p>
    <w:p w14:paraId="0070446D" w14:textId="77777777" w:rsidR="00FE4444" w:rsidRPr="00FE4444" w:rsidRDefault="00FE4444" w:rsidP="00FE4444">
      <w:pPr>
        <w:pStyle w:val="TextoNormal"/>
        <w:ind w:left="567" w:hanging="567"/>
        <w:rPr>
          <w:lang w:val="es-ES"/>
        </w:rPr>
      </w:pPr>
    </w:p>
    <w:p w14:paraId="32B9C9E2" w14:textId="77777777" w:rsidR="003C4908" w:rsidRDefault="00FE4444" w:rsidP="00FE4444">
      <w:pPr>
        <w:pStyle w:val="TextoNormal"/>
        <w:ind w:left="567" w:hanging="567"/>
        <w:rPr>
          <w:lang w:val="es-ES"/>
        </w:rPr>
      </w:pPr>
      <w:r w:rsidRPr="00FE4444">
        <w:rPr>
          <w:lang w:val="es-ES"/>
        </w:rPr>
        <w:t xml:space="preserve">Escudero, J. M., Campillo, M. y Sáez, J. (2019). El Máster de Formación Inicial del Profesorado de Educación Secundaria: Revisión, balances y propuestas de mejora. </w:t>
      </w:r>
      <w:r w:rsidRPr="00FE4444">
        <w:rPr>
          <w:i/>
          <w:iCs/>
          <w:lang w:val="es-ES"/>
        </w:rPr>
        <w:t>Profesorado. Revista de currículum y formación del profesorado, 23</w:t>
      </w:r>
      <w:r w:rsidRPr="00FE4444">
        <w:rPr>
          <w:lang w:val="es-ES"/>
        </w:rPr>
        <w:t>(3), 165-188. DOI: 10.30827/profesorado.v23i3.9409</w:t>
      </w:r>
    </w:p>
    <w:p w14:paraId="385CE9D2" w14:textId="77777777" w:rsidR="00FE4444" w:rsidRPr="00FE4444" w:rsidRDefault="00FE4444" w:rsidP="00FE4444">
      <w:pPr>
        <w:pStyle w:val="TextoNormal"/>
        <w:ind w:left="567" w:hanging="567"/>
        <w:rPr>
          <w:lang w:val="es-ES"/>
        </w:rPr>
      </w:pPr>
    </w:p>
    <w:p w14:paraId="51A79D03" w14:textId="70A8E843" w:rsidR="00FE4444" w:rsidRDefault="00FE4444" w:rsidP="00FE4444">
      <w:pPr>
        <w:pStyle w:val="TextoNormal"/>
        <w:ind w:left="567" w:hanging="567"/>
        <w:rPr>
          <w:lang w:val="es-ES"/>
        </w:rPr>
      </w:pPr>
      <w:r w:rsidRPr="00FE4444">
        <w:rPr>
          <w:lang w:val="es-ES"/>
        </w:rPr>
        <w:t xml:space="preserve">Esteban, F. (2019). </w:t>
      </w:r>
      <w:r w:rsidRPr="00FE4444">
        <w:rPr>
          <w:i/>
          <w:iCs/>
          <w:lang w:val="es-ES"/>
        </w:rPr>
        <w:t xml:space="preserve">La universidad light. Un análisis de nuestra formación universitaria. </w:t>
      </w:r>
      <w:r w:rsidR="002A1C46">
        <w:rPr>
          <w:lang w:val="es-ES"/>
        </w:rPr>
        <w:t>Barcelona: P</w:t>
      </w:r>
      <w:r w:rsidRPr="00FE4444">
        <w:rPr>
          <w:lang w:val="es-ES"/>
        </w:rPr>
        <w:t>aidós</w:t>
      </w:r>
      <w:r w:rsidR="002A1C46">
        <w:rPr>
          <w:lang w:val="es-ES"/>
        </w:rPr>
        <w:t xml:space="preserve">. </w:t>
      </w:r>
    </w:p>
    <w:p w14:paraId="1AE355B1" w14:textId="1E5B2AD0" w:rsidR="00972189" w:rsidRDefault="00972189" w:rsidP="00FE4444">
      <w:pPr>
        <w:pStyle w:val="TextoNormal"/>
        <w:ind w:left="567" w:hanging="567"/>
        <w:rPr>
          <w:lang w:val="es-ES"/>
        </w:rPr>
      </w:pPr>
    </w:p>
    <w:p w14:paraId="2A863A4A" w14:textId="382DB147" w:rsidR="00972189" w:rsidRDefault="00972189" w:rsidP="00FE4444">
      <w:pPr>
        <w:pStyle w:val="TextoNormal"/>
        <w:ind w:left="567" w:hanging="567"/>
        <w:rPr>
          <w:lang w:val="es-ES"/>
        </w:rPr>
      </w:pPr>
      <w:r>
        <w:rPr>
          <w:lang w:val="es-ES"/>
        </w:rPr>
        <w:t xml:space="preserve">Estepa, J. (2017). </w:t>
      </w:r>
      <w:r w:rsidRPr="00972189">
        <w:rPr>
          <w:i/>
          <w:iCs/>
          <w:lang w:val="es-ES"/>
        </w:rPr>
        <w:t>Otra didáctica de la historia para otra escuela. Lección inaugural del curso 2017-2018</w:t>
      </w:r>
      <w:r>
        <w:rPr>
          <w:lang w:val="es-ES"/>
        </w:rPr>
        <w:t xml:space="preserve">. Huelva: Universidad de Huelva. </w:t>
      </w:r>
    </w:p>
    <w:p w14:paraId="3CF68E2E" w14:textId="77777777" w:rsidR="00FE4444" w:rsidRPr="00FE4444" w:rsidRDefault="00FE4444" w:rsidP="00FE4444">
      <w:pPr>
        <w:pStyle w:val="TextoNormal"/>
        <w:ind w:left="567" w:hanging="567"/>
        <w:rPr>
          <w:lang w:val="es-ES"/>
        </w:rPr>
      </w:pPr>
    </w:p>
    <w:p w14:paraId="263F6C42" w14:textId="73473366" w:rsidR="00FE4444" w:rsidRDefault="00FE4444" w:rsidP="00FE4444">
      <w:pPr>
        <w:pStyle w:val="TextoNormal"/>
        <w:ind w:left="567" w:hanging="567"/>
        <w:rPr>
          <w:lang w:val="es-ES"/>
        </w:rPr>
      </w:pPr>
      <w:r w:rsidRPr="005B2B90">
        <w:rPr>
          <w:lang w:val="es-ES"/>
        </w:rPr>
        <w:t xml:space="preserve">Estellés, M. (2015). Lo que no vemos sobre la educación ciudadana en la formación del profesorado: supuestos </w:t>
      </w:r>
      <w:r w:rsidRPr="00FE4444">
        <w:rPr>
          <w:lang w:val="es-ES"/>
        </w:rPr>
        <w:t xml:space="preserve">y sobreentendidos. En A. M. Hernández Carretero, C. R. García Ruíz y J. L. De la Montaña </w:t>
      </w:r>
      <w:proofErr w:type="spellStart"/>
      <w:r w:rsidRPr="00FE4444">
        <w:rPr>
          <w:lang w:val="es-ES"/>
        </w:rPr>
        <w:t>Conchiña</w:t>
      </w:r>
      <w:proofErr w:type="spellEnd"/>
      <w:r w:rsidRPr="00FE4444">
        <w:rPr>
          <w:lang w:val="es-ES"/>
        </w:rPr>
        <w:t xml:space="preserve"> (Eds.), </w:t>
      </w:r>
      <w:r w:rsidRPr="00FE4444">
        <w:rPr>
          <w:i/>
          <w:iCs/>
          <w:lang w:val="es-ES"/>
        </w:rPr>
        <w:t xml:space="preserve">Una enseñanza de las ciencias sociales para el futuro: Recursos para trabajar la invisibilidad de personas, lugares y temáticas </w:t>
      </w:r>
      <w:r w:rsidRPr="00FE4444">
        <w:rPr>
          <w:lang w:val="es-ES"/>
        </w:rPr>
        <w:t>(pp. 483-489).</w:t>
      </w:r>
      <w:r w:rsidR="002A1C46">
        <w:rPr>
          <w:lang w:val="es-ES"/>
        </w:rPr>
        <w:t xml:space="preserve"> Cáceres: </w:t>
      </w:r>
      <w:r w:rsidRPr="00FE4444">
        <w:rPr>
          <w:lang w:val="es-ES"/>
        </w:rPr>
        <w:t>Universidad de Extremadura, AUPDCS.</w:t>
      </w:r>
    </w:p>
    <w:p w14:paraId="0D8BD1AF" w14:textId="47F7E357" w:rsidR="0082548C" w:rsidRDefault="0082548C" w:rsidP="00FE4444">
      <w:pPr>
        <w:pStyle w:val="TextoNormal"/>
        <w:ind w:left="567" w:hanging="567"/>
        <w:rPr>
          <w:lang w:val="es-ES"/>
        </w:rPr>
      </w:pPr>
    </w:p>
    <w:p w14:paraId="0BD9665D" w14:textId="228763F0" w:rsidR="0082548C" w:rsidRDefault="0082548C" w:rsidP="00FE4444">
      <w:pPr>
        <w:pStyle w:val="TextoNormal"/>
        <w:ind w:left="567" w:hanging="567"/>
        <w:rPr>
          <w:lang w:val="es-ES"/>
        </w:rPr>
      </w:pPr>
      <w:r w:rsidRPr="0082548C">
        <w:rPr>
          <w:lang w:val="en-GB"/>
        </w:rPr>
        <w:t xml:space="preserve">George, D., &amp; Mallery, P. (2003). </w:t>
      </w:r>
      <w:r w:rsidRPr="0082548C">
        <w:rPr>
          <w:i/>
          <w:iCs/>
          <w:lang w:val="en-GB"/>
        </w:rPr>
        <w:t xml:space="preserve">SPSS for Windows step by step: A simple guide and reference. </w:t>
      </w:r>
      <w:r w:rsidRPr="0082548C">
        <w:rPr>
          <w:i/>
          <w:iCs/>
          <w:lang w:val="es-ES"/>
        </w:rPr>
        <w:t xml:space="preserve">11.0 </w:t>
      </w:r>
      <w:proofErr w:type="spellStart"/>
      <w:r w:rsidRPr="0082548C">
        <w:rPr>
          <w:i/>
          <w:iCs/>
          <w:lang w:val="es-ES"/>
        </w:rPr>
        <w:t>update</w:t>
      </w:r>
      <w:proofErr w:type="spellEnd"/>
      <w:r w:rsidRPr="0082548C">
        <w:rPr>
          <w:lang w:val="es-ES"/>
        </w:rPr>
        <w:t xml:space="preserve"> (4th </w:t>
      </w:r>
      <w:proofErr w:type="spellStart"/>
      <w:r w:rsidRPr="0082548C">
        <w:rPr>
          <w:lang w:val="es-ES"/>
        </w:rPr>
        <w:t>ed</w:t>
      </w:r>
      <w:proofErr w:type="spellEnd"/>
      <w:r w:rsidRPr="0082548C">
        <w:rPr>
          <w:lang w:val="es-ES"/>
        </w:rPr>
        <w:t>). Boston: Allyn &amp; Bacon.</w:t>
      </w:r>
    </w:p>
    <w:p w14:paraId="353B3EEA" w14:textId="77777777" w:rsidR="00FE4444" w:rsidRPr="00FE4444" w:rsidRDefault="00FE4444" w:rsidP="00FE4444">
      <w:pPr>
        <w:pStyle w:val="TextoNormal"/>
        <w:ind w:left="567" w:hanging="567"/>
        <w:rPr>
          <w:lang w:val="es-ES"/>
        </w:rPr>
      </w:pPr>
    </w:p>
    <w:p w14:paraId="6A28F697" w14:textId="02F0C40B" w:rsidR="00FE4444" w:rsidRPr="005B2B90" w:rsidRDefault="00FE4444" w:rsidP="00FE4444">
      <w:pPr>
        <w:pStyle w:val="TextoNormal"/>
        <w:ind w:left="567" w:hanging="567"/>
        <w:rPr>
          <w:lang w:val="es-ES"/>
        </w:rPr>
      </w:pPr>
      <w:r w:rsidRPr="005B2B90">
        <w:rPr>
          <w:lang w:val="es-ES"/>
        </w:rPr>
        <w:lastRenderedPageBreak/>
        <w:t xml:space="preserve">Gomes, A. </w:t>
      </w:r>
      <w:r w:rsidRPr="00FE4444">
        <w:rPr>
          <w:lang w:val="es-ES"/>
        </w:rPr>
        <w:t xml:space="preserve">(2020). </w:t>
      </w:r>
      <w:proofErr w:type="spellStart"/>
      <w:r w:rsidRPr="00FE4444">
        <w:rPr>
          <w:lang w:val="es-ES"/>
        </w:rPr>
        <w:t>História</w:t>
      </w:r>
      <w:proofErr w:type="spellEnd"/>
      <w:r w:rsidRPr="00FE4444">
        <w:rPr>
          <w:lang w:val="es-ES"/>
        </w:rPr>
        <w:t xml:space="preserve"> e da </w:t>
      </w:r>
      <w:proofErr w:type="spellStart"/>
      <w:r w:rsidRPr="005B2B90">
        <w:rPr>
          <w:lang w:val="es-ES"/>
        </w:rPr>
        <w:t>Didática</w:t>
      </w:r>
      <w:proofErr w:type="spellEnd"/>
      <w:r w:rsidRPr="005B2B90">
        <w:rPr>
          <w:lang w:val="es-ES"/>
        </w:rPr>
        <w:t xml:space="preserve"> da </w:t>
      </w:r>
      <w:proofErr w:type="spellStart"/>
      <w:r w:rsidRPr="005B2B90">
        <w:rPr>
          <w:lang w:val="es-ES"/>
        </w:rPr>
        <w:t>História</w:t>
      </w:r>
      <w:proofErr w:type="spellEnd"/>
      <w:r w:rsidRPr="005B2B90">
        <w:rPr>
          <w:lang w:val="es-ES"/>
        </w:rPr>
        <w:t xml:space="preserve">: </w:t>
      </w:r>
      <w:proofErr w:type="spellStart"/>
      <w:r w:rsidRPr="005B2B90">
        <w:rPr>
          <w:lang w:val="es-ES"/>
        </w:rPr>
        <w:t>práticas</w:t>
      </w:r>
      <w:proofErr w:type="spellEnd"/>
      <w:r w:rsidRPr="005B2B90">
        <w:rPr>
          <w:lang w:val="es-ES"/>
        </w:rPr>
        <w:t xml:space="preserve"> e </w:t>
      </w:r>
      <w:proofErr w:type="spellStart"/>
      <w:r w:rsidRPr="005B2B90">
        <w:rPr>
          <w:lang w:val="es-ES"/>
        </w:rPr>
        <w:t>conceções</w:t>
      </w:r>
      <w:proofErr w:type="spellEnd"/>
      <w:r w:rsidRPr="005B2B90">
        <w:rPr>
          <w:lang w:val="es-ES"/>
        </w:rPr>
        <w:t xml:space="preserve"> </w:t>
      </w:r>
      <w:proofErr w:type="spellStart"/>
      <w:r w:rsidRPr="005B2B90">
        <w:rPr>
          <w:lang w:val="es-ES"/>
        </w:rPr>
        <w:t>na</w:t>
      </w:r>
      <w:proofErr w:type="spellEnd"/>
      <w:r w:rsidRPr="005B2B90">
        <w:rPr>
          <w:lang w:val="es-ES"/>
        </w:rPr>
        <w:t xml:space="preserve"> </w:t>
      </w:r>
      <w:proofErr w:type="spellStart"/>
      <w:r w:rsidRPr="005B2B90">
        <w:rPr>
          <w:lang w:val="es-ES"/>
        </w:rPr>
        <w:t>formação</w:t>
      </w:r>
      <w:proofErr w:type="spellEnd"/>
      <w:r w:rsidRPr="005B2B90">
        <w:rPr>
          <w:lang w:val="es-ES"/>
        </w:rPr>
        <w:t xml:space="preserve"> inicial de </w:t>
      </w:r>
      <w:proofErr w:type="spellStart"/>
      <w:r w:rsidRPr="005B2B90">
        <w:rPr>
          <w:lang w:val="es-ES"/>
        </w:rPr>
        <w:t>professores</w:t>
      </w:r>
      <w:proofErr w:type="spellEnd"/>
      <w:r w:rsidRPr="005B2B90">
        <w:rPr>
          <w:lang w:val="es-ES"/>
        </w:rPr>
        <w:t xml:space="preserve"> do </w:t>
      </w:r>
      <w:proofErr w:type="spellStart"/>
      <w:r w:rsidRPr="005B2B90">
        <w:rPr>
          <w:lang w:val="es-ES"/>
        </w:rPr>
        <w:t>ensino</w:t>
      </w:r>
      <w:proofErr w:type="spellEnd"/>
      <w:r w:rsidRPr="005B2B90">
        <w:rPr>
          <w:lang w:val="es-ES"/>
        </w:rPr>
        <w:t xml:space="preserve"> básico (10-12 </w:t>
      </w:r>
      <w:proofErr w:type="spellStart"/>
      <w:r w:rsidRPr="005B2B90">
        <w:rPr>
          <w:lang w:val="es-ES"/>
        </w:rPr>
        <w:t>anos</w:t>
      </w:r>
      <w:proofErr w:type="spellEnd"/>
      <w:r w:rsidRPr="005B2B90">
        <w:rPr>
          <w:lang w:val="es-ES"/>
        </w:rPr>
        <w:t xml:space="preserve">). </w:t>
      </w:r>
      <w:r w:rsidRPr="005B2B90">
        <w:rPr>
          <w:i/>
          <w:iCs/>
          <w:lang w:val="es-ES"/>
        </w:rPr>
        <w:t>Enseñanza de las Ciencias Sociales</w:t>
      </w:r>
      <w:r w:rsidRPr="005B2B90">
        <w:rPr>
          <w:lang w:val="es-ES"/>
        </w:rPr>
        <w:t xml:space="preserve">, 19, 5-16. DOI: 10.1344/ECCSS2020.19.2 </w:t>
      </w:r>
    </w:p>
    <w:p w14:paraId="60959DC8" w14:textId="77777777" w:rsidR="00FE4444" w:rsidRPr="005B2B90" w:rsidRDefault="00FE4444" w:rsidP="00FE4444">
      <w:pPr>
        <w:pStyle w:val="TextoNormal"/>
        <w:ind w:left="567" w:hanging="567"/>
        <w:rPr>
          <w:lang w:val="es-ES"/>
        </w:rPr>
      </w:pPr>
    </w:p>
    <w:p w14:paraId="4088FE29" w14:textId="2FCA7158" w:rsidR="00FE4444" w:rsidRDefault="00FE4444" w:rsidP="00FE4444">
      <w:pPr>
        <w:pStyle w:val="TextoNormal"/>
        <w:ind w:left="567" w:hanging="567"/>
        <w:rPr>
          <w:lang w:val="es-ES"/>
        </w:rPr>
      </w:pPr>
      <w:r w:rsidRPr="005B2B90">
        <w:rPr>
          <w:lang w:val="es-ES"/>
        </w:rPr>
        <w:t>Gómez</w:t>
      </w:r>
      <w:r w:rsidR="005B2B90" w:rsidRPr="005B2B90">
        <w:rPr>
          <w:lang w:val="es-ES"/>
        </w:rPr>
        <w:t xml:space="preserve">, </w:t>
      </w:r>
      <w:r w:rsidRPr="005B2B90">
        <w:rPr>
          <w:lang w:val="es-ES"/>
        </w:rPr>
        <w:t>C. J., Souto, X. M. y Miralles</w:t>
      </w:r>
      <w:r w:rsidR="005B2B90" w:rsidRPr="005B2B90">
        <w:rPr>
          <w:lang w:val="es-ES"/>
        </w:rPr>
        <w:t xml:space="preserve">, </w:t>
      </w:r>
      <w:r w:rsidRPr="005B2B90">
        <w:rPr>
          <w:lang w:val="es-ES"/>
        </w:rPr>
        <w:t>P. (Eds.) (2021)</w:t>
      </w:r>
      <w:r w:rsidR="005B2B90" w:rsidRPr="005B2B90">
        <w:rPr>
          <w:lang w:val="es-ES"/>
        </w:rPr>
        <w:t>.</w:t>
      </w:r>
      <w:r w:rsidRPr="005B2B90">
        <w:rPr>
          <w:lang w:val="es-ES"/>
        </w:rPr>
        <w:t xml:space="preserve"> </w:t>
      </w:r>
      <w:r w:rsidRPr="005B2B90">
        <w:rPr>
          <w:i/>
          <w:iCs/>
          <w:lang w:val="es-ES"/>
        </w:rPr>
        <w:t xml:space="preserve">Enseñanza de las ciencias sociales para una ciudadanía democrática. Estudios </w:t>
      </w:r>
      <w:r w:rsidRPr="00FE4444">
        <w:rPr>
          <w:i/>
          <w:iCs/>
          <w:lang w:val="es-ES"/>
        </w:rPr>
        <w:t xml:space="preserve">en homenaje al profesor Ramón López Facal. </w:t>
      </w:r>
      <w:r w:rsidR="002A1C46">
        <w:rPr>
          <w:lang w:val="es-ES"/>
        </w:rPr>
        <w:t xml:space="preserve">Barcelona: </w:t>
      </w:r>
      <w:r w:rsidRPr="00FE4444">
        <w:rPr>
          <w:lang w:val="es-ES"/>
        </w:rPr>
        <w:t xml:space="preserve">Octaedro. </w:t>
      </w:r>
    </w:p>
    <w:p w14:paraId="44189357" w14:textId="77777777" w:rsidR="00FE4444" w:rsidRPr="00FE4444" w:rsidRDefault="00FE4444" w:rsidP="00FE4444">
      <w:pPr>
        <w:pStyle w:val="TextoNormal"/>
        <w:ind w:left="567" w:hanging="567"/>
        <w:rPr>
          <w:lang w:val="es-ES"/>
        </w:rPr>
      </w:pPr>
    </w:p>
    <w:p w14:paraId="628B35AC" w14:textId="0D2DD1C0" w:rsidR="00FE4444" w:rsidRDefault="00FE4444" w:rsidP="00FE4444">
      <w:pPr>
        <w:pStyle w:val="TextoNormal"/>
        <w:ind w:left="567" w:hanging="567"/>
        <w:rPr>
          <w:lang w:val="es-ES"/>
        </w:rPr>
      </w:pPr>
      <w:r w:rsidRPr="00FE4444">
        <w:rPr>
          <w:lang w:val="es-ES"/>
        </w:rPr>
        <w:t xml:space="preserve">González, G. A. (2012). </w:t>
      </w:r>
      <w:r w:rsidRPr="00FE4444">
        <w:rPr>
          <w:i/>
          <w:iCs/>
          <w:lang w:val="es-ES"/>
        </w:rPr>
        <w:t>Formación inicial del profesorado y educación para la ciudadanía en Colombia: representaciones sociales y prácticas de enseñanza</w:t>
      </w:r>
      <w:r w:rsidRPr="00FE4444">
        <w:rPr>
          <w:lang w:val="es-ES"/>
        </w:rPr>
        <w:t xml:space="preserve">. </w:t>
      </w:r>
      <w:r w:rsidR="002A1C46">
        <w:rPr>
          <w:lang w:val="es-ES"/>
        </w:rPr>
        <w:t xml:space="preserve">Barcelona: </w:t>
      </w:r>
      <w:r w:rsidRPr="00FE4444">
        <w:rPr>
          <w:lang w:val="es-ES"/>
        </w:rPr>
        <w:t>U</w:t>
      </w:r>
      <w:r w:rsidR="002A1C46">
        <w:rPr>
          <w:lang w:val="es-ES"/>
        </w:rPr>
        <w:t xml:space="preserve">AB. </w:t>
      </w:r>
    </w:p>
    <w:p w14:paraId="14EFBEBE" w14:textId="77777777" w:rsidR="00FE4444" w:rsidRPr="00FE4444" w:rsidRDefault="00FE4444" w:rsidP="00FE4444">
      <w:pPr>
        <w:pStyle w:val="TextoNormal"/>
        <w:ind w:left="567" w:hanging="567"/>
        <w:rPr>
          <w:lang w:val="es-ES"/>
        </w:rPr>
      </w:pPr>
    </w:p>
    <w:p w14:paraId="1196EBF7" w14:textId="7EE5DF6C" w:rsidR="00FE4444" w:rsidRDefault="00FE4444" w:rsidP="00FE4444">
      <w:pPr>
        <w:pStyle w:val="TextoNormal"/>
        <w:ind w:left="567" w:hanging="567"/>
        <w:rPr>
          <w:lang w:val="es-ES"/>
        </w:rPr>
      </w:pPr>
      <w:r w:rsidRPr="00FE4444">
        <w:rPr>
          <w:lang w:val="es-ES"/>
        </w:rPr>
        <w:t xml:space="preserve">González, G. A. (2013). La formación inicial del profesorado y la educación para la ciudadanía: representaciones sociales, diseño de clases y prácticas de enseñanza. </w:t>
      </w:r>
      <w:r w:rsidRPr="00FE4444">
        <w:rPr>
          <w:i/>
          <w:iCs/>
          <w:lang w:val="es-ES"/>
        </w:rPr>
        <w:t>Enseñanza de las Ciencias Sociales</w:t>
      </w:r>
      <w:r w:rsidRPr="00FE4444">
        <w:rPr>
          <w:lang w:val="es-ES"/>
        </w:rPr>
        <w:t xml:space="preserve">, 12, 37-45. </w:t>
      </w:r>
    </w:p>
    <w:p w14:paraId="53B91BE2" w14:textId="77777777" w:rsidR="00972189" w:rsidRDefault="00972189" w:rsidP="00FE4444">
      <w:pPr>
        <w:pStyle w:val="TextoNormal"/>
        <w:ind w:left="567" w:hanging="567"/>
        <w:rPr>
          <w:lang w:val="es-ES"/>
        </w:rPr>
      </w:pPr>
    </w:p>
    <w:p w14:paraId="177D5E8F" w14:textId="5E4BE1A9" w:rsidR="00972189" w:rsidRDefault="00972189" w:rsidP="00FE4444">
      <w:pPr>
        <w:pStyle w:val="TextoNormal"/>
        <w:ind w:left="567" w:hanging="567"/>
        <w:rPr>
          <w:lang w:val="es-ES"/>
        </w:rPr>
      </w:pPr>
      <w:r>
        <w:rPr>
          <w:lang w:val="es-ES"/>
        </w:rPr>
        <w:t xml:space="preserve">González, M. y Fuentes, E. J. (2011). El Practicum en el aprendizaje de la profesión docente. </w:t>
      </w:r>
      <w:r w:rsidRPr="00972189">
        <w:rPr>
          <w:i/>
          <w:iCs/>
          <w:lang w:val="es-ES"/>
        </w:rPr>
        <w:t>Revista de Educación</w:t>
      </w:r>
      <w:r>
        <w:rPr>
          <w:lang w:val="es-ES"/>
        </w:rPr>
        <w:t xml:space="preserve">, 354, 47-70. </w:t>
      </w:r>
    </w:p>
    <w:p w14:paraId="49698FCA" w14:textId="77777777" w:rsidR="00FE4444" w:rsidRPr="00FE4444" w:rsidRDefault="00FE4444" w:rsidP="00FE4444">
      <w:pPr>
        <w:pStyle w:val="TextoNormal"/>
        <w:ind w:left="567" w:hanging="567"/>
        <w:rPr>
          <w:lang w:val="es-ES"/>
        </w:rPr>
      </w:pPr>
    </w:p>
    <w:p w14:paraId="65E72C75" w14:textId="1BA47162" w:rsidR="00FE4444" w:rsidRDefault="00FE4444" w:rsidP="00FE4444">
      <w:pPr>
        <w:pStyle w:val="TextoNormal"/>
        <w:ind w:left="567" w:hanging="567"/>
        <w:rPr>
          <w:lang w:val="es-ES"/>
        </w:rPr>
      </w:pPr>
      <w:r w:rsidRPr="00FE4444">
        <w:rPr>
          <w:lang w:val="es-ES"/>
        </w:rPr>
        <w:t xml:space="preserve">Guerrero, R., Chaparro, Á. y </w:t>
      </w:r>
      <w:r w:rsidRPr="005B2B90">
        <w:rPr>
          <w:lang w:val="es-ES"/>
        </w:rPr>
        <w:t>Felices, M.</w:t>
      </w:r>
      <w:r w:rsidR="003C4908" w:rsidRPr="005B2B90">
        <w:rPr>
          <w:lang w:val="es-ES"/>
        </w:rPr>
        <w:t xml:space="preserve"> </w:t>
      </w:r>
      <w:r w:rsidRPr="005B2B90">
        <w:rPr>
          <w:lang w:val="es-ES"/>
        </w:rPr>
        <w:t>M</w:t>
      </w:r>
      <w:r w:rsidR="005B2B90">
        <w:rPr>
          <w:lang w:val="es-ES"/>
        </w:rPr>
        <w:t>.</w:t>
      </w:r>
      <w:r w:rsidRPr="005B2B90">
        <w:rPr>
          <w:lang w:val="es-ES"/>
        </w:rPr>
        <w:t xml:space="preserve"> (2020</w:t>
      </w:r>
      <w:r w:rsidRPr="00FE4444">
        <w:rPr>
          <w:lang w:val="es-ES"/>
        </w:rPr>
        <w:t>). La práctica docente en Didáctica de las Ciencias Sociales a revisión: una investigación en el Grado en Educación Primaria. En E. López-Meneses, D. Cobos-</w:t>
      </w:r>
      <w:proofErr w:type="spellStart"/>
      <w:r w:rsidRPr="00FE4444">
        <w:rPr>
          <w:lang w:val="es-ES"/>
        </w:rPr>
        <w:t>Sanchiz</w:t>
      </w:r>
      <w:proofErr w:type="spellEnd"/>
      <w:r w:rsidRPr="00FE4444">
        <w:rPr>
          <w:lang w:val="es-ES"/>
        </w:rPr>
        <w:t xml:space="preserve">, L. Molina-García, A. Jaén-Martínez y A. H. Martín-Padilla (Eds.), </w:t>
      </w:r>
      <w:r w:rsidRPr="00FE4444">
        <w:rPr>
          <w:i/>
          <w:iCs/>
          <w:lang w:val="es-ES"/>
        </w:rPr>
        <w:t xml:space="preserve">Claves para la innovación pedagógica ante los nuevos retos </w:t>
      </w:r>
      <w:r w:rsidRPr="00FE4444">
        <w:rPr>
          <w:lang w:val="es-ES"/>
        </w:rPr>
        <w:t xml:space="preserve">(pp.1574-1582). </w:t>
      </w:r>
      <w:r w:rsidR="002A1C46">
        <w:rPr>
          <w:lang w:val="es-ES"/>
        </w:rPr>
        <w:t xml:space="preserve">Barcelona: </w:t>
      </w:r>
      <w:r w:rsidRPr="00FE4444">
        <w:rPr>
          <w:lang w:val="es-ES"/>
        </w:rPr>
        <w:t>Octaedro.</w:t>
      </w:r>
    </w:p>
    <w:p w14:paraId="243B2177" w14:textId="77777777" w:rsidR="00FE4444" w:rsidRPr="00FE4444" w:rsidRDefault="00FE4444" w:rsidP="00FE4444">
      <w:pPr>
        <w:pStyle w:val="TextoNormal"/>
        <w:ind w:left="567" w:hanging="567"/>
        <w:rPr>
          <w:lang w:val="es-ES"/>
        </w:rPr>
      </w:pPr>
    </w:p>
    <w:p w14:paraId="70A17A83" w14:textId="66522908" w:rsidR="00FE4444" w:rsidRDefault="00FE4444" w:rsidP="00FE4444">
      <w:pPr>
        <w:pStyle w:val="TextoNormal"/>
        <w:ind w:left="567" w:hanging="567"/>
        <w:rPr>
          <w:lang w:val="es-ES"/>
        </w:rPr>
      </w:pPr>
      <w:r w:rsidRPr="00FE4444">
        <w:rPr>
          <w:lang w:val="es-ES"/>
        </w:rPr>
        <w:t xml:space="preserve">Hernández, F. y </w:t>
      </w:r>
      <w:proofErr w:type="spellStart"/>
      <w:r w:rsidRPr="00FE4444">
        <w:rPr>
          <w:lang w:val="es-ES"/>
        </w:rPr>
        <w:t>Maquilón</w:t>
      </w:r>
      <w:proofErr w:type="spellEnd"/>
      <w:r w:rsidRPr="00FE4444">
        <w:rPr>
          <w:lang w:val="es-ES"/>
        </w:rPr>
        <w:t xml:space="preserve">, J. J. (2010). Introducción a los diseños de investigación educativa. En S. Nieto (Ed). </w:t>
      </w:r>
      <w:r w:rsidRPr="00FE4444">
        <w:rPr>
          <w:i/>
          <w:iCs/>
          <w:lang w:val="es-ES"/>
        </w:rPr>
        <w:t>Principios, métodos y técnicas esenciales para la investigación educativa</w:t>
      </w:r>
      <w:r w:rsidRPr="00FE4444">
        <w:rPr>
          <w:lang w:val="es-ES"/>
        </w:rPr>
        <w:t xml:space="preserve"> (pp. 109-126). </w:t>
      </w:r>
      <w:r w:rsidR="002A1C46">
        <w:rPr>
          <w:lang w:val="es-ES"/>
        </w:rPr>
        <w:t xml:space="preserve">Madrid: </w:t>
      </w:r>
      <w:r w:rsidRPr="00FE4444">
        <w:rPr>
          <w:lang w:val="es-ES"/>
        </w:rPr>
        <w:t>Dykinson.</w:t>
      </w:r>
    </w:p>
    <w:p w14:paraId="3B6F066B" w14:textId="77777777" w:rsidR="00FE4444" w:rsidRPr="00FE4444" w:rsidRDefault="00FE4444" w:rsidP="00FE4444">
      <w:pPr>
        <w:pStyle w:val="TextoNormal"/>
        <w:ind w:left="567" w:hanging="567"/>
        <w:rPr>
          <w:lang w:val="es-ES"/>
        </w:rPr>
      </w:pPr>
    </w:p>
    <w:p w14:paraId="7DE5F703" w14:textId="5BE77107" w:rsidR="00FE4444" w:rsidRDefault="00FE4444" w:rsidP="00FE4444">
      <w:pPr>
        <w:pStyle w:val="TextoNormal"/>
        <w:ind w:left="567" w:hanging="567"/>
        <w:rPr>
          <w:lang w:val="es-ES"/>
        </w:rPr>
      </w:pPr>
      <w:r w:rsidRPr="005B2B90">
        <w:rPr>
          <w:lang w:val="es-ES"/>
        </w:rPr>
        <w:t>Iranzo</w:t>
      </w:r>
      <w:r w:rsidRPr="00FE4444">
        <w:rPr>
          <w:lang w:val="es-ES"/>
        </w:rPr>
        <w:t xml:space="preserve">, P. (2018). ¿Qué opinan los Maestros sobre las Competencias de Liderazgo Escolar y sobre su Formación Inicial?, </w:t>
      </w:r>
      <w:r w:rsidRPr="00FE4444">
        <w:rPr>
          <w:i/>
          <w:iCs/>
          <w:lang w:val="es-ES"/>
        </w:rPr>
        <w:t>REICE. Revista Iberoamericana sobre Calidad, Eficacia y Cambio en Educación, 16</w:t>
      </w:r>
      <w:r w:rsidRPr="00FE4444">
        <w:rPr>
          <w:lang w:val="es-ES"/>
        </w:rPr>
        <w:t xml:space="preserve">(3), 29-48. DOI: </w:t>
      </w:r>
      <w:hyperlink r:id="rId14" w:history="1">
        <w:r w:rsidRPr="00FE4444">
          <w:rPr>
            <w:rStyle w:val="Hipervnculo"/>
            <w:lang w:val="es-ES"/>
          </w:rPr>
          <w:t>https://doi.org/10.15366/reice2018.16.3.002</w:t>
        </w:r>
      </w:hyperlink>
      <w:r w:rsidRPr="00FE4444">
        <w:rPr>
          <w:lang w:val="es-ES"/>
        </w:rPr>
        <w:t xml:space="preserve"> </w:t>
      </w:r>
    </w:p>
    <w:p w14:paraId="5AA09E38" w14:textId="77777777" w:rsidR="00FE4444" w:rsidRPr="00FE4444" w:rsidRDefault="00FE4444" w:rsidP="00FE4444">
      <w:pPr>
        <w:pStyle w:val="TextoNormal"/>
        <w:ind w:left="567" w:hanging="567"/>
        <w:rPr>
          <w:lang w:val="es-ES"/>
        </w:rPr>
      </w:pPr>
    </w:p>
    <w:p w14:paraId="7A421F01" w14:textId="735D6816" w:rsidR="00FE4444" w:rsidRDefault="00FE4444" w:rsidP="00FE4444">
      <w:pPr>
        <w:pStyle w:val="TextoNormal"/>
        <w:ind w:left="567" w:hanging="567"/>
        <w:rPr>
          <w:lang w:val="es-ES"/>
        </w:rPr>
      </w:pPr>
      <w:r w:rsidRPr="00FE4444">
        <w:rPr>
          <w:lang w:val="es-ES"/>
        </w:rPr>
        <w:t>Lara, S. y Felices, M. M. (</w:t>
      </w:r>
      <w:r w:rsidR="005417E8">
        <w:rPr>
          <w:lang w:val="es-ES"/>
        </w:rPr>
        <w:t>2021)</w:t>
      </w:r>
      <w:r w:rsidRPr="00FE4444">
        <w:rPr>
          <w:lang w:val="es-ES"/>
        </w:rPr>
        <w:t xml:space="preserve">. Investigar la formación inicial del profesorado. Resultados para la reflexión. En </w:t>
      </w:r>
      <w:r w:rsidRPr="00FE4444">
        <w:rPr>
          <w:i/>
          <w:iCs/>
          <w:lang w:val="es-ES"/>
        </w:rPr>
        <w:t xml:space="preserve">X Simposio Internacional de Didáctica de las Ciencias Sociales en el Ámbito Iberoamericano. </w:t>
      </w:r>
      <w:r w:rsidR="002A1C46">
        <w:rPr>
          <w:lang w:val="es-ES"/>
        </w:rPr>
        <w:t xml:space="preserve">Murcia: </w:t>
      </w:r>
      <w:proofErr w:type="spellStart"/>
      <w:r w:rsidR="002A1C46">
        <w:rPr>
          <w:lang w:val="es-ES"/>
        </w:rPr>
        <w:t>Editum</w:t>
      </w:r>
      <w:proofErr w:type="spellEnd"/>
      <w:r w:rsidRPr="00FE4444">
        <w:rPr>
          <w:lang w:val="es-ES"/>
        </w:rPr>
        <w:t>.</w:t>
      </w:r>
      <w:r w:rsidR="005417E8">
        <w:rPr>
          <w:lang w:val="es-ES"/>
        </w:rPr>
        <w:t xml:space="preserve"> (en prensa).</w:t>
      </w:r>
      <w:r w:rsidRPr="00FE4444">
        <w:rPr>
          <w:lang w:val="es-ES"/>
        </w:rPr>
        <w:t xml:space="preserve"> </w:t>
      </w:r>
    </w:p>
    <w:p w14:paraId="37FAEE29" w14:textId="77777777" w:rsidR="00FE4444" w:rsidRPr="00FE4444" w:rsidRDefault="00FE4444" w:rsidP="00FE4444">
      <w:pPr>
        <w:pStyle w:val="TextoNormal"/>
        <w:ind w:left="567" w:hanging="567"/>
        <w:rPr>
          <w:lang w:val="es-ES"/>
        </w:rPr>
      </w:pPr>
    </w:p>
    <w:p w14:paraId="55AC5F60" w14:textId="58E7FC99" w:rsidR="00FE4444" w:rsidRDefault="00FE4444" w:rsidP="00FE4444">
      <w:pPr>
        <w:pStyle w:val="TextoNormal"/>
        <w:ind w:left="567" w:hanging="567"/>
        <w:rPr>
          <w:lang w:val="es-ES"/>
        </w:rPr>
      </w:pPr>
      <w:r w:rsidRPr="005B2B90">
        <w:rPr>
          <w:lang w:val="es-ES"/>
        </w:rPr>
        <w:t>Marcelo, C</w:t>
      </w:r>
      <w:r w:rsidRPr="00FE4444">
        <w:rPr>
          <w:lang w:val="es-ES"/>
        </w:rPr>
        <w:t xml:space="preserve">. (1991). </w:t>
      </w:r>
      <w:r w:rsidRPr="00FE4444">
        <w:rPr>
          <w:i/>
          <w:iCs/>
          <w:lang w:val="es-ES"/>
        </w:rPr>
        <w:t>Aprender a Enseñar: un estudio sobre el proceso de socialización de profesores principiantes</w:t>
      </w:r>
      <w:r w:rsidRPr="00FE4444">
        <w:rPr>
          <w:lang w:val="es-ES"/>
        </w:rPr>
        <w:t xml:space="preserve">. </w:t>
      </w:r>
      <w:r w:rsidR="00A36707">
        <w:rPr>
          <w:lang w:val="es-ES"/>
        </w:rPr>
        <w:t>Madrid: C</w:t>
      </w:r>
      <w:r w:rsidRPr="00FE4444">
        <w:rPr>
          <w:lang w:val="es-ES"/>
        </w:rPr>
        <w:t>.I.D.E.</w:t>
      </w:r>
    </w:p>
    <w:p w14:paraId="09926C94" w14:textId="77777777" w:rsidR="00FE4444" w:rsidRPr="00FE4444" w:rsidRDefault="00FE4444" w:rsidP="00FE4444">
      <w:pPr>
        <w:pStyle w:val="TextoNormal"/>
        <w:ind w:left="567" w:hanging="567"/>
        <w:rPr>
          <w:lang w:val="es-ES"/>
        </w:rPr>
      </w:pPr>
    </w:p>
    <w:p w14:paraId="50D3C303" w14:textId="1A92643A" w:rsidR="00FE4444" w:rsidRDefault="00FE4444" w:rsidP="00FE4444">
      <w:pPr>
        <w:pStyle w:val="TextoNormal"/>
        <w:ind w:left="567" w:hanging="567"/>
        <w:rPr>
          <w:lang w:val="es-ES"/>
        </w:rPr>
      </w:pPr>
      <w:r w:rsidRPr="00FE4444">
        <w:rPr>
          <w:lang w:val="es-ES"/>
        </w:rPr>
        <w:t xml:space="preserve">Martínez, R., </w:t>
      </w:r>
      <w:r w:rsidRPr="005B2B90">
        <w:rPr>
          <w:lang w:val="es-ES"/>
        </w:rPr>
        <w:t>Castellano, M.</w:t>
      </w:r>
      <w:r w:rsidR="003C4908" w:rsidRPr="005B2B90">
        <w:rPr>
          <w:lang w:val="es-ES"/>
        </w:rPr>
        <w:t xml:space="preserve"> </w:t>
      </w:r>
      <w:r w:rsidRPr="005B2B90">
        <w:rPr>
          <w:lang w:val="es-ES"/>
        </w:rPr>
        <w:t>A. y Chacón, J.</w:t>
      </w:r>
      <w:r w:rsidR="003C4908" w:rsidRPr="005B2B90">
        <w:rPr>
          <w:lang w:val="es-ES"/>
        </w:rPr>
        <w:t xml:space="preserve"> </w:t>
      </w:r>
      <w:r w:rsidRPr="005B2B90">
        <w:rPr>
          <w:lang w:val="es-ES"/>
        </w:rPr>
        <w:t>C</w:t>
      </w:r>
      <w:r w:rsidRPr="00FE4444">
        <w:rPr>
          <w:lang w:val="es-ES"/>
        </w:rPr>
        <w:t xml:space="preserve">. (2014). </w:t>
      </w:r>
      <w:r w:rsidRPr="00FE4444">
        <w:rPr>
          <w:i/>
          <w:iCs/>
          <w:lang w:val="es-ES"/>
        </w:rPr>
        <w:t>Métodos de investigación en psicología</w:t>
      </w:r>
      <w:r w:rsidRPr="00FE4444">
        <w:rPr>
          <w:lang w:val="es-ES"/>
        </w:rPr>
        <w:t xml:space="preserve">. </w:t>
      </w:r>
      <w:r w:rsidR="00A36707">
        <w:rPr>
          <w:lang w:val="es-ES"/>
        </w:rPr>
        <w:t xml:space="preserve">Madrid: </w:t>
      </w:r>
      <w:r w:rsidRPr="00FE4444">
        <w:rPr>
          <w:lang w:val="es-ES"/>
        </w:rPr>
        <w:t>EOS Universitaria.</w:t>
      </w:r>
    </w:p>
    <w:p w14:paraId="54AFB2A5" w14:textId="77777777" w:rsidR="00FE4444" w:rsidRPr="00FE4444" w:rsidRDefault="00FE4444" w:rsidP="00FE4444">
      <w:pPr>
        <w:pStyle w:val="TextoNormal"/>
        <w:ind w:left="567" w:hanging="567"/>
        <w:rPr>
          <w:lang w:val="es-ES"/>
        </w:rPr>
      </w:pPr>
    </w:p>
    <w:p w14:paraId="66ED1B76" w14:textId="104A1575" w:rsidR="00FE4444" w:rsidRDefault="00FE4444" w:rsidP="00FE4444">
      <w:pPr>
        <w:pStyle w:val="TextoNormal"/>
        <w:ind w:left="567" w:hanging="567"/>
        <w:rPr>
          <w:lang w:val="es-ES"/>
        </w:rPr>
      </w:pPr>
      <w:proofErr w:type="spellStart"/>
      <w:r w:rsidRPr="00FE4444">
        <w:rPr>
          <w:lang w:val="es-ES"/>
        </w:rPr>
        <w:t>McMillan</w:t>
      </w:r>
      <w:proofErr w:type="spellEnd"/>
      <w:r w:rsidRPr="00FE4444">
        <w:rPr>
          <w:lang w:val="es-ES"/>
        </w:rPr>
        <w:t xml:space="preserve">, </w:t>
      </w:r>
      <w:r w:rsidRPr="005B2B90">
        <w:rPr>
          <w:lang w:val="es-ES"/>
        </w:rPr>
        <w:t>J. H.</w:t>
      </w:r>
      <w:r w:rsidR="003C4908" w:rsidRPr="005B2B90">
        <w:rPr>
          <w:lang w:val="es-ES"/>
        </w:rPr>
        <w:t xml:space="preserve"> y</w:t>
      </w:r>
      <w:r w:rsidRPr="005B2B90">
        <w:rPr>
          <w:lang w:val="es-ES"/>
        </w:rPr>
        <w:t xml:space="preserve"> Schumacher, S. </w:t>
      </w:r>
      <w:r w:rsidRPr="00FE4444">
        <w:rPr>
          <w:lang w:val="es-ES"/>
        </w:rPr>
        <w:t xml:space="preserve">(2005) </w:t>
      </w:r>
      <w:r w:rsidRPr="00FE4444">
        <w:rPr>
          <w:i/>
          <w:iCs/>
          <w:lang w:val="es-ES"/>
        </w:rPr>
        <w:t>Investigación educativa</w:t>
      </w:r>
      <w:r w:rsidRPr="00FE4444">
        <w:rPr>
          <w:lang w:val="es-ES"/>
        </w:rPr>
        <w:t xml:space="preserve">. </w:t>
      </w:r>
      <w:r w:rsidR="00A36707">
        <w:rPr>
          <w:lang w:val="es-ES"/>
        </w:rPr>
        <w:t xml:space="preserve">Madrid: </w:t>
      </w:r>
      <w:r w:rsidRPr="00FE4444">
        <w:rPr>
          <w:lang w:val="es-ES"/>
        </w:rPr>
        <w:t xml:space="preserve">Pearson Educación, 5ª Ed. </w:t>
      </w:r>
    </w:p>
    <w:p w14:paraId="0EEBA8BA" w14:textId="77777777" w:rsidR="00FE4444" w:rsidRPr="00FE4444" w:rsidRDefault="00FE4444" w:rsidP="00FE4444">
      <w:pPr>
        <w:pStyle w:val="TextoNormal"/>
        <w:ind w:left="567" w:hanging="567"/>
        <w:rPr>
          <w:lang w:val="es-ES"/>
        </w:rPr>
      </w:pPr>
    </w:p>
    <w:p w14:paraId="314361BF" w14:textId="01B4A1F2" w:rsidR="00FE4444" w:rsidRDefault="00FE4444" w:rsidP="00FE4444">
      <w:pPr>
        <w:pStyle w:val="TextoNormal"/>
        <w:ind w:left="567" w:hanging="567"/>
        <w:rPr>
          <w:lang w:val="es-ES"/>
        </w:rPr>
      </w:pPr>
      <w:r w:rsidRPr="00FE4444">
        <w:rPr>
          <w:lang w:val="es-ES"/>
        </w:rPr>
        <w:t xml:space="preserve">Montero, L., Martínez, E. y </w:t>
      </w:r>
      <w:proofErr w:type="spellStart"/>
      <w:r w:rsidRPr="00FE4444">
        <w:rPr>
          <w:lang w:val="es-ES"/>
        </w:rPr>
        <w:t>Colén</w:t>
      </w:r>
      <w:proofErr w:type="spellEnd"/>
      <w:r w:rsidRPr="00FE4444">
        <w:rPr>
          <w:lang w:val="es-ES"/>
        </w:rPr>
        <w:t xml:space="preserve">, M. (2017). Los estudios de Grado en la formación inicial de Maestros en Educación Primaria. Miradas de formadores y futuros maestros. </w:t>
      </w:r>
      <w:r w:rsidRPr="00FE4444">
        <w:rPr>
          <w:i/>
          <w:iCs/>
          <w:lang w:val="es-ES"/>
        </w:rPr>
        <w:t>Profesorado. Revista de Currículum y Formación de Profesorado</w:t>
      </w:r>
      <w:r w:rsidRPr="00FE4444">
        <w:rPr>
          <w:lang w:val="es-ES"/>
        </w:rPr>
        <w:t xml:space="preserve">, </w:t>
      </w:r>
      <w:r w:rsidRPr="00FE4444">
        <w:rPr>
          <w:i/>
          <w:iCs/>
          <w:lang w:val="es-ES"/>
        </w:rPr>
        <w:t>21</w:t>
      </w:r>
      <w:r w:rsidRPr="00FE4444">
        <w:rPr>
          <w:lang w:val="es-ES"/>
        </w:rPr>
        <w:t>(1), 1-16.</w:t>
      </w:r>
    </w:p>
    <w:p w14:paraId="09B56123" w14:textId="77777777" w:rsidR="00FE4444" w:rsidRPr="00FE4444" w:rsidRDefault="00FE4444" w:rsidP="00FE4444">
      <w:pPr>
        <w:pStyle w:val="TextoNormal"/>
        <w:ind w:left="567" w:hanging="567"/>
        <w:rPr>
          <w:lang w:val="es-ES"/>
        </w:rPr>
      </w:pPr>
    </w:p>
    <w:p w14:paraId="0109BB1A" w14:textId="0E5C333E" w:rsidR="00FE4444" w:rsidRDefault="00FE4444" w:rsidP="00FE4444">
      <w:pPr>
        <w:pStyle w:val="TextoNormal"/>
        <w:ind w:left="567" w:hanging="567"/>
        <w:rPr>
          <w:lang w:val="es-ES"/>
        </w:rPr>
      </w:pPr>
      <w:r w:rsidRPr="00FE4444">
        <w:rPr>
          <w:lang w:val="es-ES"/>
        </w:rPr>
        <w:lastRenderedPageBreak/>
        <w:t xml:space="preserve">Montilla, M. V. C, Maraver-López, P., Romero, C. y Martín, A. (2018). Análisis de las expectativas del profesorado novel sobre su futura labor docente. </w:t>
      </w:r>
      <w:r w:rsidRPr="00FE4444">
        <w:rPr>
          <w:i/>
          <w:iCs/>
          <w:lang w:val="es-ES"/>
        </w:rPr>
        <w:t>Aula abierta, 47</w:t>
      </w:r>
      <w:r w:rsidRPr="00FE4444">
        <w:rPr>
          <w:lang w:val="es-ES"/>
        </w:rPr>
        <w:t xml:space="preserve">(2), 185-192. DOI: </w:t>
      </w:r>
      <w:hyperlink r:id="rId15" w:history="1">
        <w:r w:rsidRPr="00FE4444">
          <w:rPr>
            <w:rStyle w:val="Hipervnculo"/>
            <w:lang w:val="es-ES"/>
          </w:rPr>
          <w:t>https://doi.org/10.17811/rifie.47.2.2018.185-192</w:t>
        </w:r>
      </w:hyperlink>
      <w:r w:rsidRPr="00FE4444">
        <w:rPr>
          <w:lang w:val="es-ES"/>
        </w:rPr>
        <w:t xml:space="preserve"> </w:t>
      </w:r>
    </w:p>
    <w:p w14:paraId="02268C7D" w14:textId="77777777" w:rsidR="00FE4444" w:rsidRPr="00FE4444" w:rsidRDefault="00FE4444" w:rsidP="00FE4444">
      <w:pPr>
        <w:pStyle w:val="TextoNormal"/>
        <w:ind w:left="567" w:hanging="567"/>
        <w:rPr>
          <w:lang w:val="es-ES"/>
        </w:rPr>
      </w:pPr>
    </w:p>
    <w:p w14:paraId="6D5B7855" w14:textId="1D8F5C14" w:rsidR="00FE4444" w:rsidRDefault="00FE4444" w:rsidP="00FE4444">
      <w:pPr>
        <w:pStyle w:val="TextoNormal"/>
        <w:ind w:left="567" w:hanging="567"/>
        <w:rPr>
          <w:lang w:val="es-ES"/>
        </w:rPr>
      </w:pPr>
      <w:r w:rsidRPr="005B2B90">
        <w:rPr>
          <w:lang w:val="es-ES"/>
        </w:rPr>
        <w:t>Moreno</w:t>
      </w:r>
      <w:r w:rsidRPr="00FE4444">
        <w:rPr>
          <w:lang w:val="es-ES"/>
        </w:rPr>
        <w:t xml:space="preserve">, O. (2015). “Lo que hoy no te enseñaremos”. El profesorado ante la enseñanza de cuestiones relevantes en las aulas. En A. M. Hernández, C. R. García y J. L. De la Montaña (Eds.), </w:t>
      </w:r>
      <w:r w:rsidRPr="00FE4444">
        <w:rPr>
          <w:i/>
          <w:iCs/>
          <w:lang w:val="es-ES"/>
        </w:rPr>
        <w:t xml:space="preserve">Una enseñanza de las ciencias sociales para el futuro: Recursos para trabajar la invisibilidad de personas, lugares y temáticas </w:t>
      </w:r>
      <w:r w:rsidRPr="00FE4444">
        <w:rPr>
          <w:lang w:val="es-ES"/>
        </w:rPr>
        <w:t xml:space="preserve">(pp. 917-924). </w:t>
      </w:r>
      <w:r w:rsidR="00A36707">
        <w:rPr>
          <w:lang w:val="es-ES"/>
        </w:rPr>
        <w:t xml:space="preserve">Cáceres: </w:t>
      </w:r>
      <w:r w:rsidRPr="00FE4444">
        <w:rPr>
          <w:lang w:val="es-ES"/>
        </w:rPr>
        <w:t>Universidad de Extremadura, AUPDCS.</w:t>
      </w:r>
    </w:p>
    <w:p w14:paraId="1FCC3B37" w14:textId="79087F8C" w:rsidR="00E52006" w:rsidRDefault="00E52006" w:rsidP="00FE4444">
      <w:pPr>
        <w:pStyle w:val="TextoNormal"/>
        <w:ind w:left="567" w:hanging="567"/>
        <w:rPr>
          <w:lang w:val="es-ES"/>
        </w:rPr>
      </w:pPr>
    </w:p>
    <w:p w14:paraId="56122481" w14:textId="443DF09F" w:rsidR="00E52006" w:rsidRDefault="00E52006" w:rsidP="00FE4444">
      <w:pPr>
        <w:pStyle w:val="TextoNormal"/>
        <w:ind w:left="567" w:hanging="567"/>
        <w:rPr>
          <w:lang w:val="es-ES"/>
        </w:rPr>
      </w:pPr>
      <w:proofErr w:type="spellStart"/>
      <w:r>
        <w:rPr>
          <w:lang w:val="es-ES"/>
        </w:rPr>
        <w:t>Moril</w:t>
      </w:r>
      <w:proofErr w:type="spellEnd"/>
      <w:r>
        <w:rPr>
          <w:lang w:val="es-ES"/>
        </w:rPr>
        <w:t xml:space="preserve">, R. (2011). Buenas prácticas en la didáctica de las ciencias sociales. </w:t>
      </w:r>
      <w:r w:rsidRPr="00E52006">
        <w:rPr>
          <w:i/>
          <w:iCs/>
          <w:lang w:val="es-ES"/>
        </w:rPr>
        <w:t>Revista EDETANIA</w:t>
      </w:r>
      <w:r>
        <w:rPr>
          <w:lang w:val="es-ES"/>
        </w:rPr>
        <w:t xml:space="preserve">, 40, 173-187. </w:t>
      </w:r>
    </w:p>
    <w:p w14:paraId="0B25EBF7" w14:textId="77777777" w:rsidR="00FE4444" w:rsidRPr="00FE4444" w:rsidRDefault="00FE4444" w:rsidP="0082548C">
      <w:pPr>
        <w:pStyle w:val="TextoNormal"/>
        <w:ind w:firstLine="0"/>
        <w:rPr>
          <w:lang w:val="es-ES"/>
        </w:rPr>
      </w:pPr>
    </w:p>
    <w:p w14:paraId="31E98374" w14:textId="73C8DD0F" w:rsidR="00FE4444" w:rsidRDefault="00FE4444" w:rsidP="00FE4444">
      <w:pPr>
        <w:pStyle w:val="TextoNormal"/>
        <w:ind w:left="567" w:hanging="567"/>
        <w:rPr>
          <w:lang w:val="es-ES"/>
        </w:rPr>
      </w:pPr>
      <w:r w:rsidRPr="00FE4444">
        <w:rPr>
          <w:lang w:val="es-ES"/>
        </w:rPr>
        <w:t>Pagès, J. (2009). Enseñar y aprender ciencias sociales en el siglo XXI: reflexiones casi al final de una década</w:t>
      </w:r>
      <w:r w:rsidRPr="00FE4444">
        <w:rPr>
          <w:i/>
          <w:iCs/>
          <w:lang w:val="es-ES"/>
        </w:rPr>
        <w:t xml:space="preserve">. </w:t>
      </w:r>
      <w:r w:rsidRPr="00FE4444">
        <w:rPr>
          <w:lang w:val="es-ES"/>
        </w:rPr>
        <w:t xml:space="preserve">En </w:t>
      </w:r>
      <w:r w:rsidRPr="00FE4444">
        <w:rPr>
          <w:i/>
          <w:iCs/>
          <w:lang w:val="es-ES"/>
        </w:rPr>
        <w:t xml:space="preserve">Investigación en Educación, Pedagogía y Formación Docente, II Congreso Internacional </w:t>
      </w:r>
      <w:r w:rsidRPr="00FE4444">
        <w:rPr>
          <w:lang w:val="es-ES"/>
        </w:rPr>
        <w:t xml:space="preserve">(pp. 140-154). </w:t>
      </w:r>
      <w:r w:rsidR="00A36707">
        <w:rPr>
          <w:lang w:val="es-ES"/>
        </w:rPr>
        <w:t xml:space="preserve">Medellín: </w:t>
      </w:r>
      <w:r w:rsidRPr="00FE4444">
        <w:rPr>
          <w:lang w:val="es-ES"/>
        </w:rPr>
        <w:t>Universidad Pedagógica Nacional, Universidad de Antioquia, Corporación interuniversitaria de servicios.</w:t>
      </w:r>
    </w:p>
    <w:p w14:paraId="71CC3E56" w14:textId="77777777" w:rsidR="00FE4444" w:rsidRPr="00FE4444" w:rsidRDefault="00FE4444" w:rsidP="00FE4444">
      <w:pPr>
        <w:pStyle w:val="TextoNormal"/>
        <w:ind w:left="567" w:hanging="567"/>
        <w:rPr>
          <w:lang w:val="es-ES"/>
        </w:rPr>
      </w:pPr>
    </w:p>
    <w:p w14:paraId="6664C51E" w14:textId="4380634D" w:rsidR="00FE4444" w:rsidRDefault="00FE4444" w:rsidP="00FE4444">
      <w:pPr>
        <w:pStyle w:val="TextoNormal"/>
        <w:ind w:left="567" w:hanging="567"/>
        <w:rPr>
          <w:lang w:val="es-ES"/>
        </w:rPr>
      </w:pPr>
      <w:r w:rsidRPr="00FE4444">
        <w:rPr>
          <w:lang w:val="es-ES"/>
        </w:rPr>
        <w:t xml:space="preserve">Pagès, J. (2019). Ciudadanía global y enseñanza de las Ciencias Sociales: retos y posibilidades para el futuro. </w:t>
      </w:r>
      <w:r w:rsidRPr="00FE4444">
        <w:rPr>
          <w:i/>
          <w:iCs/>
          <w:lang w:val="es-ES"/>
        </w:rPr>
        <w:t>REIDICS: Revista de Investigación en Didáctica de las Ciencias Sociales</w:t>
      </w:r>
      <w:r w:rsidRPr="00FE4444">
        <w:rPr>
          <w:lang w:val="es-ES"/>
        </w:rPr>
        <w:t xml:space="preserve">, 5, 5-22. DOI: </w:t>
      </w:r>
      <w:hyperlink r:id="rId16" w:history="1">
        <w:r w:rsidRPr="00FE4444">
          <w:rPr>
            <w:rStyle w:val="Hipervnculo"/>
            <w:lang w:val="es-ES"/>
          </w:rPr>
          <w:t>https://doi.org/10.17398/2531-0968.05.5</w:t>
        </w:r>
      </w:hyperlink>
      <w:r w:rsidRPr="00FE4444">
        <w:rPr>
          <w:lang w:val="es-ES"/>
        </w:rPr>
        <w:t xml:space="preserve"> </w:t>
      </w:r>
    </w:p>
    <w:p w14:paraId="2F6E56C4" w14:textId="77777777" w:rsidR="00FE4444" w:rsidRPr="00FE4444" w:rsidRDefault="00FE4444" w:rsidP="00FE4444">
      <w:pPr>
        <w:pStyle w:val="TextoNormal"/>
        <w:ind w:left="567" w:hanging="567"/>
        <w:rPr>
          <w:lang w:val="es-ES"/>
        </w:rPr>
      </w:pPr>
    </w:p>
    <w:p w14:paraId="42EAF0C8" w14:textId="0CDD21F8" w:rsidR="00FE4444" w:rsidRDefault="00FE4444" w:rsidP="00FE4444">
      <w:pPr>
        <w:pStyle w:val="TextoNormal"/>
        <w:ind w:left="567" w:hanging="567"/>
        <w:rPr>
          <w:lang w:val="es-ES"/>
        </w:rPr>
      </w:pPr>
      <w:r w:rsidRPr="005B2B90">
        <w:rPr>
          <w:lang w:val="es-ES"/>
        </w:rPr>
        <w:t>Pagès, J. y Santisteban</w:t>
      </w:r>
      <w:r w:rsidR="003C4908" w:rsidRPr="005B2B90">
        <w:rPr>
          <w:lang w:val="es-ES"/>
        </w:rPr>
        <w:t>, A</w:t>
      </w:r>
      <w:r w:rsidRPr="005B2B90">
        <w:rPr>
          <w:lang w:val="es-ES"/>
        </w:rPr>
        <w:t>. (2014). Una mirada desde el pasado al futuro en la didáctica de las Ciencias Sociales. En J. Pagés</w:t>
      </w:r>
      <w:r w:rsidRPr="00FE4444">
        <w:rPr>
          <w:lang w:val="es-ES"/>
        </w:rPr>
        <w:t xml:space="preserve">, A. Santisteban (Eds.), </w:t>
      </w:r>
      <w:r w:rsidRPr="00FE4444">
        <w:rPr>
          <w:i/>
          <w:iCs/>
          <w:lang w:val="es-ES"/>
        </w:rPr>
        <w:t>Una mirada al pasado y un proyecto de futuro. Investigación e innovación en Didáctica de las Ciencias Sociales</w:t>
      </w:r>
      <w:r w:rsidRPr="00FE4444">
        <w:rPr>
          <w:lang w:val="es-ES"/>
        </w:rPr>
        <w:t xml:space="preserve"> (pp. 17-39). </w:t>
      </w:r>
      <w:r w:rsidR="00A36707">
        <w:rPr>
          <w:lang w:val="es-ES"/>
        </w:rPr>
        <w:t xml:space="preserve">Barcelona: </w:t>
      </w:r>
      <w:r w:rsidRPr="00FE4444">
        <w:rPr>
          <w:lang w:val="es-ES"/>
        </w:rPr>
        <w:t>UAB</w:t>
      </w:r>
      <w:r w:rsidR="00A36707">
        <w:rPr>
          <w:lang w:val="es-ES"/>
        </w:rPr>
        <w:t xml:space="preserve">, </w:t>
      </w:r>
      <w:r w:rsidRPr="00FE4444">
        <w:rPr>
          <w:lang w:val="es-ES"/>
        </w:rPr>
        <w:t>AUPDCS.</w:t>
      </w:r>
    </w:p>
    <w:p w14:paraId="1ADB1418" w14:textId="77777777" w:rsidR="00FE4444" w:rsidRPr="00FE4444" w:rsidRDefault="00FE4444" w:rsidP="00FE4444">
      <w:pPr>
        <w:pStyle w:val="TextoNormal"/>
        <w:ind w:left="567" w:hanging="567"/>
        <w:rPr>
          <w:lang w:val="es-ES"/>
        </w:rPr>
      </w:pPr>
    </w:p>
    <w:p w14:paraId="4A23FD2D" w14:textId="5B6ED734" w:rsidR="00FE4444" w:rsidRDefault="00FE4444" w:rsidP="00FE4444">
      <w:pPr>
        <w:pStyle w:val="TextoNormal"/>
        <w:ind w:left="567" w:hanging="567"/>
        <w:rPr>
          <w:lang w:val="es-ES"/>
        </w:rPr>
      </w:pPr>
      <w:r w:rsidRPr="005B2B90">
        <w:rPr>
          <w:lang w:val="es-ES"/>
        </w:rPr>
        <w:t xml:space="preserve">Parra, D. y Fuertes, C. (Coords.) </w:t>
      </w:r>
      <w:r w:rsidRPr="00FE4444">
        <w:rPr>
          <w:lang w:val="es-ES"/>
        </w:rPr>
        <w:t xml:space="preserve">(2019). </w:t>
      </w:r>
      <w:r w:rsidRPr="00FE4444">
        <w:rPr>
          <w:i/>
          <w:iCs/>
          <w:lang w:val="es-ES"/>
        </w:rPr>
        <w:t>Reinterpretar la tradición, transformar las prácticas</w:t>
      </w:r>
      <w:r w:rsidRPr="00FE4444">
        <w:rPr>
          <w:lang w:val="es-ES"/>
        </w:rPr>
        <w:t xml:space="preserve">. </w:t>
      </w:r>
      <w:r w:rsidR="00A36707">
        <w:rPr>
          <w:lang w:val="es-ES"/>
        </w:rPr>
        <w:t xml:space="preserve">Valencia: </w:t>
      </w:r>
      <w:r w:rsidRPr="00FE4444">
        <w:rPr>
          <w:lang w:val="es-ES"/>
        </w:rPr>
        <w:t>Tirant Lo Blanch.</w:t>
      </w:r>
    </w:p>
    <w:p w14:paraId="1C08B496" w14:textId="77777777" w:rsidR="00FE4444" w:rsidRPr="00FE4444" w:rsidRDefault="00FE4444" w:rsidP="00FE4444">
      <w:pPr>
        <w:pStyle w:val="TextoNormal"/>
        <w:ind w:left="567" w:hanging="567"/>
        <w:rPr>
          <w:lang w:val="es-ES"/>
        </w:rPr>
      </w:pPr>
    </w:p>
    <w:p w14:paraId="61B47CFD" w14:textId="4642CD24" w:rsidR="00FE4444" w:rsidRDefault="00FE4444" w:rsidP="00FE4444">
      <w:pPr>
        <w:pStyle w:val="TextoNormal"/>
        <w:ind w:left="567" w:hanging="567"/>
      </w:pPr>
      <w:r w:rsidRPr="005B2B90">
        <w:rPr>
          <w:lang w:val="es-ES"/>
        </w:rPr>
        <w:t xml:space="preserve">Pérez, Á. I. </w:t>
      </w:r>
      <w:r w:rsidRPr="00FE4444">
        <w:rPr>
          <w:lang w:val="es-ES"/>
        </w:rPr>
        <w:t xml:space="preserve">(2019). Ser docente en tiempos de incertidumbre y perplejidad. </w:t>
      </w:r>
      <w:r w:rsidRPr="00FE4444">
        <w:rPr>
          <w:i/>
          <w:iCs/>
          <w:lang w:val="es-ES"/>
        </w:rPr>
        <w:t>Márgenes Revista De Educación De La Universidad De Málaga, 0</w:t>
      </w:r>
      <w:r w:rsidRPr="00FE4444">
        <w:rPr>
          <w:lang w:val="es-ES"/>
        </w:rPr>
        <w:t xml:space="preserve">(0),3-17. DOI: </w:t>
      </w:r>
      <w:hyperlink r:id="rId17" w:history="1">
        <w:r w:rsidRPr="00FE4444">
          <w:rPr>
            <w:rStyle w:val="Hipervnculo"/>
            <w:lang w:val="es-ES"/>
          </w:rPr>
          <w:t>https://doi.org/10.24310/mgnmar.v0i0.6497</w:t>
        </w:r>
      </w:hyperlink>
    </w:p>
    <w:p w14:paraId="6F125E37" w14:textId="77777777" w:rsidR="00FE4444" w:rsidRPr="00FE4444" w:rsidRDefault="00FE4444" w:rsidP="00FE4444">
      <w:pPr>
        <w:pStyle w:val="TextoNormal"/>
        <w:ind w:left="567" w:hanging="567"/>
        <w:rPr>
          <w:lang w:val="es-ES"/>
        </w:rPr>
      </w:pPr>
    </w:p>
    <w:p w14:paraId="642BE75A" w14:textId="2EB5569F" w:rsidR="00FE4444" w:rsidRDefault="00FE4444" w:rsidP="00FE4444">
      <w:pPr>
        <w:pStyle w:val="TextoNormal"/>
        <w:ind w:left="567" w:hanging="567"/>
        <w:rPr>
          <w:lang w:val="fr-FR"/>
        </w:rPr>
      </w:pPr>
      <w:r w:rsidRPr="00FE4444">
        <w:rPr>
          <w:lang w:val="es-ES"/>
        </w:rPr>
        <w:t xml:space="preserve">Piñuel, J. L. (2002). Epistemología, metodología y técnicas del análisis de contenido. </w:t>
      </w:r>
      <w:proofErr w:type="spellStart"/>
      <w:r w:rsidRPr="00FE4444">
        <w:rPr>
          <w:i/>
          <w:iCs/>
          <w:lang w:val="fr-FR"/>
        </w:rPr>
        <w:t>Estudios</w:t>
      </w:r>
      <w:proofErr w:type="spellEnd"/>
      <w:r w:rsidRPr="00FE4444">
        <w:rPr>
          <w:i/>
          <w:iCs/>
          <w:lang w:val="fr-FR"/>
        </w:rPr>
        <w:t xml:space="preserve"> de </w:t>
      </w:r>
      <w:proofErr w:type="spellStart"/>
      <w:r w:rsidRPr="00FE4444">
        <w:rPr>
          <w:i/>
          <w:iCs/>
          <w:lang w:val="fr-FR"/>
        </w:rPr>
        <w:t>Sociolingüística</w:t>
      </w:r>
      <w:proofErr w:type="spellEnd"/>
      <w:r w:rsidRPr="00FE4444">
        <w:rPr>
          <w:i/>
          <w:iCs/>
          <w:lang w:val="fr-FR"/>
        </w:rPr>
        <w:t>, 3</w:t>
      </w:r>
      <w:r w:rsidRPr="00FE4444">
        <w:rPr>
          <w:lang w:val="fr-FR"/>
        </w:rPr>
        <w:t>(1), 1-42.</w:t>
      </w:r>
    </w:p>
    <w:p w14:paraId="7DC8E84D" w14:textId="77777777" w:rsidR="00FE4444" w:rsidRPr="00FE4444" w:rsidRDefault="00FE4444" w:rsidP="00FE4444">
      <w:pPr>
        <w:pStyle w:val="TextoNormal"/>
        <w:ind w:left="567" w:hanging="567"/>
        <w:rPr>
          <w:lang w:val="fr-FR"/>
        </w:rPr>
      </w:pPr>
    </w:p>
    <w:p w14:paraId="035741B0" w14:textId="1744EFBC" w:rsidR="00FE4444" w:rsidRDefault="00FE4444" w:rsidP="00FE4444">
      <w:pPr>
        <w:pStyle w:val="TextoNormal"/>
        <w:ind w:left="567" w:hanging="567"/>
        <w:rPr>
          <w:lang w:val="en-GB"/>
        </w:rPr>
      </w:pPr>
      <w:r w:rsidRPr="00FE4444">
        <w:rPr>
          <w:lang w:val="fr-FR"/>
        </w:rPr>
        <w:t xml:space="preserve">Rey, B. (2007). Les compétences professionnelles dans la transmission scolaire du savoir historique. </w:t>
      </w:r>
      <w:r w:rsidRPr="00FE4444">
        <w:rPr>
          <w:lang w:val="es-ES"/>
        </w:rPr>
        <w:t xml:space="preserve">En R. M. Ávila, J. R. López y E. Fernández (Eds.) </w:t>
      </w:r>
      <w:r w:rsidRPr="00FE4444">
        <w:rPr>
          <w:i/>
          <w:iCs/>
          <w:lang w:val="es-ES"/>
        </w:rPr>
        <w:t xml:space="preserve">Las competencias profesionales para la enseñanza-aprendizaje de las ciencias sociales ante el reto europeo y la globalización </w:t>
      </w:r>
      <w:r w:rsidRPr="00FE4444">
        <w:rPr>
          <w:lang w:val="es-ES"/>
        </w:rPr>
        <w:t xml:space="preserve">(pp. 33-54). </w:t>
      </w:r>
      <w:r w:rsidR="00A36707" w:rsidRPr="005417E8">
        <w:rPr>
          <w:lang w:val="en-GB"/>
        </w:rPr>
        <w:t xml:space="preserve">Bilbao: </w:t>
      </w:r>
      <w:r w:rsidRPr="00FE4444">
        <w:rPr>
          <w:lang w:val="en-GB"/>
        </w:rPr>
        <w:t xml:space="preserve">AUPDCS. </w:t>
      </w:r>
    </w:p>
    <w:p w14:paraId="445207C0" w14:textId="77777777" w:rsidR="00FE4444" w:rsidRPr="00E52006" w:rsidRDefault="00FE4444" w:rsidP="0083154B">
      <w:pPr>
        <w:pStyle w:val="TextoNormal"/>
        <w:ind w:firstLine="0"/>
        <w:rPr>
          <w:lang w:val="es-ES"/>
        </w:rPr>
      </w:pPr>
    </w:p>
    <w:p w14:paraId="457FB62F" w14:textId="5772509E" w:rsidR="00FE4444" w:rsidRDefault="00FE4444" w:rsidP="00FE4444">
      <w:pPr>
        <w:pStyle w:val="TextoNormal"/>
        <w:ind w:left="567" w:hanging="567"/>
        <w:rPr>
          <w:lang w:val="es-ES"/>
        </w:rPr>
      </w:pPr>
      <w:r w:rsidRPr="00FE4444">
        <w:rPr>
          <w:lang w:val="en-GB"/>
        </w:rPr>
        <w:t xml:space="preserve">Ross, W. (2019). The Challenges of Teaching Social Studies: What Teachers? What Citizenship? What Future? </w:t>
      </w:r>
      <w:proofErr w:type="spellStart"/>
      <w:r w:rsidRPr="00FE4444">
        <w:rPr>
          <w:lang w:val="en-GB"/>
        </w:rPr>
        <w:t>En</w:t>
      </w:r>
      <w:proofErr w:type="spellEnd"/>
      <w:r w:rsidRPr="00FE4444">
        <w:rPr>
          <w:lang w:val="en-GB"/>
        </w:rPr>
        <w:t xml:space="preserve"> M. </w:t>
      </w:r>
      <w:proofErr w:type="spellStart"/>
      <w:r w:rsidRPr="00FE4444">
        <w:rPr>
          <w:lang w:val="en-GB"/>
        </w:rPr>
        <w:t>Ballbé</w:t>
      </w:r>
      <w:proofErr w:type="spellEnd"/>
      <w:r w:rsidRPr="00FE4444">
        <w:rPr>
          <w:lang w:val="en-GB"/>
        </w:rPr>
        <w:t>, N. González-</w:t>
      </w:r>
      <w:proofErr w:type="spellStart"/>
      <w:r w:rsidRPr="00FE4444">
        <w:rPr>
          <w:lang w:val="en-GB"/>
        </w:rPr>
        <w:t>Monfort</w:t>
      </w:r>
      <w:proofErr w:type="spellEnd"/>
      <w:r w:rsidRPr="00FE4444">
        <w:rPr>
          <w:lang w:val="en-GB"/>
        </w:rPr>
        <w:t xml:space="preserve"> y A. Santisteban (Eds.). </w:t>
      </w:r>
      <w:r w:rsidRPr="0082548C">
        <w:rPr>
          <w:i/>
          <w:iCs/>
          <w:lang w:val="en-GB"/>
        </w:rPr>
        <w:t xml:space="preserve">Quin </w:t>
      </w:r>
      <w:proofErr w:type="spellStart"/>
      <w:r w:rsidRPr="0082548C">
        <w:rPr>
          <w:i/>
          <w:iCs/>
          <w:lang w:val="en-GB"/>
        </w:rPr>
        <w:t>professorat</w:t>
      </w:r>
      <w:proofErr w:type="spellEnd"/>
      <w:r w:rsidRPr="0082548C">
        <w:rPr>
          <w:i/>
          <w:iCs/>
          <w:lang w:val="en-GB"/>
        </w:rPr>
        <w:t xml:space="preserve">, </w:t>
      </w:r>
      <w:proofErr w:type="spellStart"/>
      <w:r w:rsidRPr="0082548C">
        <w:rPr>
          <w:i/>
          <w:iCs/>
          <w:lang w:val="en-GB"/>
        </w:rPr>
        <w:t>quina</w:t>
      </w:r>
      <w:proofErr w:type="spellEnd"/>
      <w:r w:rsidRPr="0082548C">
        <w:rPr>
          <w:i/>
          <w:iCs/>
          <w:lang w:val="en-GB"/>
        </w:rPr>
        <w:t xml:space="preserve"> </w:t>
      </w:r>
      <w:proofErr w:type="spellStart"/>
      <w:r w:rsidRPr="0082548C">
        <w:rPr>
          <w:i/>
          <w:iCs/>
          <w:lang w:val="en-GB"/>
        </w:rPr>
        <w:t>ciutadania</w:t>
      </w:r>
      <w:proofErr w:type="spellEnd"/>
      <w:r w:rsidRPr="0082548C">
        <w:rPr>
          <w:i/>
          <w:iCs/>
          <w:lang w:val="en-GB"/>
        </w:rPr>
        <w:t xml:space="preserve">, quin </w:t>
      </w:r>
      <w:proofErr w:type="spellStart"/>
      <w:r w:rsidRPr="0082548C">
        <w:rPr>
          <w:i/>
          <w:iCs/>
          <w:lang w:val="en-GB"/>
        </w:rPr>
        <w:t>futur</w:t>
      </w:r>
      <w:proofErr w:type="spellEnd"/>
      <w:r w:rsidRPr="0082548C">
        <w:rPr>
          <w:i/>
          <w:iCs/>
          <w:lang w:val="en-GB"/>
        </w:rPr>
        <w:t xml:space="preserve">? Els </w:t>
      </w:r>
      <w:proofErr w:type="spellStart"/>
      <w:r w:rsidRPr="0082548C">
        <w:rPr>
          <w:i/>
          <w:iCs/>
          <w:lang w:val="en-GB"/>
        </w:rPr>
        <w:t>reptes</w:t>
      </w:r>
      <w:proofErr w:type="spellEnd"/>
      <w:r w:rsidRPr="0082548C">
        <w:rPr>
          <w:i/>
          <w:iCs/>
          <w:lang w:val="en-GB"/>
        </w:rPr>
        <w:t xml:space="preserve"> de </w:t>
      </w:r>
      <w:proofErr w:type="spellStart"/>
      <w:r w:rsidRPr="0082548C">
        <w:rPr>
          <w:i/>
          <w:iCs/>
          <w:lang w:val="en-GB"/>
        </w:rPr>
        <w:t>l’ensenyament</w:t>
      </w:r>
      <w:proofErr w:type="spellEnd"/>
      <w:r w:rsidRPr="0082548C">
        <w:rPr>
          <w:i/>
          <w:iCs/>
          <w:lang w:val="en-GB"/>
        </w:rPr>
        <w:t xml:space="preserve"> de les </w:t>
      </w:r>
      <w:proofErr w:type="spellStart"/>
      <w:r w:rsidRPr="0082548C">
        <w:rPr>
          <w:i/>
          <w:iCs/>
          <w:lang w:val="en-GB"/>
        </w:rPr>
        <w:t>ciències</w:t>
      </w:r>
      <w:proofErr w:type="spellEnd"/>
      <w:r w:rsidRPr="0082548C">
        <w:rPr>
          <w:i/>
          <w:iCs/>
          <w:lang w:val="en-GB"/>
        </w:rPr>
        <w:t xml:space="preserve"> socials, la </w:t>
      </w:r>
      <w:proofErr w:type="spellStart"/>
      <w:r w:rsidRPr="0082548C">
        <w:rPr>
          <w:i/>
          <w:iCs/>
          <w:lang w:val="en-GB"/>
        </w:rPr>
        <w:t>geografia</w:t>
      </w:r>
      <w:proofErr w:type="spellEnd"/>
      <w:r w:rsidRPr="0082548C">
        <w:rPr>
          <w:i/>
          <w:iCs/>
          <w:lang w:val="en-GB"/>
        </w:rPr>
        <w:t xml:space="preserve"> </w:t>
      </w:r>
      <w:proofErr w:type="spellStart"/>
      <w:r w:rsidRPr="0082548C">
        <w:rPr>
          <w:i/>
          <w:iCs/>
          <w:lang w:val="en-GB"/>
        </w:rPr>
        <w:t>i</w:t>
      </w:r>
      <w:proofErr w:type="spellEnd"/>
      <w:r w:rsidRPr="0082548C">
        <w:rPr>
          <w:i/>
          <w:iCs/>
          <w:lang w:val="en-GB"/>
        </w:rPr>
        <w:t xml:space="preserve"> la </w:t>
      </w:r>
      <w:proofErr w:type="spellStart"/>
      <w:r w:rsidRPr="0082548C">
        <w:rPr>
          <w:i/>
          <w:iCs/>
          <w:lang w:val="en-GB"/>
        </w:rPr>
        <w:t>historia</w:t>
      </w:r>
      <w:proofErr w:type="spellEnd"/>
      <w:r w:rsidRPr="0082548C">
        <w:rPr>
          <w:i/>
          <w:iCs/>
          <w:lang w:val="en-GB"/>
        </w:rPr>
        <w:t xml:space="preserve"> </w:t>
      </w:r>
      <w:r w:rsidRPr="0082548C">
        <w:rPr>
          <w:lang w:val="en-GB"/>
        </w:rPr>
        <w:t>(pp. 39-52)</w:t>
      </w:r>
      <w:r w:rsidRPr="0082548C">
        <w:rPr>
          <w:i/>
          <w:iCs/>
          <w:lang w:val="en-GB"/>
        </w:rPr>
        <w:t xml:space="preserve">. </w:t>
      </w:r>
      <w:r w:rsidR="00A36707">
        <w:rPr>
          <w:lang w:val="es-ES"/>
        </w:rPr>
        <w:t>Barcelona: G</w:t>
      </w:r>
      <w:r w:rsidRPr="00FE4444">
        <w:rPr>
          <w:lang w:val="es-ES"/>
        </w:rPr>
        <w:t>REDICS, UAB.</w:t>
      </w:r>
    </w:p>
    <w:p w14:paraId="3891D23A" w14:textId="77777777" w:rsidR="00FE4444" w:rsidRPr="00FE4444" w:rsidRDefault="00FE4444" w:rsidP="00972189">
      <w:pPr>
        <w:pStyle w:val="TextoNormal"/>
        <w:ind w:firstLine="0"/>
        <w:rPr>
          <w:lang w:val="es-ES"/>
        </w:rPr>
      </w:pPr>
    </w:p>
    <w:p w14:paraId="08982BAF" w14:textId="2301AD58" w:rsidR="00FE4444" w:rsidRDefault="00FE4444" w:rsidP="00FE4444">
      <w:pPr>
        <w:pStyle w:val="TextoNormal"/>
        <w:ind w:left="567" w:hanging="567"/>
        <w:rPr>
          <w:lang w:val="es-ES"/>
        </w:rPr>
      </w:pPr>
      <w:proofErr w:type="spellStart"/>
      <w:r w:rsidRPr="00FE4444">
        <w:rPr>
          <w:lang w:val="es-ES"/>
        </w:rPr>
        <w:t>Sanmartí</w:t>
      </w:r>
      <w:proofErr w:type="spellEnd"/>
      <w:r w:rsidRPr="00FE4444">
        <w:rPr>
          <w:lang w:val="es-ES"/>
        </w:rPr>
        <w:t xml:space="preserve">, N. (2007). La </w:t>
      </w:r>
      <w:proofErr w:type="spellStart"/>
      <w:r w:rsidRPr="00FE4444">
        <w:rPr>
          <w:lang w:val="es-ES"/>
        </w:rPr>
        <w:t>formació</w:t>
      </w:r>
      <w:proofErr w:type="spellEnd"/>
      <w:r w:rsidRPr="00FE4444">
        <w:rPr>
          <w:lang w:val="es-ES"/>
        </w:rPr>
        <w:t xml:space="preserve"> </w:t>
      </w:r>
      <w:proofErr w:type="spellStart"/>
      <w:r w:rsidRPr="00FE4444">
        <w:rPr>
          <w:lang w:val="es-ES"/>
        </w:rPr>
        <w:t>dels</w:t>
      </w:r>
      <w:proofErr w:type="spellEnd"/>
      <w:r w:rsidRPr="00FE4444">
        <w:rPr>
          <w:lang w:val="es-ES"/>
        </w:rPr>
        <w:t xml:space="preserve"> </w:t>
      </w:r>
      <w:proofErr w:type="spellStart"/>
      <w:r w:rsidRPr="00FE4444">
        <w:rPr>
          <w:lang w:val="es-ES"/>
        </w:rPr>
        <w:t>professors</w:t>
      </w:r>
      <w:proofErr w:type="spellEnd"/>
      <w:r w:rsidRPr="00FE4444">
        <w:rPr>
          <w:lang w:val="es-ES"/>
        </w:rPr>
        <w:t xml:space="preserve"> de </w:t>
      </w:r>
      <w:proofErr w:type="spellStart"/>
      <w:r w:rsidRPr="00FE4444">
        <w:rPr>
          <w:lang w:val="es-ES"/>
        </w:rPr>
        <w:t>secundària</w:t>
      </w:r>
      <w:proofErr w:type="spellEnd"/>
      <w:r w:rsidRPr="00FE4444">
        <w:rPr>
          <w:lang w:val="es-ES"/>
        </w:rPr>
        <w:t xml:space="preserve">: </w:t>
      </w:r>
      <w:proofErr w:type="spellStart"/>
      <w:r w:rsidRPr="00FE4444">
        <w:rPr>
          <w:lang w:val="es-ES"/>
        </w:rPr>
        <w:t>quin</w:t>
      </w:r>
      <w:proofErr w:type="spellEnd"/>
      <w:r w:rsidRPr="00FE4444">
        <w:rPr>
          <w:lang w:val="es-ES"/>
        </w:rPr>
        <w:t xml:space="preserve"> “</w:t>
      </w:r>
      <w:proofErr w:type="spellStart"/>
      <w:r w:rsidRPr="00FE4444">
        <w:rPr>
          <w:lang w:val="es-ES"/>
        </w:rPr>
        <w:t>model</w:t>
      </w:r>
      <w:proofErr w:type="spellEnd"/>
      <w:r w:rsidRPr="00FE4444">
        <w:rPr>
          <w:lang w:val="es-ES"/>
        </w:rPr>
        <w:t xml:space="preserve"> </w:t>
      </w:r>
      <w:proofErr w:type="spellStart"/>
      <w:r w:rsidRPr="00FE4444">
        <w:rPr>
          <w:lang w:val="es-ES"/>
        </w:rPr>
        <w:t>organitzatiu</w:t>
      </w:r>
      <w:proofErr w:type="spellEnd"/>
      <w:r w:rsidRPr="00FE4444">
        <w:rPr>
          <w:lang w:val="es-ES"/>
        </w:rPr>
        <w:t xml:space="preserve">” de </w:t>
      </w:r>
      <w:proofErr w:type="spellStart"/>
      <w:r w:rsidRPr="00FE4444">
        <w:rPr>
          <w:lang w:val="es-ES"/>
        </w:rPr>
        <w:t>formació</w:t>
      </w:r>
      <w:proofErr w:type="spellEnd"/>
      <w:r w:rsidRPr="00FE4444">
        <w:rPr>
          <w:lang w:val="es-ES"/>
        </w:rPr>
        <w:t xml:space="preserve">?. </w:t>
      </w:r>
      <w:proofErr w:type="spellStart"/>
      <w:r w:rsidRPr="00FE4444">
        <w:rPr>
          <w:i/>
          <w:iCs/>
          <w:lang w:val="es-ES"/>
        </w:rPr>
        <w:t>Grup</w:t>
      </w:r>
      <w:proofErr w:type="spellEnd"/>
      <w:r w:rsidRPr="00FE4444">
        <w:rPr>
          <w:i/>
          <w:iCs/>
          <w:lang w:val="es-ES"/>
        </w:rPr>
        <w:t xml:space="preserve"> </w:t>
      </w:r>
      <w:proofErr w:type="spellStart"/>
      <w:r w:rsidRPr="00FE4444">
        <w:rPr>
          <w:i/>
          <w:iCs/>
          <w:lang w:val="es-ES"/>
        </w:rPr>
        <w:t>d’Opinió</w:t>
      </w:r>
      <w:proofErr w:type="spellEnd"/>
      <w:r w:rsidRPr="00FE4444">
        <w:rPr>
          <w:i/>
          <w:iCs/>
          <w:lang w:val="es-ES"/>
        </w:rPr>
        <w:t xml:space="preserve"> sobre el Sistema </w:t>
      </w:r>
      <w:proofErr w:type="spellStart"/>
      <w:r w:rsidRPr="00FE4444">
        <w:rPr>
          <w:i/>
          <w:iCs/>
          <w:lang w:val="es-ES"/>
        </w:rPr>
        <w:t>Educatiu</w:t>
      </w:r>
      <w:proofErr w:type="spellEnd"/>
      <w:r w:rsidRPr="00FE4444">
        <w:rPr>
          <w:i/>
          <w:iCs/>
          <w:lang w:val="es-ES"/>
        </w:rPr>
        <w:t xml:space="preserve">. La </w:t>
      </w:r>
      <w:proofErr w:type="spellStart"/>
      <w:r w:rsidRPr="00FE4444">
        <w:rPr>
          <w:i/>
          <w:iCs/>
          <w:lang w:val="es-ES"/>
        </w:rPr>
        <w:t>formació</w:t>
      </w:r>
      <w:proofErr w:type="spellEnd"/>
      <w:r w:rsidRPr="00FE4444">
        <w:rPr>
          <w:i/>
          <w:iCs/>
          <w:lang w:val="es-ES"/>
        </w:rPr>
        <w:t xml:space="preserve"> inicial del </w:t>
      </w:r>
      <w:proofErr w:type="spellStart"/>
      <w:r w:rsidRPr="00FE4444">
        <w:rPr>
          <w:i/>
          <w:iCs/>
          <w:lang w:val="es-ES"/>
        </w:rPr>
        <w:t>professorat</w:t>
      </w:r>
      <w:proofErr w:type="spellEnd"/>
      <w:r w:rsidRPr="00FE4444">
        <w:rPr>
          <w:i/>
          <w:iCs/>
          <w:lang w:val="es-ES"/>
        </w:rPr>
        <w:t xml:space="preserve"> de secundaria</w:t>
      </w:r>
      <w:r w:rsidRPr="00FE4444">
        <w:rPr>
          <w:lang w:val="es-ES"/>
        </w:rPr>
        <w:t xml:space="preserve"> (pp. 53-62). </w:t>
      </w:r>
      <w:r w:rsidR="00A36707">
        <w:rPr>
          <w:lang w:val="es-ES"/>
        </w:rPr>
        <w:t xml:space="preserve">Barcelona: </w:t>
      </w:r>
      <w:r w:rsidRPr="00FE4444">
        <w:rPr>
          <w:lang w:val="es-ES"/>
        </w:rPr>
        <w:t>ICE-UB.</w:t>
      </w:r>
    </w:p>
    <w:p w14:paraId="64ECE17A" w14:textId="77777777" w:rsidR="00FE4444" w:rsidRPr="00FE4444" w:rsidRDefault="00FE4444" w:rsidP="00FE4444">
      <w:pPr>
        <w:pStyle w:val="TextoNormal"/>
        <w:ind w:left="567" w:hanging="567"/>
        <w:rPr>
          <w:lang w:val="es-ES"/>
        </w:rPr>
      </w:pPr>
    </w:p>
    <w:p w14:paraId="50D09D48" w14:textId="09B8F124" w:rsidR="00FE4444" w:rsidRDefault="00FE4444" w:rsidP="00FE4444">
      <w:pPr>
        <w:pStyle w:val="TextoNormal"/>
        <w:ind w:left="567" w:hanging="567"/>
        <w:rPr>
          <w:lang w:val="es-ES"/>
        </w:rPr>
      </w:pPr>
      <w:r w:rsidRPr="00FE4444">
        <w:rPr>
          <w:lang w:val="es-ES"/>
        </w:rPr>
        <w:lastRenderedPageBreak/>
        <w:t xml:space="preserve">Santisteban, A. (2015). La formación del profesorado para hacer visible lo invisible. En A. M. Hernández, C. R. García y J. L. De la Montaña (Eds.), </w:t>
      </w:r>
      <w:r w:rsidRPr="00FE4444">
        <w:rPr>
          <w:i/>
          <w:iCs/>
          <w:lang w:val="es-ES"/>
        </w:rPr>
        <w:t xml:space="preserve">Una enseñanza de las Ciencias Sociales para el futuro: recursos para trabajar la invisibilidad de personas, lugares y temáticas </w:t>
      </w:r>
      <w:r w:rsidRPr="00FE4444">
        <w:rPr>
          <w:lang w:val="es-ES"/>
        </w:rPr>
        <w:t xml:space="preserve">(pp. 383-393). </w:t>
      </w:r>
      <w:r w:rsidR="00A36707">
        <w:rPr>
          <w:lang w:val="es-ES"/>
        </w:rPr>
        <w:t xml:space="preserve">Cáceres: </w:t>
      </w:r>
      <w:r w:rsidRPr="00FE4444">
        <w:rPr>
          <w:lang w:val="es-ES"/>
        </w:rPr>
        <w:t>Universidad de Extremadura, AUPDCS.</w:t>
      </w:r>
    </w:p>
    <w:p w14:paraId="19059A54" w14:textId="77777777" w:rsidR="00FE4444" w:rsidRPr="00FE4444" w:rsidRDefault="00FE4444" w:rsidP="00FE4444">
      <w:pPr>
        <w:pStyle w:val="TextoNormal"/>
        <w:ind w:left="567" w:hanging="567"/>
        <w:rPr>
          <w:lang w:val="es-ES"/>
        </w:rPr>
      </w:pPr>
    </w:p>
    <w:p w14:paraId="6E2EC2A6" w14:textId="06FE4DAE" w:rsidR="00FE4444" w:rsidRDefault="00FE4444" w:rsidP="00FE4444">
      <w:pPr>
        <w:pStyle w:val="TextoNormal"/>
        <w:ind w:left="567" w:hanging="567"/>
      </w:pPr>
      <w:r w:rsidRPr="00FE4444">
        <w:rPr>
          <w:lang w:val="es-ES"/>
        </w:rPr>
        <w:t xml:space="preserve">Santisteban, A. (2019). La enseñanza de las Ciencias Sociales a partir de problemas sociales o temas controvertidos: estado de la cuestión y resultados de una investigación. </w:t>
      </w:r>
      <w:r w:rsidRPr="00FE4444">
        <w:rPr>
          <w:i/>
          <w:iCs/>
          <w:lang w:val="es-ES"/>
        </w:rPr>
        <w:t>El Futuro del Pasado</w:t>
      </w:r>
      <w:r w:rsidRPr="00FE4444">
        <w:rPr>
          <w:lang w:val="es-ES"/>
        </w:rPr>
        <w:t xml:space="preserve">, 10, 57-79. DOI: </w:t>
      </w:r>
      <w:hyperlink r:id="rId18" w:history="1">
        <w:r w:rsidRPr="00FE4444">
          <w:rPr>
            <w:rStyle w:val="Hipervnculo"/>
            <w:lang w:val="es-ES"/>
          </w:rPr>
          <w:t>http://dx.doi.org/10.14516/fdp.2019.010.001.002</w:t>
        </w:r>
      </w:hyperlink>
    </w:p>
    <w:p w14:paraId="64F6B26C" w14:textId="77777777" w:rsidR="00FE4444" w:rsidRPr="00FE4444" w:rsidRDefault="00FE4444" w:rsidP="00FE4444">
      <w:pPr>
        <w:pStyle w:val="TextoNormal"/>
        <w:ind w:left="567" w:hanging="567"/>
        <w:rPr>
          <w:lang w:val="es-ES"/>
        </w:rPr>
      </w:pPr>
    </w:p>
    <w:p w14:paraId="12EE3EF0" w14:textId="545E7DE6" w:rsidR="00FE4444" w:rsidRDefault="00FE4444" w:rsidP="00FE4444">
      <w:pPr>
        <w:pStyle w:val="TextoNormal"/>
        <w:ind w:left="567" w:hanging="567"/>
        <w:rPr>
          <w:lang w:val="es-ES"/>
        </w:rPr>
      </w:pPr>
      <w:r w:rsidRPr="00FE4444">
        <w:rPr>
          <w:lang w:val="es-ES"/>
        </w:rPr>
        <w:t xml:space="preserve">Santisteban, A. y Pagès, J. (2019). Una nueva lectura de los programas de estudios para la formación inicial del profesorado de didáctica de las Ciencias Sociales. Mirando el presente y el futuro. En M. J. </w:t>
      </w:r>
      <w:proofErr w:type="spellStart"/>
      <w:r w:rsidRPr="00FE4444">
        <w:rPr>
          <w:lang w:val="es-ES"/>
        </w:rPr>
        <w:t>Hortas</w:t>
      </w:r>
      <w:proofErr w:type="spellEnd"/>
      <w:r w:rsidRPr="00FE4444">
        <w:rPr>
          <w:lang w:val="es-ES"/>
        </w:rPr>
        <w:t xml:space="preserve">, A. Gomes y N. de Alba (Coords.), </w:t>
      </w:r>
      <w:r w:rsidRPr="00FE4444">
        <w:rPr>
          <w:i/>
          <w:iCs/>
          <w:lang w:val="es-ES"/>
        </w:rPr>
        <w:t xml:space="preserve">Enseñar y aprender didáctica de las Ciencias Sociales: la formación del profesorado desde una perspectiva sociocrítica </w:t>
      </w:r>
      <w:r w:rsidRPr="00FE4444">
        <w:rPr>
          <w:lang w:val="es-ES"/>
        </w:rPr>
        <w:t xml:space="preserve">(pp. 128-138). </w:t>
      </w:r>
      <w:r w:rsidR="00A36707">
        <w:rPr>
          <w:lang w:val="es-ES"/>
        </w:rPr>
        <w:t xml:space="preserve">Lisboa: </w:t>
      </w:r>
      <w:r w:rsidRPr="00FE4444">
        <w:rPr>
          <w:lang w:val="es-ES"/>
        </w:rPr>
        <w:t xml:space="preserve">Ediciones Escola Superior de </w:t>
      </w:r>
      <w:proofErr w:type="spellStart"/>
      <w:r w:rsidRPr="00FE4444">
        <w:rPr>
          <w:lang w:val="es-ES"/>
        </w:rPr>
        <w:t>Educação</w:t>
      </w:r>
      <w:proofErr w:type="spellEnd"/>
      <w:r w:rsidRPr="00FE4444">
        <w:rPr>
          <w:lang w:val="es-ES"/>
        </w:rPr>
        <w:t xml:space="preserve"> de Lisboa. </w:t>
      </w:r>
    </w:p>
    <w:p w14:paraId="7CB6C769" w14:textId="77777777" w:rsidR="00FE4444" w:rsidRPr="00FE4444" w:rsidRDefault="00FE4444" w:rsidP="00FE4444">
      <w:pPr>
        <w:pStyle w:val="TextoNormal"/>
        <w:ind w:left="567" w:hanging="567"/>
        <w:rPr>
          <w:lang w:val="es-ES"/>
        </w:rPr>
      </w:pPr>
    </w:p>
    <w:p w14:paraId="58F12E90" w14:textId="509875B5" w:rsidR="00FE4444" w:rsidRDefault="00FE4444" w:rsidP="00FE4444">
      <w:pPr>
        <w:pStyle w:val="TextoNormal"/>
        <w:ind w:left="567" w:hanging="567"/>
        <w:rPr>
          <w:lang w:val="en-GB"/>
        </w:rPr>
      </w:pPr>
      <w:r w:rsidRPr="00FE4444">
        <w:rPr>
          <w:lang w:val="es-ES"/>
        </w:rPr>
        <w:t xml:space="preserve">Vaillant, D. y Marcelo, C. (2015). </w:t>
      </w:r>
      <w:r w:rsidRPr="00FE4444">
        <w:rPr>
          <w:i/>
          <w:iCs/>
          <w:lang w:val="es-ES"/>
        </w:rPr>
        <w:t>El ABC y D de la Formación Docente</w:t>
      </w:r>
      <w:r w:rsidRPr="00FE4444">
        <w:rPr>
          <w:lang w:val="es-ES"/>
        </w:rPr>
        <w:t xml:space="preserve">. </w:t>
      </w:r>
      <w:r w:rsidR="00A36707" w:rsidRPr="005417E8">
        <w:rPr>
          <w:lang w:val="en-GB"/>
        </w:rPr>
        <w:t xml:space="preserve">Madrid: </w:t>
      </w:r>
      <w:proofErr w:type="spellStart"/>
      <w:r w:rsidRPr="00FE4444">
        <w:rPr>
          <w:lang w:val="en-GB"/>
        </w:rPr>
        <w:t>Narcea</w:t>
      </w:r>
      <w:proofErr w:type="spellEnd"/>
      <w:r w:rsidRPr="00FE4444">
        <w:rPr>
          <w:lang w:val="en-GB"/>
        </w:rPr>
        <w:t>.</w:t>
      </w:r>
    </w:p>
    <w:p w14:paraId="0DB1B527" w14:textId="77777777" w:rsidR="00FE4444" w:rsidRPr="00FE4444" w:rsidRDefault="00FE4444" w:rsidP="00FE4444">
      <w:pPr>
        <w:pStyle w:val="TextoNormal"/>
        <w:ind w:left="567" w:hanging="567"/>
        <w:rPr>
          <w:lang w:val="en-GB"/>
        </w:rPr>
      </w:pPr>
    </w:p>
    <w:p w14:paraId="37943F0D" w14:textId="574DAA6A" w:rsidR="00FE4444" w:rsidRPr="00FE4444" w:rsidRDefault="00FE4444" w:rsidP="00FE4444">
      <w:pPr>
        <w:pStyle w:val="TextoNormal"/>
        <w:ind w:left="567" w:hanging="567"/>
        <w:rPr>
          <w:lang w:val="es-ES"/>
        </w:rPr>
      </w:pPr>
      <w:r w:rsidRPr="00FE4444">
        <w:rPr>
          <w:lang w:val="en-GB"/>
        </w:rPr>
        <w:t xml:space="preserve">Van </w:t>
      </w:r>
      <w:r w:rsidRPr="005B2B90">
        <w:rPr>
          <w:lang w:val="en-GB"/>
        </w:rPr>
        <w:t xml:space="preserve">Hover, S. </w:t>
      </w:r>
      <w:r w:rsidR="003C4908" w:rsidRPr="005B2B90">
        <w:rPr>
          <w:lang w:val="en-GB"/>
        </w:rPr>
        <w:t>&amp;</w:t>
      </w:r>
      <w:r w:rsidRPr="003C4908">
        <w:rPr>
          <w:color w:val="FF0000"/>
          <w:lang w:val="en-GB"/>
        </w:rPr>
        <w:t xml:space="preserve"> </w:t>
      </w:r>
      <w:r w:rsidRPr="00FE4444">
        <w:rPr>
          <w:lang w:val="en-GB"/>
        </w:rPr>
        <w:t xml:space="preserve">Hicks, D. (2018). </w:t>
      </w:r>
      <w:r w:rsidRPr="00FE4444">
        <w:rPr>
          <w:i/>
          <w:iCs/>
          <w:lang w:val="en-GB"/>
        </w:rPr>
        <w:t xml:space="preserve">History teacher preparation and professional </w:t>
      </w:r>
      <w:r w:rsidRPr="005B2B90">
        <w:rPr>
          <w:i/>
          <w:iCs/>
          <w:lang w:val="en-GB"/>
        </w:rPr>
        <w:t>development</w:t>
      </w:r>
      <w:r w:rsidRPr="005B2B90">
        <w:rPr>
          <w:lang w:val="en-GB"/>
        </w:rPr>
        <w:t xml:space="preserve">. </w:t>
      </w:r>
      <w:r w:rsidR="003C4908" w:rsidRPr="005B2B90">
        <w:rPr>
          <w:lang w:val="en-GB"/>
        </w:rPr>
        <w:t>I</w:t>
      </w:r>
      <w:r w:rsidRPr="005B2B90">
        <w:rPr>
          <w:lang w:val="en-GB"/>
        </w:rPr>
        <w:t xml:space="preserve">n </w:t>
      </w:r>
      <w:r w:rsidRPr="00FE4444">
        <w:rPr>
          <w:lang w:val="en-GB"/>
        </w:rPr>
        <w:t xml:space="preserve">S. A. Metzger &amp; L. M. Harris (Eds.). </w:t>
      </w:r>
      <w:r w:rsidRPr="00FE4444">
        <w:rPr>
          <w:i/>
          <w:iCs/>
          <w:lang w:val="en-GB"/>
        </w:rPr>
        <w:t xml:space="preserve">The Wiley International Handbook of History Teaching and Learning </w:t>
      </w:r>
      <w:r w:rsidRPr="00FE4444">
        <w:rPr>
          <w:lang w:val="en-GB"/>
        </w:rPr>
        <w:t>(pp. 391-418)</w:t>
      </w:r>
      <w:r w:rsidRPr="00FE4444">
        <w:rPr>
          <w:i/>
          <w:iCs/>
          <w:lang w:val="en-GB"/>
        </w:rPr>
        <w:t xml:space="preserve">. </w:t>
      </w:r>
      <w:r w:rsidR="00A36707">
        <w:rPr>
          <w:lang w:val="en-GB"/>
        </w:rPr>
        <w:t xml:space="preserve">Medford, MA: </w:t>
      </w:r>
      <w:r w:rsidRPr="00FE4444">
        <w:rPr>
          <w:lang w:val="es-ES"/>
        </w:rPr>
        <w:t>Wiley Blackwell. DOI:</w:t>
      </w:r>
      <w:hyperlink r:id="rId19" w:tgtFrame="_blank" w:history="1">
        <w:r w:rsidRPr="00FE4444">
          <w:rPr>
            <w:rStyle w:val="Hipervnculo"/>
            <w:lang w:val="es-ES"/>
          </w:rPr>
          <w:t>10.1002/9781119100812.ch15</w:t>
        </w:r>
      </w:hyperlink>
    </w:p>
    <w:p w14:paraId="4D43AF69" w14:textId="77777777" w:rsidR="00FE4444" w:rsidRPr="00FE4444" w:rsidRDefault="00FE4444" w:rsidP="00FE4444">
      <w:pPr>
        <w:pStyle w:val="TextoNormal"/>
        <w:rPr>
          <w:lang w:val="es-ES"/>
        </w:rPr>
      </w:pPr>
    </w:p>
    <w:p w14:paraId="59CAB7B1" w14:textId="77777777" w:rsidR="002315C9" w:rsidRDefault="002315C9" w:rsidP="000156AB">
      <w:pPr>
        <w:pStyle w:val="TextoNormal"/>
      </w:pPr>
    </w:p>
    <w:p w14:paraId="50F5F092" w14:textId="77777777"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0162145F" wp14:editId="2AB4382F">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430B773C"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29EA0CA5" w14:textId="77777777" w:rsidR="00D32905" w:rsidRPr="00BD2105" w:rsidRDefault="00D32905" w:rsidP="00D32905">
                            <w:pPr>
                              <w:pStyle w:val="Notaalpie"/>
                            </w:pPr>
                          </w:p>
                          <w:p w14:paraId="12F3D33C" w14:textId="77777777" w:rsidR="00D32905" w:rsidRPr="00BD2105" w:rsidRDefault="00D32905"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2145F"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430B773C"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29EA0CA5" w14:textId="77777777" w:rsidR="00D32905" w:rsidRPr="00BD2105" w:rsidRDefault="00D32905" w:rsidP="00D32905">
                      <w:pPr>
                        <w:pStyle w:val="Notaalpie"/>
                      </w:pPr>
                    </w:p>
                    <w:p w14:paraId="12F3D33C" w14:textId="77777777" w:rsidR="00D32905" w:rsidRPr="00BD2105" w:rsidRDefault="00D32905" w:rsidP="00D32905">
                      <w:pPr>
                        <w:pStyle w:val="TextoNormal"/>
                        <w:ind w:firstLine="0"/>
                        <w:rPr>
                          <w:sz w:val="18"/>
                        </w:rPr>
                      </w:pPr>
                    </w:p>
                  </w:txbxContent>
                </v:textbox>
                <w10:wrap anchorx="margin"/>
              </v:shape>
            </w:pict>
          </mc:Fallback>
        </mc:AlternateContent>
      </w:r>
    </w:p>
    <w:p w14:paraId="061AE0C4" w14:textId="77777777" w:rsidR="002315C9" w:rsidRPr="00681E15" w:rsidRDefault="002315C9" w:rsidP="000156AB">
      <w:pPr>
        <w:pStyle w:val="TextoNormal"/>
      </w:pPr>
    </w:p>
    <w:p w14:paraId="502D7CDE" w14:textId="77777777" w:rsidR="00727207" w:rsidRPr="00E87439" w:rsidRDefault="00727207" w:rsidP="000156AB">
      <w:pPr>
        <w:pStyle w:val="TextoNormal"/>
        <w:rPr>
          <w:b/>
        </w:rPr>
      </w:pPr>
    </w:p>
    <w:p w14:paraId="7C1C3D4B" w14:textId="77777777" w:rsidR="004E5EC5" w:rsidRDefault="004E5EC5" w:rsidP="000156AB">
      <w:pPr>
        <w:pStyle w:val="phmheadingnonumber"/>
        <w:spacing w:before="0" w:after="0"/>
        <w:rPr>
          <w:lang w:val="es-ES_tradnl"/>
        </w:rPr>
      </w:pPr>
    </w:p>
    <w:sectPr w:rsidR="004E5EC5" w:rsidSect="00B47707">
      <w:headerReference w:type="default" r:id="rId20"/>
      <w:footerReference w:type="default" r:id="rId21"/>
      <w:footerReference w:type="first" r:id="rId22"/>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8817" w14:textId="77777777" w:rsidR="009E2186" w:rsidRDefault="009E2186" w:rsidP="008144CC">
      <w:r>
        <w:separator/>
      </w:r>
    </w:p>
  </w:endnote>
  <w:endnote w:type="continuationSeparator" w:id="0">
    <w:p w14:paraId="71F0EBDF" w14:textId="77777777" w:rsidR="009E2186" w:rsidRDefault="009E2186"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A5A2" w14:textId="77777777"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41D07991" wp14:editId="75D488EA">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29A58"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proofErr w:type="spellStart"/>
    <w:r w:rsidR="008E14ED">
      <w:t>ISSNe</w:t>
    </w:r>
    <w:proofErr w:type="spellEnd"/>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D500D6">
      <w:rPr>
        <w:b/>
        <w:noProof/>
        <w:color w:val="984806" w:themeColor="accent6" w:themeShade="80"/>
      </w:rPr>
      <w:t>3</w:t>
    </w:r>
    <w:r w:rsidR="00946429"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384FD9FB" w14:textId="77777777"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75955FA8" wp14:editId="7E83AA89">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1C324960" wp14:editId="5035A83D">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8FCBA"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0D6"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2521" w14:textId="77777777" w:rsidR="009E2186" w:rsidRDefault="009E2186" w:rsidP="008144CC">
      <w:r>
        <w:separator/>
      </w:r>
    </w:p>
  </w:footnote>
  <w:footnote w:type="continuationSeparator" w:id="0">
    <w:p w14:paraId="763AE65D" w14:textId="77777777" w:rsidR="009E2186" w:rsidRDefault="009E2186"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399B" w14:textId="77777777" w:rsidR="00894664" w:rsidRPr="00894664" w:rsidRDefault="00894664"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 xml:space="preserve">AUTORES, </w:t>
    </w:r>
    <w:proofErr w:type="spellStart"/>
    <w:r w:rsidRPr="00894664">
      <w:rPr>
        <w:rFonts w:asciiTheme="minorHAnsi" w:hAnsiTheme="minorHAnsi"/>
        <w:b/>
        <w:i/>
        <w:sz w:val="18"/>
        <w:szCs w:val="18"/>
        <w:highlight w:val="lightGray"/>
      </w:rPr>
      <w:t>Título</w:t>
    </w:r>
    <w:proofErr w:type="spellEnd"/>
    <w:r w:rsidRPr="00894664">
      <w:rPr>
        <w:rFonts w:asciiTheme="minorHAnsi" w:hAnsiTheme="minorHAnsi"/>
        <w:b/>
        <w:i/>
        <w:sz w:val="18"/>
        <w:szCs w:val="18"/>
        <w:highlight w:val="lightGray"/>
      </w:rPr>
      <w:t xml:space="preserve"> </w:t>
    </w:r>
    <w:proofErr w:type="spellStart"/>
    <w:r w:rsidRPr="00894664">
      <w:rPr>
        <w:rFonts w:asciiTheme="minorHAnsi" w:hAnsiTheme="minorHAnsi"/>
        <w:b/>
        <w:i/>
        <w:sz w:val="18"/>
        <w:szCs w:val="18"/>
        <w:highlight w:val="lightGray"/>
      </w:rPr>
      <w:t>abreviado</w:t>
    </w:r>
    <w:proofErr w:type="spellEnd"/>
    <w:r>
      <w:rPr>
        <w:rFonts w:asciiTheme="minorHAnsi" w:hAnsiTheme="minorHAnsi"/>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4F1597"/>
    <w:multiLevelType w:val="multilevel"/>
    <w:tmpl w:val="15B29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206AFC"/>
    <w:multiLevelType w:val="multilevel"/>
    <w:tmpl w:val="49F4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1"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2"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5"/>
  </w:num>
  <w:num w:numId="2">
    <w:abstractNumId w:val="16"/>
  </w:num>
  <w:num w:numId="3">
    <w:abstractNumId w:val="10"/>
  </w:num>
  <w:num w:numId="4">
    <w:abstractNumId w:val="24"/>
  </w:num>
  <w:num w:numId="5">
    <w:abstractNumId w:val="19"/>
  </w:num>
  <w:num w:numId="6">
    <w:abstractNumId w:val="23"/>
  </w:num>
  <w:num w:numId="7">
    <w:abstractNumId w:val="12"/>
  </w:num>
  <w:num w:numId="8">
    <w:abstractNumId w:val="21"/>
  </w:num>
  <w:num w:numId="9">
    <w:abstractNumId w:val="31"/>
  </w:num>
  <w:num w:numId="10">
    <w:abstractNumId w:val="32"/>
  </w:num>
  <w:num w:numId="11">
    <w:abstractNumId w:val="34"/>
  </w:num>
  <w:num w:numId="12">
    <w:abstractNumId w:val="7"/>
  </w:num>
  <w:num w:numId="13">
    <w:abstractNumId w:val="6"/>
  </w:num>
  <w:num w:numId="14">
    <w:abstractNumId w:val="5"/>
  </w:num>
  <w:num w:numId="15">
    <w:abstractNumId w:val="9"/>
  </w:num>
  <w:num w:numId="16">
    <w:abstractNumId w:val="13"/>
  </w:num>
  <w:num w:numId="17">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0"/>
  </w:num>
  <w:num w:numId="20">
    <w:abstractNumId w:val="25"/>
  </w:num>
  <w:num w:numId="21">
    <w:abstractNumId w:val="14"/>
  </w:num>
  <w:num w:numId="22">
    <w:abstractNumId w:val="2"/>
  </w:num>
  <w:num w:numId="23">
    <w:abstractNumId w:val="14"/>
    <w:lvlOverride w:ilvl="0">
      <w:startOverride w:val="1"/>
    </w:lvlOverride>
  </w:num>
  <w:num w:numId="24">
    <w:abstractNumId w:val="31"/>
  </w:num>
  <w:num w:numId="25">
    <w:abstractNumId w:val="1"/>
  </w:num>
  <w:num w:numId="26">
    <w:abstractNumId w:val="0"/>
  </w:num>
  <w:num w:numId="27">
    <w:abstractNumId w:val="31"/>
    <w:lvlOverride w:ilvl="0">
      <w:startOverride w:val="1"/>
    </w:lvlOverride>
  </w:num>
  <w:num w:numId="28">
    <w:abstractNumId w:val="18"/>
  </w:num>
  <w:num w:numId="29">
    <w:abstractNumId w:val="31"/>
    <w:lvlOverride w:ilvl="0">
      <w:startOverride w:val="1"/>
    </w:lvlOverride>
  </w:num>
  <w:num w:numId="30">
    <w:abstractNumId w:val="31"/>
    <w:lvlOverride w:ilvl="0">
      <w:startOverride w:val="1"/>
    </w:lvlOverride>
  </w:num>
  <w:num w:numId="31">
    <w:abstractNumId w:val="33"/>
  </w:num>
  <w:num w:numId="32">
    <w:abstractNumId w:val="31"/>
    <w:lvlOverride w:ilvl="0">
      <w:startOverride w:val="1"/>
    </w:lvlOverride>
  </w:num>
  <w:num w:numId="33">
    <w:abstractNumId w:val="8"/>
  </w:num>
  <w:num w:numId="34">
    <w:abstractNumId w:val="11"/>
  </w:num>
  <w:num w:numId="35">
    <w:abstractNumId w:val="26"/>
  </w:num>
  <w:num w:numId="36">
    <w:abstractNumId w:val="3"/>
  </w:num>
  <w:num w:numId="37">
    <w:abstractNumId w:val="22"/>
  </w:num>
  <w:num w:numId="38">
    <w:abstractNumId w:val="15"/>
  </w:num>
  <w:num w:numId="39">
    <w:abstractNumId w:val="30"/>
  </w:num>
  <w:num w:numId="40">
    <w:abstractNumId w:val="17"/>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09"/>
    <w:rsid w:val="0000321C"/>
    <w:rsid w:val="000032E0"/>
    <w:rsid w:val="000050D2"/>
    <w:rsid w:val="0001087E"/>
    <w:rsid w:val="000156AB"/>
    <w:rsid w:val="00034CF5"/>
    <w:rsid w:val="000536B8"/>
    <w:rsid w:val="000561F7"/>
    <w:rsid w:val="00056C35"/>
    <w:rsid w:val="00062E17"/>
    <w:rsid w:val="00077F8D"/>
    <w:rsid w:val="0009337E"/>
    <w:rsid w:val="000962FC"/>
    <w:rsid w:val="000A139C"/>
    <w:rsid w:val="000A525C"/>
    <w:rsid w:val="000A7728"/>
    <w:rsid w:val="000B4458"/>
    <w:rsid w:val="000B45B1"/>
    <w:rsid w:val="000C0444"/>
    <w:rsid w:val="000C5181"/>
    <w:rsid w:val="000C521E"/>
    <w:rsid w:val="000C5472"/>
    <w:rsid w:val="000C55C5"/>
    <w:rsid w:val="000D0A6D"/>
    <w:rsid w:val="000D0B13"/>
    <w:rsid w:val="000D1DFE"/>
    <w:rsid w:val="000D4DA0"/>
    <w:rsid w:val="000E76EC"/>
    <w:rsid w:val="00105693"/>
    <w:rsid w:val="00105A72"/>
    <w:rsid w:val="00106C04"/>
    <w:rsid w:val="00107C6A"/>
    <w:rsid w:val="00123234"/>
    <w:rsid w:val="001261A8"/>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4B99"/>
    <w:rsid w:val="001B14E9"/>
    <w:rsid w:val="001C0EE2"/>
    <w:rsid w:val="001C58FD"/>
    <w:rsid w:val="001E1404"/>
    <w:rsid w:val="001F4945"/>
    <w:rsid w:val="00201404"/>
    <w:rsid w:val="002025C4"/>
    <w:rsid w:val="0020516B"/>
    <w:rsid w:val="002074EB"/>
    <w:rsid w:val="00207F76"/>
    <w:rsid w:val="002228C3"/>
    <w:rsid w:val="00223E18"/>
    <w:rsid w:val="00224802"/>
    <w:rsid w:val="0022710B"/>
    <w:rsid w:val="002315C9"/>
    <w:rsid w:val="00247A33"/>
    <w:rsid w:val="00256DA7"/>
    <w:rsid w:val="00270A24"/>
    <w:rsid w:val="002739DE"/>
    <w:rsid w:val="00275783"/>
    <w:rsid w:val="00294FCC"/>
    <w:rsid w:val="002A1C46"/>
    <w:rsid w:val="002A1DE1"/>
    <w:rsid w:val="002A21D4"/>
    <w:rsid w:val="002A6031"/>
    <w:rsid w:val="002B0E45"/>
    <w:rsid w:val="002B6BA8"/>
    <w:rsid w:val="002B719F"/>
    <w:rsid w:val="002C2DA8"/>
    <w:rsid w:val="002C6AEB"/>
    <w:rsid w:val="002D488F"/>
    <w:rsid w:val="002D5BD3"/>
    <w:rsid w:val="003031F8"/>
    <w:rsid w:val="00320CCC"/>
    <w:rsid w:val="00346C15"/>
    <w:rsid w:val="00352B81"/>
    <w:rsid w:val="003545F1"/>
    <w:rsid w:val="003554CC"/>
    <w:rsid w:val="0035670A"/>
    <w:rsid w:val="00363B84"/>
    <w:rsid w:val="0036697D"/>
    <w:rsid w:val="00375629"/>
    <w:rsid w:val="00377240"/>
    <w:rsid w:val="00377477"/>
    <w:rsid w:val="0038019F"/>
    <w:rsid w:val="00380EA1"/>
    <w:rsid w:val="00384196"/>
    <w:rsid w:val="00391C39"/>
    <w:rsid w:val="00393782"/>
    <w:rsid w:val="00393CEF"/>
    <w:rsid w:val="003A165E"/>
    <w:rsid w:val="003A1BF0"/>
    <w:rsid w:val="003B5585"/>
    <w:rsid w:val="003B56E5"/>
    <w:rsid w:val="003C07D5"/>
    <w:rsid w:val="003C1B4D"/>
    <w:rsid w:val="003C4908"/>
    <w:rsid w:val="003C7F9C"/>
    <w:rsid w:val="003D0FC8"/>
    <w:rsid w:val="003D273E"/>
    <w:rsid w:val="003E2C8E"/>
    <w:rsid w:val="003F0E50"/>
    <w:rsid w:val="00427C47"/>
    <w:rsid w:val="004464E6"/>
    <w:rsid w:val="00451919"/>
    <w:rsid w:val="0045455A"/>
    <w:rsid w:val="00454BAB"/>
    <w:rsid w:val="0045659A"/>
    <w:rsid w:val="0046410B"/>
    <w:rsid w:val="00471387"/>
    <w:rsid w:val="0047187D"/>
    <w:rsid w:val="00481AE6"/>
    <w:rsid w:val="0049224D"/>
    <w:rsid w:val="00492514"/>
    <w:rsid w:val="00493BE7"/>
    <w:rsid w:val="004B410F"/>
    <w:rsid w:val="004C0729"/>
    <w:rsid w:val="004C6342"/>
    <w:rsid w:val="004C6C58"/>
    <w:rsid w:val="004D2E97"/>
    <w:rsid w:val="004E5EC5"/>
    <w:rsid w:val="005063B8"/>
    <w:rsid w:val="005111B9"/>
    <w:rsid w:val="005175A4"/>
    <w:rsid w:val="00522637"/>
    <w:rsid w:val="00522775"/>
    <w:rsid w:val="00523AE6"/>
    <w:rsid w:val="00532FF9"/>
    <w:rsid w:val="005404EE"/>
    <w:rsid w:val="00541637"/>
    <w:rsid w:val="005417E8"/>
    <w:rsid w:val="00541DEB"/>
    <w:rsid w:val="00554A81"/>
    <w:rsid w:val="00566D7B"/>
    <w:rsid w:val="0057149A"/>
    <w:rsid w:val="0058510F"/>
    <w:rsid w:val="00590B80"/>
    <w:rsid w:val="005A231F"/>
    <w:rsid w:val="005B1959"/>
    <w:rsid w:val="005B2B90"/>
    <w:rsid w:val="005C56C3"/>
    <w:rsid w:val="005D5865"/>
    <w:rsid w:val="005E41A7"/>
    <w:rsid w:val="00602395"/>
    <w:rsid w:val="00620E87"/>
    <w:rsid w:val="00625FD2"/>
    <w:rsid w:val="00632BCC"/>
    <w:rsid w:val="006342F8"/>
    <w:rsid w:val="00634445"/>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C4896"/>
    <w:rsid w:val="006C4905"/>
    <w:rsid w:val="006D7488"/>
    <w:rsid w:val="006E7AC9"/>
    <w:rsid w:val="00721418"/>
    <w:rsid w:val="00726D2C"/>
    <w:rsid w:val="00727207"/>
    <w:rsid w:val="00732FFE"/>
    <w:rsid w:val="0075575B"/>
    <w:rsid w:val="0076666C"/>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56C"/>
    <w:rsid w:val="00800124"/>
    <w:rsid w:val="008013F8"/>
    <w:rsid w:val="0081138A"/>
    <w:rsid w:val="008144CC"/>
    <w:rsid w:val="00814F9F"/>
    <w:rsid w:val="00822332"/>
    <w:rsid w:val="00824004"/>
    <w:rsid w:val="0082548C"/>
    <w:rsid w:val="00830404"/>
    <w:rsid w:val="0083154B"/>
    <w:rsid w:val="008413C3"/>
    <w:rsid w:val="00852395"/>
    <w:rsid w:val="0085692B"/>
    <w:rsid w:val="008719B0"/>
    <w:rsid w:val="00881AAE"/>
    <w:rsid w:val="00886B8A"/>
    <w:rsid w:val="00894664"/>
    <w:rsid w:val="008C2638"/>
    <w:rsid w:val="008C749C"/>
    <w:rsid w:val="008D0B4F"/>
    <w:rsid w:val="008D2783"/>
    <w:rsid w:val="008E14ED"/>
    <w:rsid w:val="008E7D1A"/>
    <w:rsid w:val="008F4A14"/>
    <w:rsid w:val="00904C27"/>
    <w:rsid w:val="00906988"/>
    <w:rsid w:val="00911FE2"/>
    <w:rsid w:val="0091359B"/>
    <w:rsid w:val="00920B22"/>
    <w:rsid w:val="00925795"/>
    <w:rsid w:val="009262F6"/>
    <w:rsid w:val="00931CE8"/>
    <w:rsid w:val="00946429"/>
    <w:rsid w:val="00954231"/>
    <w:rsid w:val="00961056"/>
    <w:rsid w:val="009623CF"/>
    <w:rsid w:val="00965DB6"/>
    <w:rsid w:val="00970AB9"/>
    <w:rsid w:val="00972189"/>
    <w:rsid w:val="009726D3"/>
    <w:rsid w:val="00984D30"/>
    <w:rsid w:val="00985F5D"/>
    <w:rsid w:val="00990A92"/>
    <w:rsid w:val="009A2109"/>
    <w:rsid w:val="009B31FE"/>
    <w:rsid w:val="009D4B13"/>
    <w:rsid w:val="009D7D9F"/>
    <w:rsid w:val="009E2186"/>
    <w:rsid w:val="009E3A08"/>
    <w:rsid w:val="009E48FD"/>
    <w:rsid w:val="009F2109"/>
    <w:rsid w:val="009F3D79"/>
    <w:rsid w:val="009F5DD0"/>
    <w:rsid w:val="00A037C8"/>
    <w:rsid w:val="00A03C1D"/>
    <w:rsid w:val="00A044F3"/>
    <w:rsid w:val="00A13AA8"/>
    <w:rsid w:val="00A23E13"/>
    <w:rsid w:val="00A30A76"/>
    <w:rsid w:val="00A36707"/>
    <w:rsid w:val="00A41BC7"/>
    <w:rsid w:val="00A52D8C"/>
    <w:rsid w:val="00A55D79"/>
    <w:rsid w:val="00A563F9"/>
    <w:rsid w:val="00A60983"/>
    <w:rsid w:val="00A65C7E"/>
    <w:rsid w:val="00A91E0C"/>
    <w:rsid w:val="00A92740"/>
    <w:rsid w:val="00A971E4"/>
    <w:rsid w:val="00AA14AA"/>
    <w:rsid w:val="00AA4E77"/>
    <w:rsid w:val="00AA75C0"/>
    <w:rsid w:val="00AB3205"/>
    <w:rsid w:val="00AC6A30"/>
    <w:rsid w:val="00AF3005"/>
    <w:rsid w:val="00AF34C6"/>
    <w:rsid w:val="00AF729B"/>
    <w:rsid w:val="00B0498D"/>
    <w:rsid w:val="00B1631C"/>
    <w:rsid w:val="00B222FF"/>
    <w:rsid w:val="00B22B2A"/>
    <w:rsid w:val="00B2344A"/>
    <w:rsid w:val="00B25F6F"/>
    <w:rsid w:val="00B3685C"/>
    <w:rsid w:val="00B444B2"/>
    <w:rsid w:val="00B45153"/>
    <w:rsid w:val="00B47707"/>
    <w:rsid w:val="00B47E0B"/>
    <w:rsid w:val="00B51423"/>
    <w:rsid w:val="00B636AC"/>
    <w:rsid w:val="00B63B50"/>
    <w:rsid w:val="00B671AB"/>
    <w:rsid w:val="00B72739"/>
    <w:rsid w:val="00B72BD7"/>
    <w:rsid w:val="00B72E70"/>
    <w:rsid w:val="00B8186E"/>
    <w:rsid w:val="00B84881"/>
    <w:rsid w:val="00B951A6"/>
    <w:rsid w:val="00BA3F23"/>
    <w:rsid w:val="00BA64D1"/>
    <w:rsid w:val="00BB6266"/>
    <w:rsid w:val="00BB767E"/>
    <w:rsid w:val="00BD1415"/>
    <w:rsid w:val="00BD1545"/>
    <w:rsid w:val="00BD6216"/>
    <w:rsid w:val="00BE04D9"/>
    <w:rsid w:val="00BE2579"/>
    <w:rsid w:val="00C00F20"/>
    <w:rsid w:val="00C030E4"/>
    <w:rsid w:val="00C0322A"/>
    <w:rsid w:val="00C03A63"/>
    <w:rsid w:val="00C247D2"/>
    <w:rsid w:val="00C3192C"/>
    <w:rsid w:val="00C365A7"/>
    <w:rsid w:val="00C43E1D"/>
    <w:rsid w:val="00C43E1E"/>
    <w:rsid w:val="00C46552"/>
    <w:rsid w:val="00C54D2D"/>
    <w:rsid w:val="00C6575D"/>
    <w:rsid w:val="00C65E6F"/>
    <w:rsid w:val="00C90B10"/>
    <w:rsid w:val="00C91866"/>
    <w:rsid w:val="00C94DBB"/>
    <w:rsid w:val="00CA2719"/>
    <w:rsid w:val="00CA4586"/>
    <w:rsid w:val="00CA4C3B"/>
    <w:rsid w:val="00CB15E9"/>
    <w:rsid w:val="00CC3D17"/>
    <w:rsid w:val="00CD2142"/>
    <w:rsid w:val="00CD770C"/>
    <w:rsid w:val="00CE5109"/>
    <w:rsid w:val="00D02547"/>
    <w:rsid w:val="00D127E1"/>
    <w:rsid w:val="00D16D06"/>
    <w:rsid w:val="00D26C5C"/>
    <w:rsid w:val="00D32905"/>
    <w:rsid w:val="00D34EE5"/>
    <w:rsid w:val="00D500D6"/>
    <w:rsid w:val="00D5403B"/>
    <w:rsid w:val="00D56158"/>
    <w:rsid w:val="00D71FDF"/>
    <w:rsid w:val="00D86B63"/>
    <w:rsid w:val="00D939E1"/>
    <w:rsid w:val="00DC2201"/>
    <w:rsid w:val="00DD7A7D"/>
    <w:rsid w:val="00DE4D49"/>
    <w:rsid w:val="00DF09D9"/>
    <w:rsid w:val="00DF3981"/>
    <w:rsid w:val="00DF3D8E"/>
    <w:rsid w:val="00DF53B2"/>
    <w:rsid w:val="00DF5A57"/>
    <w:rsid w:val="00E16B99"/>
    <w:rsid w:val="00E21B28"/>
    <w:rsid w:val="00E269FB"/>
    <w:rsid w:val="00E37DFA"/>
    <w:rsid w:val="00E41124"/>
    <w:rsid w:val="00E4196A"/>
    <w:rsid w:val="00E4372F"/>
    <w:rsid w:val="00E51FB9"/>
    <w:rsid w:val="00E52006"/>
    <w:rsid w:val="00E54246"/>
    <w:rsid w:val="00E662A2"/>
    <w:rsid w:val="00E738A0"/>
    <w:rsid w:val="00E73C3F"/>
    <w:rsid w:val="00E779B1"/>
    <w:rsid w:val="00E87439"/>
    <w:rsid w:val="00E957A4"/>
    <w:rsid w:val="00EA09AF"/>
    <w:rsid w:val="00EA1891"/>
    <w:rsid w:val="00EA2594"/>
    <w:rsid w:val="00EA4ABE"/>
    <w:rsid w:val="00EA60A4"/>
    <w:rsid w:val="00EB28AA"/>
    <w:rsid w:val="00EB781E"/>
    <w:rsid w:val="00EC1C92"/>
    <w:rsid w:val="00EE2135"/>
    <w:rsid w:val="00EF4CBC"/>
    <w:rsid w:val="00EF6365"/>
    <w:rsid w:val="00EF650E"/>
    <w:rsid w:val="00F00281"/>
    <w:rsid w:val="00F05EDD"/>
    <w:rsid w:val="00F06705"/>
    <w:rsid w:val="00F140D3"/>
    <w:rsid w:val="00F20B0D"/>
    <w:rsid w:val="00F251B6"/>
    <w:rsid w:val="00F31042"/>
    <w:rsid w:val="00F332DC"/>
    <w:rsid w:val="00F554DB"/>
    <w:rsid w:val="00F6384C"/>
    <w:rsid w:val="00F66262"/>
    <w:rsid w:val="00F66E70"/>
    <w:rsid w:val="00F71789"/>
    <w:rsid w:val="00F930DF"/>
    <w:rsid w:val="00F9757F"/>
    <w:rsid w:val="00FA1407"/>
    <w:rsid w:val="00FA61EC"/>
    <w:rsid w:val="00FC39F9"/>
    <w:rsid w:val="00FC6C48"/>
    <w:rsid w:val="00FE1ED1"/>
    <w:rsid w:val="00FE4444"/>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940177"/>
  <w15:docId w15:val="{9E73936A-1A2D-4FB2-B696-32264454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Mencinsinresolver">
    <w:name w:val="Unresolved Mention"/>
    <w:basedOn w:val="Fuentedeprrafopredeter"/>
    <w:uiPriority w:val="99"/>
    <w:semiHidden/>
    <w:unhideWhenUsed/>
    <w:rsid w:val="009A2109"/>
    <w:rPr>
      <w:color w:val="605E5C"/>
      <w:shd w:val="clear" w:color="auto" w:fill="E1DFDD"/>
    </w:rPr>
  </w:style>
  <w:style w:type="paragraph" w:customStyle="1" w:styleId="Default">
    <w:name w:val="Default"/>
    <w:rsid w:val="005175A4"/>
    <w:pPr>
      <w:autoSpaceDE w:val="0"/>
      <w:autoSpaceDN w:val="0"/>
      <w:adjustRightInd w:val="0"/>
    </w:pPr>
    <w:rPr>
      <w:rFonts w:ascii="Times New Roman" w:eastAsiaTheme="minorHAnsi" w:hAnsi="Times New Roman" w:cs="Times New Roman"/>
      <w:color w:val="000000"/>
      <w:lang w:val="es-ES"/>
    </w:rPr>
  </w:style>
  <w:style w:type="paragraph" w:styleId="Sinespaciado">
    <w:name w:val="No Spacing"/>
    <w:uiPriority w:val="1"/>
    <w:qFormat/>
    <w:rsid w:val="002228C3"/>
    <w:rPr>
      <w:rFonts w:ascii="Arial" w:eastAsia="Arial" w:hAnsi="Arial" w:cs="Arial"/>
      <w:sz w:val="22"/>
      <w:szCs w:val="22"/>
      <w:lang w:val="es" w:eastAsia="es-ES"/>
    </w:rPr>
  </w:style>
  <w:style w:type="table" w:styleId="Tablanormal2">
    <w:name w:val="Plain Table 2"/>
    <w:basedOn w:val="Tablanormal"/>
    <w:uiPriority w:val="42"/>
    <w:rsid w:val="002228C3"/>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x.doi.org/10.4067/S0717-554X2016000300006" TargetMode="External"/><Relationship Id="rId18" Type="http://schemas.openxmlformats.org/officeDocument/2006/relationships/hyperlink" Target="http://dx.doi.org/10.14516/fdp.2019.010.001.00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7398/2531-0968.01.5" TargetMode="External"/><Relationship Id="rId17" Type="http://schemas.openxmlformats.org/officeDocument/2006/relationships/hyperlink" Target="https://doi.org/10.24310/mgnmar.v0i0.6497" TargetMode="External"/><Relationship Id="rId2" Type="http://schemas.openxmlformats.org/officeDocument/2006/relationships/numbering" Target="numbering.xml"/><Relationship Id="rId16" Type="http://schemas.openxmlformats.org/officeDocument/2006/relationships/hyperlink" Target="https://doi.org/10.17398/2531-0968.0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398/2531-0968.08.1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7811/rifie.47.2.2018.185-192" TargetMode="External"/><Relationship Id="rId23" Type="http://schemas.openxmlformats.org/officeDocument/2006/relationships/fontTable" Target="fontTable.xml"/><Relationship Id="rId10" Type="http://schemas.openxmlformats.org/officeDocument/2006/relationships/hyperlink" Target="http://dx.doi.org/10.12795/pixelbit.2015.i47.05" TargetMode="External"/><Relationship Id="rId19" Type="http://schemas.openxmlformats.org/officeDocument/2006/relationships/hyperlink" Target="http://dx.doi.org/10.1002/9781119100812.ch15" TargetMode="External"/><Relationship Id="rId4" Type="http://schemas.openxmlformats.org/officeDocument/2006/relationships/settings" Target="settings.xml"/><Relationship Id="rId9" Type="http://schemas.openxmlformats.org/officeDocument/2006/relationships/hyperlink" Target="https://orcid.org/0000-0003-3236-0177" TargetMode="External"/><Relationship Id="rId14" Type="http://schemas.openxmlformats.org/officeDocument/2006/relationships/hyperlink" Target="https://doi.org/10.15366/reice2018.16.3.00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fe\Documents\ART&#205;CULOS%20DID&#193;CTICA%20DE%20LAS%20CIENCIAS%20SOCIALES\(2021)%20ART.%20DID&#193;CTICA%20DE%20LAS%20CC.%20EXPERIMENTALES%20Y%20SOCIALES\PlantillaDef%20(6)%20-%20cop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5C32-9CA0-41DF-AB73-A5FEA9C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 (6) - copia.dotx</Template>
  <TotalTime>53</TotalTime>
  <Pages>16</Pages>
  <Words>8572</Words>
  <Characters>47149</Characters>
  <Application>Microsoft Office Word</Application>
  <DocSecurity>0</DocSecurity>
  <Lines>392</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Revisor</dc:creator>
  <cp:lastModifiedBy>Revisor</cp:lastModifiedBy>
  <cp:revision>4</cp:revision>
  <cp:lastPrinted>2012-01-20T17:48:00Z</cp:lastPrinted>
  <dcterms:created xsi:type="dcterms:W3CDTF">2021-06-30T12:51:00Z</dcterms:created>
  <dcterms:modified xsi:type="dcterms:W3CDTF">2021-06-30T14:38:00Z</dcterms:modified>
</cp:coreProperties>
</file>