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1BA" w:rsidRPr="00550AFD" w:rsidRDefault="00F13B44" w:rsidP="00550AFD">
      <w:pPr>
        <w:spacing w:after="0" w:line="240" w:lineRule="auto"/>
        <w:jc w:val="center"/>
        <w:rPr>
          <w:rFonts w:ascii="Times New Roman" w:eastAsia="Calibri" w:hAnsi="Times New Roman" w:cs="Times New Roman"/>
          <w:b/>
          <w:sz w:val="28"/>
          <w:szCs w:val="28"/>
        </w:rPr>
      </w:pPr>
      <w:r w:rsidRPr="00550AFD">
        <w:rPr>
          <w:rFonts w:ascii="Times New Roman" w:eastAsia="Calibri" w:hAnsi="Times New Roman" w:cs="Times New Roman"/>
          <w:b/>
          <w:sz w:val="28"/>
          <w:szCs w:val="28"/>
        </w:rPr>
        <w:t xml:space="preserve">Hereros y </w:t>
      </w:r>
      <w:proofErr w:type="spellStart"/>
      <w:r w:rsidRPr="00550AFD">
        <w:rPr>
          <w:rFonts w:ascii="Times New Roman" w:eastAsia="Calibri" w:hAnsi="Times New Roman" w:cs="Times New Roman"/>
          <w:b/>
          <w:sz w:val="28"/>
          <w:szCs w:val="28"/>
        </w:rPr>
        <w:t>Namas</w:t>
      </w:r>
      <w:proofErr w:type="spellEnd"/>
      <w:r w:rsidRPr="00550AFD">
        <w:rPr>
          <w:rFonts w:ascii="Times New Roman" w:eastAsia="Calibri" w:hAnsi="Times New Roman" w:cs="Times New Roman"/>
          <w:b/>
          <w:sz w:val="28"/>
          <w:szCs w:val="28"/>
        </w:rPr>
        <w:t>: el comienzo de los genocidios en el siglo XX</w:t>
      </w:r>
      <w:r w:rsidR="005421BA" w:rsidRPr="00550AFD">
        <w:rPr>
          <w:rFonts w:ascii="Times New Roman" w:eastAsia="Calibri" w:hAnsi="Times New Roman" w:cs="Times New Roman"/>
          <w:b/>
          <w:sz w:val="28"/>
          <w:szCs w:val="28"/>
        </w:rPr>
        <w:t>.</w:t>
      </w:r>
    </w:p>
    <w:p w:rsidR="00F13B44" w:rsidRDefault="005421BA" w:rsidP="00550AFD">
      <w:pPr>
        <w:spacing w:after="0" w:line="240" w:lineRule="auto"/>
        <w:jc w:val="center"/>
        <w:rPr>
          <w:rFonts w:ascii="Times New Roman" w:eastAsia="Calibri" w:hAnsi="Times New Roman" w:cs="Times New Roman"/>
          <w:b/>
          <w:sz w:val="28"/>
          <w:szCs w:val="28"/>
        </w:rPr>
      </w:pPr>
      <w:r w:rsidRPr="00550AFD">
        <w:rPr>
          <w:rFonts w:ascii="Times New Roman" w:eastAsia="Calibri" w:hAnsi="Times New Roman" w:cs="Times New Roman"/>
          <w:b/>
          <w:sz w:val="28"/>
          <w:szCs w:val="28"/>
        </w:rPr>
        <w:t>Análisis desde la perspectiva de la geografía de la memoria</w:t>
      </w:r>
      <w:r w:rsidR="004E2863">
        <w:rPr>
          <w:rStyle w:val="Refdenotaalpie"/>
          <w:rFonts w:ascii="Times New Roman" w:eastAsia="Calibri" w:hAnsi="Times New Roman" w:cs="Times New Roman"/>
          <w:b/>
          <w:sz w:val="28"/>
          <w:szCs w:val="28"/>
        </w:rPr>
        <w:footnoteReference w:id="1"/>
      </w:r>
      <w:r w:rsidR="00F13B44" w:rsidRPr="00550AFD">
        <w:rPr>
          <w:rFonts w:ascii="Times New Roman" w:eastAsia="Calibri" w:hAnsi="Times New Roman" w:cs="Times New Roman"/>
          <w:b/>
          <w:sz w:val="28"/>
          <w:szCs w:val="28"/>
        </w:rPr>
        <w:t xml:space="preserve"> </w:t>
      </w:r>
    </w:p>
    <w:p w:rsidR="004E2863" w:rsidRPr="00550AFD" w:rsidRDefault="004E2863" w:rsidP="00550AFD">
      <w:pPr>
        <w:spacing w:after="0" w:line="240" w:lineRule="auto"/>
        <w:jc w:val="center"/>
        <w:rPr>
          <w:rFonts w:ascii="Times New Roman" w:eastAsia="Calibri" w:hAnsi="Times New Roman" w:cs="Times New Roman"/>
          <w:b/>
          <w:sz w:val="28"/>
          <w:szCs w:val="28"/>
        </w:rPr>
      </w:pPr>
    </w:p>
    <w:p w:rsidR="00F13B44" w:rsidRPr="004E2863" w:rsidRDefault="004E2863" w:rsidP="004E2863">
      <w:pPr>
        <w:spacing w:after="0" w:line="240" w:lineRule="auto"/>
        <w:jc w:val="right"/>
        <w:rPr>
          <w:rFonts w:ascii="Times New Roman" w:eastAsia="Calibri" w:hAnsi="Times New Roman" w:cs="Times New Roman"/>
          <w:szCs w:val="24"/>
        </w:rPr>
      </w:pPr>
      <w:r w:rsidRPr="004E2863">
        <w:rPr>
          <w:rFonts w:ascii="Times New Roman" w:eastAsia="Calibri" w:hAnsi="Times New Roman" w:cs="Times New Roman"/>
          <w:szCs w:val="24"/>
        </w:rPr>
        <w:t xml:space="preserve">María Cristina </w:t>
      </w:r>
      <w:proofErr w:type="spellStart"/>
      <w:r w:rsidRPr="004E2863">
        <w:rPr>
          <w:rFonts w:ascii="Times New Roman" w:eastAsia="Calibri" w:hAnsi="Times New Roman" w:cs="Times New Roman"/>
          <w:szCs w:val="24"/>
        </w:rPr>
        <w:t>Nin</w:t>
      </w:r>
      <w:proofErr w:type="spellEnd"/>
      <w:r>
        <w:rPr>
          <w:rStyle w:val="Refdenotaalpie"/>
          <w:rFonts w:ascii="Times New Roman" w:eastAsia="Calibri" w:hAnsi="Times New Roman" w:cs="Times New Roman"/>
          <w:szCs w:val="24"/>
        </w:rPr>
        <w:footnoteReference w:id="2"/>
      </w:r>
    </w:p>
    <w:p w:rsidR="00F13B44" w:rsidRDefault="00505246" w:rsidP="00505246">
      <w:pPr>
        <w:spacing w:after="0" w:line="240" w:lineRule="auto"/>
        <w:jc w:val="right"/>
        <w:rPr>
          <w:rFonts w:ascii="Times New Roman" w:eastAsia="Calibri" w:hAnsi="Times New Roman" w:cs="Times New Roman"/>
          <w:szCs w:val="24"/>
        </w:rPr>
      </w:pPr>
      <w:r w:rsidRPr="00505246">
        <w:rPr>
          <w:rFonts w:ascii="Times New Roman" w:eastAsia="Calibri" w:hAnsi="Times New Roman" w:cs="Times New Roman"/>
          <w:szCs w:val="24"/>
        </w:rPr>
        <w:t>Universidad Nacional de La Pampa. Argentina</w:t>
      </w:r>
    </w:p>
    <w:p w:rsidR="00505246" w:rsidRPr="00505246" w:rsidRDefault="00505246" w:rsidP="00505246">
      <w:pPr>
        <w:spacing w:after="0" w:line="240" w:lineRule="auto"/>
        <w:jc w:val="right"/>
        <w:rPr>
          <w:rFonts w:ascii="Times New Roman" w:eastAsia="Calibri" w:hAnsi="Times New Roman" w:cs="Times New Roman"/>
          <w:color w:val="4F81BD" w:themeColor="accent1"/>
          <w:szCs w:val="24"/>
        </w:rPr>
      </w:pPr>
      <w:r>
        <w:rPr>
          <w:rFonts w:ascii="Times New Roman" w:eastAsia="Calibri" w:hAnsi="Times New Roman" w:cs="Times New Roman"/>
          <w:szCs w:val="24"/>
        </w:rPr>
        <w:t>ORCID</w:t>
      </w:r>
      <w:r w:rsidRPr="00505246">
        <w:rPr>
          <w:rFonts w:ascii="Helvetica" w:hAnsi="Helvetica" w:cs="Helvetica"/>
          <w:color w:val="000000"/>
          <w:sz w:val="21"/>
          <w:szCs w:val="21"/>
        </w:rPr>
        <w:t xml:space="preserve"> </w:t>
      </w:r>
      <w:hyperlink r:id="rId8" w:history="1">
        <w:r w:rsidRPr="00505246">
          <w:rPr>
            <w:rStyle w:val="Hipervnculo"/>
            <w:rFonts w:ascii="Times New Roman" w:eastAsia="Calibri" w:hAnsi="Times New Roman" w:cs="Times New Roman"/>
            <w:color w:val="4F81BD" w:themeColor="accent1"/>
            <w:szCs w:val="24"/>
          </w:rPr>
          <w:t>https://orcid.org/0000-0002-7707-4302</w:t>
        </w:r>
      </w:hyperlink>
    </w:p>
    <w:p w:rsidR="00505246" w:rsidRPr="00505246" w:rsidRDefault="00505246" w:rsidP="00505246">
      <w:pPr>
        <w:spacing w:after="0" w:line="240" w:lineRule="auto"/>
        <w:jc w:val="right"/>
        <w:rPr>
          <w:rFonts w:ascii="Times New Roman" w:eastAsia="Calibri" w:hAnsi="Times New Roman" w:cs="Times New Roman"/>
          <w:szCs w:val="24"/>
        </w:rPr>
      </w:pPr>
    </w:p>
    <w:p w:rsidR="00441B23" w:rsidRPr="00550AFD" w:rsidRDefault="00441B23" w:rsidP="00550AFD">
      <w:pPr>
        <w:spacing w:after="0" w:line="240" w:lineRule="auto"/>
        <w:rPr>
          <w:rFonts w:ascii="Times New Roman" w:eastAsia="Calibri" w:hAnsi="Times New Roman" w:cs="Times New Roman"/>
          <w:b/>
          <w:szCs w:val="24"/>
        </w:rPr>
      </w:pPr>
      <w:r w:rsidRPr="00550AFD">
        <w:rPr>
          <w:rFonts w:ascii="Times New Roman" w:eastAsia="Calibri" w:hAnsi="Times New Roman" w:cs="Times New Roman"/>
          <w:b/>
          <w:szCs w:val="24"/>
        </w:rPr>
        <w:t>Resumen</w:t>
      </w:r>
    </w:p>
    <w:p w:rsidR="003B5811" w:rsidRPr="00550AFD" w:rsidRDefault="008B4763" w:rsidP="00550AFD">
      <w:pPr>
        <w:spacing w:after="0" w:line="240" w:lineRule="auto"/>
        <w:rPr>
          <w:rFonts w:ascii="Times New Roman" w:eastAsia="Calibri" w:hAnsi="Times New Roman" w:cs="Times New Roman"/>
          <w:szCs w:val="24"/>
        </w:rPr>
      </w:pPr>
      <w:r w:rsidRPr="00550AFD">
        <w:rPr>
          <w:rFonts w:ascii="Times New Roman" w:eastAsia="Calibri" w:hAnsi="Times New Roman" w:cs="Times New Roman"/>
          <w:szCs w:val="24"/>
        </w:rPr>
        <w:t xml:space="preserve">En el presente artículo se sistematiza el proceso genocida que sufrieron los pueblos Hereros y </w:t>
      </w:r>
      <w:proofErr w:type="spellStart"/>
      <w:r w:rsidRPr="00550AFD">
        <w:rPr>
          <w:rFonts w:ascii="Times New Roman" w:eastAsia="Calibri" w:hAnsi="Times New Roman" w:cs="Times New Roman"/>
          <w:szCs w:val="24"/>
        </w:rPr>
        <w:t>Namas</w:t>
      </w:r>
      <w:proofErr w:type="spellEnd"/>
      <w:r w:rsidRPr="00550AFD">
        <w:rPr>
          <w:rFonts w:ascii="Times New Roman" w:eastAsia="Calibri" w:hAnsi="Times New Roman" w:cs="Times New Roman"/>
          <w:szCs w:val="24"/>
        </w:rPr>
        <w:t xml:space="preserve"> en África Sudoccidental a principios del siglo XX.  El principal propósito es el de generar el intercambio y debate tanto en el ámbito de la investigación como en el educativo. La perspectiva </w:t>
      </w:r>
      <w:proofErr w:type="spellStart"/>
      <w:r w:rsidRPr="00550AFD">
        <w:rPr>
          <w:rFonts w:ascii="Times New Roman" w:eastAsia="Calibri" w:hAnsi="Times New Roman" w:cs="Times New Roman"/>
          <w:szCs w:val="24"/>
        </w:rPr>
        <w:t>geohistórica</w:t>
      </w:r>
      <w:proofErr w:type="spellEnd"/>
      <w:r w:rsidRPr="00550AFD">
        <w:rPr>
          <w:rFonts w:ascii="Times New Roman" w:eastAsia="Calibri" w:hAnsi="Times New Roman" w:cs="Times New Roman"/>
          <w:szCs w:val="24"/>
        </w:rPr>
        <w:t xml:space="preserve"> de los procesos de construcción territorial contribuye a comprender el presente en relación al pasado. A partir de metodología interpretativa</w:t>
      </w:r>
      <w:r w:rsidR="003B5811" w:rsidRPr="00550AFD">
        <w:rPr>
          <w:rFonts w:ascii="Times New Roman" w:eastAsia="Calibri" w:hAnsi="Times New Roman" w:cs="Times New Roman"/>
          <w:szCs w:val="24"/>
        </w:rPr>
        <w:t xml:space="preserve">, fuentes secundarias y el genocidio como categoría conceptual, se </w:t>
      </w:r>
      <w:proofErr w:type="spellStart"/>
      <w:r w:rsidR="003B5811" w:rsidRPr="00550AFD">
        <w:rPr>
          <w:rFonts w:ascii="Times New Roman" w:eastAsia="Calibri" w:hAnsi="Times New Roman" w:cs="Times New Roman"/>
          <w:szCs w:val="24"/>
        </w:rPr>
        <w:t>deconstruye</w:t>
      </w:r>
      <w:proofErr w:type="spellEnd"/>
      <w:r w:rsidR="003B5811" w:rsidRPr="00550AFD">
        <w:rPr>
          <w:rFonts w:ascii="Times New Roman" w:eastAsia="Calibri" w:hAnsi="Times New Roman" w:cs="Times New Roman"/>
          <w:szCs w:val="24"/>
        </w:rPr>
        <w:t xml:space="preserve"> la compleja trama territorial marcada por violencias. Se concluye que la memoria es una construcción colectiva y que junto a los otros cuatro pilares de la justicia transicional; la verdad, la justicia, la reparación, las garantías de no repetición depende que en el futuro se construyan sociedades y territorios con convivencia pacífica. </w:t>
      </w:r>
    </w:p>
    <w:p w:rsidR="00441B23" w:rsidRPr="00550AFD" w:rsidRDefault="00441B23" w:rsidP="00550AFD">
      <w:pPr>
        <w:spacing w:after="0" w:line="240" w:lineRule="auto"/>
        <w:rPr>
          <w:rFonts w:ascii="Times New Roman" w:eastAsia="Calibri" w:hAnsi="Times New Roman" w:cs="Times New Roman"/>
          <w:b/>
          <w:szCs w:val="24"/>
        </w:rPr>
      </w:pPr>
    </w:p>
    <w:p w:rsidR="00441B23" w:rsidRPr="00550AFD" w:rsidRDefault="00441B23" w:rsidP="00550AFD">
      <w:pPr>
        <w:spacing w:after="0" w:line="240" w:lineRule="auto"/>
        <w:rPr>
          <w:rFonts w:ascii="Times New Roman" w:eastAsia="Calibri" w:hAnsi="Times New Roman" w:cs="Times New Roman"/>
          <w:sz w:val="22"/>
        </w:rPr>
      </w:pPr>
      <w:r w:rsidRPr="00550AFD">
        <w:rPr>
          <w:rFonts w:ascii="Times New Roman" w:eastAsia="Calibri" w:hAnsi="Times New Roman" w:cs="Times New Roman"/>
          <w:b/>
          <w:sz w:val="22"/>
        </w:rPr>
        <w:t>Palabras clave:</w:t>
      </w:r>
      <w:r w:rsidR="008B4763" w:rsidRPr="00550AFD">
        <w:rPr>
          <w:rFonts w:ascii="Times New Roman" w:eastAsia="Calibri" w:hAnsi="Times New Roman" w:cs="Times New Roman"/>
          <w:b/>
          <w:sz w:val="22"/>
        </w:rPr>
        <w:t xml:space="preserve"> </w:t>
      </w:r>
      <w:r w:rsidR="008B4763" w:rsidRPr="00550AFD">
        <w:rPr>
          <w:rFonts w:ascii="Times New Roman" w:eastAsia="Calibri" w:hAnsi="Times New Roman" w:cs="Times New Roman"/>
          <w:sz w:val="22"/>
        </w:rPr>
        <w:t xml:space="preserve">Genocidio; Geografía; memoria, colonización; Hereros, </w:t>
      </w:r>
      <w:proofErr w:type="spellStart"/>
      <w:r w:rsidR="008B4763" w:rsidRPr="00550AFD">
        <w:rPr>
          <w:rFonts w:ascii="Times New Roman" w:eastAsia="Calibri" w:hAnsi="Times New Roman" w:cs="Times New Roman"/>
          <w:sz w:val="22"/>
        </w:rPr>
        <w:t>Namas</w:t>
      </w:r>
      <w:proofErr w:type="spellEnd"/>
      <w:r w:rsidR="008B4763" w:rsidRPr="00550AFD">
        <w:rPr>
          <w:rFonts w:ascii="Times New Roman" w:eastAsia="Calibri" w:hAnsi="Times New Roman" w:cs="Times New Roman"/>
          <w:sz w:val="22"/>
        </w:rPr>
        <w:t xml:space="preserve"> </w:t>
      </w:r>
    </w:p>
    <w:p w:rsidR="00441B23" w:rsidRPr="00550AFD" w:rsidRDefault="00441B23" w:rsidP="00550AFD">
      <w:pPr>
        <w:spacing w:after="0" w:line="240" w:lineRule="auto"/>
        <w:rPr>
          <w:rFonts w:ascii="Times New Roman" w:eastAsia="Calibri" w:hAnsi="Times New Roman" w:cs="Times New Roman"/>
          <w:b/>
          <w:szCs w:val="24"/>
        </w:rPr>
      </w:pPr>
    </w:p>
    <w:p w:rsidR="00770E77" w:rsidRPr="00550AFD" w:rsidRDefault="00770E77" w:rsidP="00550AFD">
      <w:pPr>
        <w:spacing w:after="0" w:line="240" w:lineRule="auto"/>
        <w:jc w:val="center"/>
        <w:rPr>
          <w:rFonts w:ascii="Times New Roman" w:eastAsia="Calibri" w:hAnsi="Times New Roman" w:cs="Times New Roman"/>
          <w:b/>
          <w:sz w:val="28"/>
          <w:szCs w:val="28"/>
          <w:lang w:val="en"/>
        </w:rPr>
      </w:pPr>
      <w:proofErr w:type="spellStart"/>
      <w:r w:rsidRPr="00550AFD">
        <w:rPr>
          <w:rFonts w:ascii="Times New Roman" w:eastAsia="Calibri" w:hAnsi="Times New Roman" w:cs="Times New Roman"/>
          <w:b/>
          <w:sz w:val="28"/>
          <w:szCs w:val="28"/>
          <w:lang w:val="en"/>
        </w:rPr>
        <w:t>Hereros</w:t>
      </w:r>
      <w:proofErr w:type="spellEnd"/>
      <w:r w:rsidRPr="00550AFD">
        <w:rPr>
          <w:rFonts w:ascii="Times New Roman" w:eastAsia="Calibri" w:hAnsi="Times New Roman" w:cs="Times New Roman"/>
          <w:b/>
          <w:sz w:val="28"/>
          <w:szCs w:val="28"/>
          <w:lang w:val="en"/>
        </w:rPr>
        <w:t xml:space="preserve"> and </w:t>
      </w:r>
      <w:proofErr w:type="spellStart"/>
      <w:r w:rsidRPr="00550AFD">
        <w:rPr>
          <w:rFonts w:ascii="Times New Roman" w:eastAsia="Calibri" w:hAnsi="Times New Roman" w:cs="Times New Roman"/>
          <w:b/>
          <w:sz w:val="28"/>
          <w:szCs w:val="28"/>
          <w:lang w:val="en"/>
        </w:rPr>
        <w:t>Namas</w:t>
      </w:r>
      <w:proofErr w:type="spellEnd"/>
      <w:r w:rsidRPr="00550AFD">
        <w:rPr>
          <w:rFonts w:ascii="Times New Roman" w:eastAsia="Calibri" w:hAnsi="Times New Roman" w:cs="Times New Roman"/>
          <w:b/>
          <w:sz w:val="28"/>
          <w:szCs w:val="28"/>
          <w:lang w:val="en"/>
        </w:rPr>
        <w:t>: the beginning of the genocides in the 20th century.</w:t>
      </w:r>
    </w:p>
    <w:p w:rsidR="00770E77" w:rsidRPr="00550AFD" w:rsidRDefault="00770E77" w:rsidP="00550AFD">
      <w:pPr>
        <w:spacing w:after="0" w:line="240" w:lineRule="auto"/>
        <w:jc w:val="center"/>
        <w:rPr>
          <w:rFonts w:ascii="Times New Roman" w:eastAsia="Calibri" w:hAnsi="Times New Roman" w:cs="Times New Roman"/>
          <w:b/>
          <w:sz w:val="28"/>
          <w:szCs w:val="28"/>
          <w:lang w:val="en-US"/>
        </w:rPr>
      </w:pPr>
      <w:r w:rsidRPr="00550AFD">
        <w:rPr>
          <w:rFonts w:ascii="Times New Roman" w:eastAsia="Calibri" w:hAnsi="Times New Roman" w:cs="Times New Roman"/>
          <w:b/>
          <w:sz w:val="28"/>
          <w:szCs w:val="28"/>
          <w:lang w:val="en"/>
        </w:rPr>
        <w:t>Analysis from the perspective of the geography of memory</w:t>
      </w:r>
    </w:p>
    <w:p w:rsidR="00441B23" w:rsidRPr="00550AFD" w:rsidRDefault="00441B23" w:rsidP="00550AFD">
      <w:pPr>
        <w:spacing w:after="0" w:line="240" w:lineRule="auto"/>
        <w:jc w:val="center"/>
        <w:rPr>
          <w:rFonts w:ascii="Times New Roman" w:eastAsia="Calibri" w:hAnsi="Times New Roman" w:cs="Times New Roman"/>
          <w:b/>
          <w:sz w:val="28"/>
          <w:szCs w:val="28"/>
          <w:lang w:val="en-US"/>
        </w:rPr>
      </w:pPr>
    </w:p>
    <w:p w:rsidR="00441B23" w:rsidRDefault="00441B23" w:rsidP="00550AFD">
      <w:pPr>
        <w:spacing w:after="0" w:line="240" w:lineRule="auto"/>
        <w:rPr>
          <w:rFonts w:ascii="Times New Roman" w:eastAsia="Calibri" w:hAnsi="Times New Roman" w:cs="Times New Roman"/>
          <w:b/>
          <w:szCs w:val="24"/>
          <w:lang w:val="en-US"/>
        </w:rPr>
      </w:pPr>
      <w:r w:rsidRPr="00550AFD">
        <w:rPr>
          <w:rFonts w:ascii="Times New Roman" w:eastAsia="Calibri" w:hAnsi="Times New Roman" w:cs="Times New Roman"/>
          <w:b/>
          <w:szCs w:val="24"/>
          <w:lang w:val="en-US"/>
        </w:rPr>
        <w:t>Abstract</w:t>
      </w:r>
    </w:p>
    <w:p w:rsidR="00550AFD" w:rsidRDefault="00550AFD" w:rsidP="00550AFD">
      <w:pPr>
        <w:spacing w:after="0" w:line="240" w:lineRule="auto"/>
        <w:rPr>
          <w:rFonts w:ascii="Times New Roman" w:eastAsia="Calibri" w:hAnsi="Times New Roman" w:cs="Times New Roman"/>
          <w:b/>
          <w:szCs w:val="24"/>
          <w:lang w:val="en-US"/>
        </w:rPr>
      </w:pPr>
    </w:p>
    <w:p w:rsidR="00550AFD" w:rsidRDefault="00550AFD" w:rsidP="00550AFD">
      <w:pPr>
        <w:spacing w:after="0" w:line="240" w:lineRule="auto"/>
        <w:rPr>
          <w:rFonts w:ascii="Times New Roman" w:eastAsia="Calibri" w:hAnsi="Times New Roman" w:cs="Times New Roman"/>
          <w:szCs w:val="24"/>
          <w:lang w:val="en-US"/>
        </w:rPr>
      </w:pPr>
      <w:r w:rsidRPr="00550AFD">
        <w:rPr>
          <w:rFonts w:ascii="Times New Roman" w:eastAsia="Calibri" w:hAnsi="Times New Roman" w:cs="Times New Roman"/>
          <w:szCs w:val="24"/>
          <w:lang w:val="en-US"/>
        </w:rPr>
        <w:t xml:space="preserve">This article systematizes the genocidal process suffered by the Herero and </w:t>
      </w:r>
      <w:proofErr w:type="spellStart"/>
      <w:r w:rsidRPr="00550AFD">
        <w:rPr>
          <w:rFonts w:ascii="Times New Roman" w:eastAsia="Calibri" w:hAnsi="Times New Roman" w:cs="Times New Roman"/>
          <w:szCs w:val="24"/>
          <w:lang w:val="en-US"/>
        </w:rPr>
        <w:t>Namas</w:t>
      </w:r>
      <w:proofErr w:type="spellEnd"/>
      <w:r w:rsidRPr="00550AFD">
        <w:rPr>
          <w:rFonts w:ascii="Times New Roman" w:eastAsia="Calibri" w:hAnsi="Times New Roman" w:cs="Times New Roman"/>
          <w:szCs w:val="24"/>
          <w:lang w:val="en-US"/>
        </w:rPr>
        <w:t xml:space="preserve"> peoples in Southwest Africa at the beginning of the 20th century. The main purpose is to generate </w:t>
      </w:r>
      <w:bookmarkStart w:id="0" w:name="_GoBack"/>
      <w:bookmarkEnd w:id="0"/>
      <w:r w:rsidRPr="00550AFD">
        <w:rPr>
          <w:rFonts w:ascii="Times New Roman" w:eastAsia="Calibri" w:hAnsi="Times New Roman" w:cs="Times New Roman"/>
          <w:szCs w:val="24"/>
          <w:lang w:val="en-US"/>
        </w:rPr>
        <w:t xml:space="preserve"> exchange and debate both in the field of research and education. The </w:t>
      </w:r>
      <w:proofErr w:type="spellStart"/>
      <w:r w:rsidRPr="00550AFD">
        <w:rPr>
          <w:rFonts w:ascii="Times New Roman" w:eastAsia="Calibri" w:hAnsi="Times New Roman" w:cs="Times New Roman"/>
          <w:szCs w:val="24"/>
          <w:lang w:val="en-US"/>
        </w:rPr>
        <w:t>geohistorical</w:t>
      </w:r>
      <w:proofErr w:type="spellEnd"/>
      <w:r w:rsidRPr="00550AFD">
        <w:rPr>
          <w:rFonts w:ascii="Times New Roman" w:eastAsia="Calibri" w:hAnsi="Times New Roman" w:cs="Times New Roman"/>
          <w:szCs w:val="24"/>
          <w:lang w:val="en-US"/>
        </w:rPr>
        <w:t xml:space="preserve"> perspective of the processes of territorial construction contributes to understanding the present in relation to the past. Based on interpretive methodology, secondary sources and genocide as a conceptual category, the complex territorial fabric marked by violence is deconstructed. It is concluded that memory is a collective construction and that together with the other four pillars of transitional justice; truth, justice, reparation, guarantees of non-repetition depend on the construction of societies and territories with peaceful coexistence in the future.</w:t>
      </w:r>
    </w:p>
    <w:p w:rsidR="00550AFD" w:rsidRDefault="00550AFD" w:rsidP="00550AFD">
      <w:pPr>
        <w:spacing w:after="0" w:line="240" w:lineRule="auto"/>
        <w:rPr>
          <w:rFonts w:ascii="Times New Roman" w:eastAsia="Calibri" w:hAnsi="Times New Roman" w:cs="Times New Roman"/>
          <w:szCs w:val="24"/>
          <w:lang w:val="en-US"/>
        </w:rPr>
      </w:pPr>
    </w:p>
    <w:p w:rsidR="00B1769A" w:rsidRPr="00550AFD" w:rsidRDefault="00441B23" w:rsidP="00550AFD">
      <w:pPr>
        <w:spacing w:after="0" w:line="240" w:lineRule="auto"/>
        <w:rPr>
          <w:rFonts w:ascii="Times New Roman" w:eastAsia="Calibri" w:hAnsi="Times New Roman" w:cs="Times New Roman"/>
          <w:sz w:val="22"/>
          <w:lang w:val="en-US"/>
        </w:rPr>
      </w:pPr>
      <w:r w:rsidRPr="00550AFD">
        <w:rPr>
          <w:rFonts w:ascii="Times New Roman" w:eastAsia="Calibri" w:hAnsi="Times New Roman" w:cs="Times New Roman"/>
          <w:b/>
          <w:sz w:val="22"/>
          <w:lang w:val="en-US"/>
        </w:rPr>
        <w:t>Key words</w:t>
      </w:r>
      <w:r w:rsidR="00B1769A" w:rsidRPr="00550AFD">
        <w:rPr>
          <w:rFonts w:ascii="Times New Roman" w:eastAsia="Calibri" w:hAnsi="Times New Roman" w:cs="Times New Roman"/>
          <w:sz w:val="22"/>
          <w:lang w:val="en-US"/>
        </w:rPr>
        <w:t xml:space="preserve">: </w:t>
      </w:r>
      <w:r w:rsidR="00B1769A" w:rsidRPr="00550AFD">
        <w:rPr>
          <w:rFonts w:ascii="Times New Roman" w:eastAsia="Calibri" w:hAnsi="Times New Roman" w:cs="Times New Roman"/>
          <w:sz w:val="22"/>
          <w:lang w:val="en"/>
        </w:rPr>
        <w:t xml:space="preserve">Genocide; Geography; memory, colonization; </w:t>
      </w:r>
      <w:proofErr w:type="spellStart"/>
      <w:r w:rsidR="00B1769A" w:rsidRPr="00550AFD">
        <w:rPr>
          <w:rFonts w:ascii="Times New Roman" w:eastAsia="Calibri" w:hAnsi="Times New Roman" w:cs="Times New Roman"/>
          <w:sz w:val="22"/>
          <w:lang w:val="en"/>
        </w:rPr>
        <w:t>Hereros</w:t>
      </w:r>
      <w:proofErr w:type="spellEnd"/>
      <w:r w:rsidR="00B1769A" w:rsidRPr="00550AFD">
        <w:rPr>
          <w:rFonts w:ascii="Times New Roman" w:eastAsia="Calibri" w:hAnsi="Times New Roman" w:cs="Times New Roman"/>
          <w:sz w:val="22"/>
          <w:lang w:val="en"/>
        </w:rPr>
        <w:t xml:space="preserve">, </w:t>
      </w:r>
      <w:proofErr w:type="spellStart"/>
      <w:r w:rsidR="00B1769A" w:rsidRPr="00550AFD">
        <w:rPr>
          <w:rFonts w:ascii="Times New Roman" w:eastAsia="Calibri" w:hAnsi="Times New Roman" w:cs="Times New Roman"/>
          <w:sz w:val="22"/>
          <w:lang w:val="en"/>
        </w:rPr>
        <w:t>Namas</w:t>
      </w:r>
      <w:proofErr w:type="spellEnd"/>
    </w:p>
    <w:p w:rsidR="00441B23" w:rsidRPr="00550AFD" w:rsidRDefault="00441B23" w:rsidP="00550AFD">
      <w:pPr>
        <w:spacing w:after="0" w:line="240" w:lineRule="auto"/>
        <w:rPr>
          <w:rFonts w:ascii="Times New Roman" w:eastAsia="Calibri" w:hAnsi="Times New Roman" w:cs="Times New Roman"/>
          <w:b/>
          <w:szCs w:val="24"/>
          <w:lang w:val="en-US"/>
        </w:rPr>
      </w:pPr>
    </w:p>
    <w:p w:rsidR="006F2BDA" w:rsidRPr="00550AFD" w:rsidRDefault="006F2BDA" w:rsidP="00550AFD">
      <w:pPr>
        <w:spacing w:after="0" w:line="240" w:lineRule="auto"/>
        <w:rPr>
          <w:rFonts w:ascii="Times New Roman" w:eastAsia="Calibri" w:hAnsi="Times New Roman" w:cs="Times New Roman"/>
          <w:b/>
          <w:szCs w:val="24"/>
          <w:lang w:val="en-US"/>
        </w:rPr>
      </w:pPr>
    </w:p>
    <w:p w:rsidR="006F2BDA" w:rsidRPr="00550AFD" w:rsidRDefault="006F2BDA" w:rsidP="00550AFD">
      <w:pPr>
        <w:spacing w:after="0" w:line="240" w:lineRule="auto"/>
        <w:jc w:val="right"/>
        <w:rPr>
          <w:rFonts w:ascii="Times New Roman" w:eastAsia="Calibri" w:hAnsi="Times New Roman" w:cs="Times New Roman"/>
          <w:i/>
        </w:rPr>
      </w:pPr>
      <w:r w:rsidRPr="00550AFD">
        <w:rPr>
          <w:rFonts w:ascii="Times New Roman" w:eastAsia="Calibri" w:hAnsi="Times New Roman" w:cs="Times New Roman"/>
          <w:i/>
        </w:rPr>
        <w:t xml:space="preserve">(…) el real drama del destino humano, de los seres humanos frente a su propia muerte, volvió a escena en el siglo XX y está volviendo a escena hoy; un drama que es aún más incomprensible en situaciones de muerte masiva, de muerte no visibilizada, cuando se trata de un asesinato a gran escala. Las exhumaciones, como manifestaciones de una voluntad de aprender, también de un deseo de ver y entender, parecen representar, en este sentido, una de las muchas respuestas de la sociedad al misterio de la muerte violenta masiva </w:t>
      </w:r>
    </w:p>
    <w:p w:rsidR="006F2BDA" w:rsidRPr="00550AFD" w:rsidRDefault="006F2BDA" w:rsidP="00550AFD">
      <w:pPr>
        <w:spacing w:after="0" w:line="240" w:lineRule="auto"/>
        <w:jc w:val="right"/>
        <w:rPr>
          <w:rFonts w:ascii="Times New Roman" w:eastAsia="Calibri" w:hAnsi="Times New Roman" w:cs="Times New Roman"/>
        </w:rPr>
      </w:pPr>
      <w:r w:rsidRPr="00550AFD">
        <w:rPr>
          <w:rFonts w:ascii="Times New Roman" w:eastAsia="Calibri" w:hAnsi="Times New Roman" w:cs="Times New Roman"/>
        </w:rPr>
        <w:t>(</w:t>
      </w:r>
      <w:proofErr w:type="spellStart"/>
      <w:r w:rsidRPr="00550AFD">
        <w:rPr>
          <w:rFonts w:ascii="Times New Roman" w:eastAsia="Calibri" w:hAnsi="Times New Roman" w:cs="Times New Roman"/>
        </w:rPr>
        <w:t>Garibian</w:t>
      </w:r>
      <w:proofErr w:type="spellEnd"/>
      <w:r w:rsidRPr="00550AFD">
        <w:rPr>
          <w:rFonts w:ascii="Times New Roman" w:eastAsia="Calibri" w:hAnsi="Times New Roman" w:cs="Times New Roman"/>
        </w:rPr>
        <w:t xml:space="preserve">, </w:t>
      </w:r>
      <w:proofErr w:type="spellStart"/>
      <w:r w:rsidRPr="00550AFD">
        <w:rPr>
          <w:rFonts w:ascii="Times New Roman" w:eastAsia="Calibri" w:hAnsi="Times New Roman" w:cs="Times New Roman"/>
        </w:rPr>
        <w:t>Anstett</w:t>
      </w:r>
      <w:proofErr w:type="spellEnd"/>
      <w:r w:rsidRPr="00550AFD">
        <w:rPr>
          <w:rFonts w:ascii="Times New Roman" w:eastAsia="Calibri" w:hAnsi="Times New Roman" w:cs="Times New Roman"/>
        </w:rPr>
        <w:t xml:space="preserve"> y </w:t>
      </w:r>
      <w:proofErr w:type="spellStart"/>
      <w:r w:rsidRPr="00550AFD">
        <w:rPr>
          <w:rFonts w:ascii="Times New Roman" w:eastAsia="Calibri" w:hAnsi="Times New Roman" w:cs="Times New Roman"/>
        </w:rPr>
        <w:t>Dreyfus</w:t>
      </w:r>
      <w:proofErr w:type="spellEnd"/>
      <w:r w:rsidRPr="00550AFD">
        <w:rPr>
          <w:rFonts w:ascii="Times New Roman" w:eastAsia="Calibri" w:hAnsi="Times New Roman" w:cs="Times New Roman"/>
        </w:rPr>
        <w:t>, 2017, p.20).</w:t>
      </w:r>
    </w:p>
    <w:p w:rsidR="00441B23" w:rsidRPr="00550AFD" w:rsidRDefault="00441B23" w:rsidP="00550AFD">
      <w:pPr>
        <w:pStyle w:val="Prrafodelista"/>
        <w:numPr>
          <w:ilvl w:val="0"/>
          <w:numId w:val="14"/>
        </w:numPr>
        <w:spacing w:after="0" w:line="240" w:lineRule="auto"/>
        <w:rPr>
          <w:rFonts w:ascii="Times New Roman" w:eastAsia="Calibri" w:hAnsi="Times New Roman" w:cs="Times New Roman"/>
          <w:b/>
          <w:sz w:val="28"/>
          <w:szCs w:val="28"/>
        </w:rPr>
      </w:pPr>
      <w:r w:rsidRPr="00550AFD">
        <w:rPr>
          <w:rFonts w:ascii="Times New Roman" w:eastAsia="Calibri" w:hAnsi="Times New Roman" w:cs="Times New Roman"/>
          <w:b/>
          <w:sz w:val="28"/>
          <w:szCs w:val="28"/>
        </w:rPr>
        <w:t xml:space="preserve">Introducción </w:t>
      </w:r>
    </w:p>
    <w:p w:rsidR="00441B23" w:rsidRPr="00550AFD" w:rsidRDefault="00441B23" w:rsidP="00550AFD">
      <w:pPr>
        <w:spacing w:after="0" w:line="240" w:lineRule="auto"/>
        <w:rPr>
          <w:rFonts w:ascii="Times New Roman" w:eastAsia="Calibri" w:hAnsi="Times New Roman" w:cs="Times New Roman"/>
          <w:b/>
          <w:szCs w:val="24"/>
        </w:rPr>
      </w:pPr>
    </w:p>
    <w:p w:rsidR="00F13B44" w:rsidRPr="00550AFD" w:rsidRDefault="00F13B44" w:rsidP="00550AFD">
      <w:pPr>
        <w:spacing w:after="0" w:line="240" w:lineRule="auto"/>
        <w:rPr>
          <w:rFonts w:ascii="Times New Roman" w:eastAsia="Calibri" w:hAnsi="Times New Roman" w:cs="Times New Roman"/>
          <w:szCs w:val="24"/>
        </w:rPr>
      </w:pPr>
      <w:r w:rsidRPr="00550AFD">
        <w:rPr>
          <w:rFonts w:ascii="Times New Roman" w:eastAsia="Calibri" w:hAnsi="Times New Roman" w:cs="Times New Roman"/>
          <w:szCs w:val="24"/>
        </w:rPr>
        <w:tab/>
        <w:t xml:space="preserve">En 1884, la Conferencia de Berlín reunió a trece países europeos con el fin de organizar el reparto de África, hecho que marcó la etapa del nuevo imperialismo o colonialismo europeo. Sin embargo, </w:t>
      </w:r>
      <w:proofErr w:type="spellStart"/>
      <w:r w:rsidRPr="00550AFD">
        <w:rPr>
          <w:rFonts w:ascii="Times New Roman" w:eastAsia="Calibri" w:hAnsi="Times New Roman" w:cs="Times New Roman"/>
          <w:szCs w:val="24"/>
        </w:rPr>
        <w:t>Kabunda</w:t>
      </w:r>
      <w:proofErr w:type="spellEnd"/>
      <w:r w:rsidRPr="00550AFD">
        <w:rPr>
          <w:rFonts w:ascii="Times New Roman" w:eastAsia="Calibri" w:hAnsi="Times New Roman" w:cs="Times New Roman"/>
          <w:szCs w:val="24"/>
        </w:rPr>
        <w:t xml:space="preserve"> </w:t>
      </w:r>
      <w:proofErr w:type="spellStart"/>
      <w:r w:rsidRPr="00550AFD">
        <w:rPr>
          <w:rFonts w:ascii="Times New Roman" w:eastAsia="Calibri" w:hAnsi="Times New Roman" w:cs="Times New Roman"/>
          <w:szCs w:val="24"/>
        </w:rPr>
        <w:t>Badi</w:t>
      </w:r>
      <w:proofErr w:type="spellEnd"/>
      <w:r w:rsidRPr="00550AFD">
        <w:rPr>
          <w:rFonts w:ascii="Times New Roman" w:eastAsia="Calibri" w:hAnsi="Times New Roman" w:cs="Times New Roman"/>
          <w:szCs w:val="24"/>
        </w:rPr>
        <w:t xml:space="preserve"> (2016) sostiene que dicho reparto comenzó años antes de la Conferencia y se extendió hasta la Primera Guerra Mundial. Las fronteras africanas han sido trazadas por potencias </w:t>
      </w:r>
      <w:proofErr w:type="spellStart"/>
      <w:r w:rsidRPr="00550AFD">
        <w:rPr>
          <w:rFonts w:ascii="Times New Roman" w:eastAsia="Calibri" w:hAnsi="Times New Roman" w:cs="Times New Roman"/>
          <w:szCs w:val="24"/>
        </w:rPr>
        <w:t>extraafricanas</w:t>
      </w:r>
      <w:proofErr w:type="spellEnd"/>
      <w:r w:rsidRPr="00550AFD">
        <w:rPr>
          <w:rFonts w:ascii="Times New Roman" w:eastAsia="Calibri" w:hAnsi="Times New Roman" w:cs="Times New Roman"/>
          <w:szCs w:val="24"/>
        </w:rPr>
        <w:t>, desconociendo las realidades humanas, socioculturales, medioambientales o geográficas locales. “En Berlín, donde África fue por primera vez el tema de una conferencia internacional, sorprende la ausencia de los africanos en dicho acontecimiento histórico” (</w:t>
      </w:r>
      <w:proofErr w:type="spellStart"/>
      <w:r w:rsidRPr="00550AFD">
        <w:rPr>
          <w:rFonts w:ascii="Times New Roman" w:eastAsia="Calibri" w:hAnsi="Times New Roman" w:cs="Times New Roman"/>
          <w:szCs w:val="24"/>
        </w:rPr>
        <w:t>Kabunda</w:t>
      </w:r>
      <w:proofErr w:type="spellEnd"/>
      <w:r w:rsidRPr="00550AFD">
        <w:rPr>
          <w:rFonts w:ascii="Times New Roman" w:eastAsia="Calibri" w:hAnsi="Times New Roman" w:cs="Times New Roman"/>
          <w:szCs w:val="24"/>
        </w:rPr>
        <w:t xml:space="preserve"> </w:t>
      </w:r>
      <w:proofErr w:type="spellStart"/>
      <w:r w:rsidRPr="00550AFD">
        <w:rPr>
          <w:rFonts w:ascii="Times New Roman" w:eastAsia="Calibri" w:hAnsi="Times New Roman" w:cs="Times New Roman"/>
          <w:szCs w:val="24"/>
        </w:rPr>
        <w:t>Badi</w:t>
      </w:r>
      <w:proofErr w:type="spellEnd"/>
      <w:r w:rsidRPr="00550AFD">
        <w:rPr>
          <w:rFonts w:ascii="Times New Roman" w:eastAsia="Calibri" w:hAnsi="Times New Roman" w:cs="Times New Roman"/>
          <w:szCs w:val="24"/>
        </w:rPr>
        <w:t>, 2016, p 10).</w:t>
      </w:r>
    </w:p>
    <w:p w:rsidR="00F13B44" w:rsidRPr="00550AFD" w:rsidRDefault="00F13B44" w:rsidP="00550AFD">
      <w:pPr>
        <w:spacing w:after="0" w:line="240" w:lineRule="auto"/>
        <w:ind w:firstLine="708"/>
        <w:rPr>
          <w:rFonts w:ascii="Times New Roman" w:eastAsia="Calibri" w:hAnsi="Times New Roman" w:cs="Times New Roman"/>
          <w:szCs w:val="24"/>
        </w:rPr>
      </w:pPr>
      <w:r w:rsidRPr="00550AFD">
        <w:rPr>
          <w:rFonts w:ascii="Times New Roman" w:eastAsia="Calibri" w:hAnsi="Times New Roman" w:cs="Times New Roman"/>
          <w:szCs w:val="24"/>
        </w:rPr>
        <w:t xml:space="preserve">La industria alemana en crecimiento requería de materias primas y mercados donde colocar sus productos y realizar inversiones. En este contexto de expansión económica, Alemania se interesa por África y decide crear un imperio colonial incorporándose al reparto de este continente. El proyecto imperialista y colonialista se sustentó en ideas teóricas de la época. Friedrich </w:t>
      </w:r>
      <w:proofErr w:type="spellStart"/>
      <w:r w:rsidRPr="00550AFD">
        <w:rPr>
          <w:rFonts w:ascii="Times New Roman" w:eastAsia="Calibri" w:hAnsi="Times New Roman" w:cs="Times New Roman"/>
          <w:szCs w:val="24"/>
        </w:rPr>
        <w:t>Ratzel</w:t>
      </w:r>
      <w:proofErr w:type="spellEnd"/>
      <w:r w:rsidRPr="00550AFD">
        <w:rPr>
          <w:rFonts w:ascii="Times New Roman" w:eastAsia="Calibri" w:hAnsi="Times New Roman" w:cs="Times New Roman"/>
          <w:szCs w:val="24"/>
        </w:rPr>
        <w:t xml:space="preserve">, geógrafo representante de las ideas del determinismo ambiental, planteó la teoría del espacio vital o </w:t>
      </w:r>
      <w:proofErr w:type="spellStart"/>
      <w:r w:rsidRPr="00550AFD">
        <w:rPr>
          <w:rFonts w:ascii="Times New Roman" w:eastAsia="Calibri" w:hAnsi="Times New Roman" w:cs="Times New Roman"/>
          <w:szCs w:val="24"/>
        </w:rPr>
        <w:t>Lebensraum</w:t>
      </w:r>
      <w:proofErr w:type="spellEnd"/>
      <w:r w:rsidRPr="00550AFD">
        <w:rPr>
          <w:rFonts w:ascii="Times New Roman" w:eastAsia="Calibri" w:hAnsi="Times New Roman" w:cs="Times New Roman"/>
          <w:szCs w:val="24"/>
        </w:rPr>
        <w:t xml:space="preserve"> que sirvió de justificación para el avance del imperialismo. Su teoría e</w:t>
      </w:r>
      <w:r w:rsidRPr="00550AFD">
        <w:rPr>
          <w:rFonts w:ascii="Times New Roman" w:eastAsia="Calibri" w:hAnsi="Times New Roman" w:cs="Times New Roman"/>
          <w:color w:val="000000"/>
          <w:szCs w:val="24"/>
          <w:shd w:val="clear" w:color="auto" w:fill="FFFFFF"/>
        </w:rPr>
        <w:t>stablecía la relación entre espacio y población, asegurando que la existencia de un Estado quedaba garantizada cuando dispusiera del suficiente espacio para atender a las necesidades de la misma.</w:t>
      </w:r>
      <w:r w:rsidRPr="00550AFD">
        <w:rPr>
          <w:rFonts w:ascii="Times New Roman" w:eastAsia="Calibri" w:hAnsi="Times New Roman" w:cs="Times New Roman"/>
          <w:szCs w:val="24"/>
        </w:rPr>
        <w:t xml:space="preserve"> Más tarde fue retomada por el nazismo.</w:t>
      </w:r>
    </w:p>
    <w:p w:rsidR="00F13B44" w:rsidRPr="00550AFD" w:rsidRDefault="00F13B44" w:rsidP="00550AFD">
      <w:pPr>
        <w:spacing w:after="0" w:line="240" w:lineRule="auto"/>
        <w:ind w:firstLine="708"/>
        <w:rPr>
          <w:rFonts w:ascii="Times New Roman" w:eastAsia="Times New Roman" w:hAnsi="Times New Roman" w:cs="Times New Roman"/>
          <w:color w:val="000000"/>
          <w:szCs w:val="24"/>
          <w:lang w:eastAsia="es-AR"/>
        </w:rPr>
      </w:pPr>
      <w:r w:rsidRPr="00550AFD">
        <w:rPr>
          <w:rFonts w:ascii="Times New Roman" w:eastAsia="Times New Roman" w:hAnsi="Times New Roman" w:cs="Times New Roman"/>
          <w:color w:val="000000"/>
          <w:szCs w:val="24"/>
          <w:lang w:eastAsia="es-AR"/>
        </w:rPr>
        <w:t xml:space="preserve">El territorio de África Sudoccidental estuvo ocupado por los grupos étnicos los san (bosquimanos) y </w:t>
      </w:r>
      <w:proofErr w:type="spellStart"/>
      <w:r w:rsidRPr="00550AFD">
        <w:rPr>
          <w:rFonts w:ascii="Times New Roman" w:eastAsia="Times New Roman" w:hAnsi="Times New Roman" w:cs="Times New Roman"/>
          <w:color w:val="000000"/>
          <w:szCs w:val="24"/>
          <w:lang w:eastAsia="es-AR"/>
        </w:rPr>
        <w:t>khoikhoi</w:t>
      </w:r>
      <w:proofErr w:type="spellEnd"/>
      <w:r w:rsidRPr="00550AFD">
        <w:rPr>
          <w:rFonts w:ascii="Times New Roman" w:eastAsia="Times New Roman" w:hAnsi="Times New Roman" w:cs="Times New Roman"/>
          <w:color w:val="000000"/>
          <w:szCs w:val="24"/>
          <w:lang w:eastAsia="es-AR"/>
        </w:rPr>
        <w:t xml:space="preserve">; al norte por los </w:t>
      </w:r>
      <w:proofErr w:type="spellStart"/>
      <w:r w:rsidRPr="00550AFD">
        <w:rPr>
          <w:rFonts w:ascii="Times New Roman" w:eastAsia="Times New Roman" w:hAnsi="Times New Roman" w:cs="Times New Roman"/>
          <w:color w:val="000000"/>
          <w:szCs w:val="24"/>
          <w:lang w:eastAsia="es-AR"/>
        </w:rPr>
        <w:t>ovambo</w:t>
      </w:r>
      <w:proofErr w:type="spellEnd"/>
      <w:r w:rsidRPr="00550AFD">
        <w:rPr>
          <w:rFonts w:ascii="Times New Roman" w:eastAsia="Times New Roman" w:hAnsi="Times New Roman" w:cs="Times New Roman"/>
          <w:color w:val="000000"/>
          <w:szCs w:val="24"/>
          <w:lang w:eastAsia="es-AR"/>
        </w:rPr>
        <w:t xml:space="preserve"> y los herero de lengua bantú. Más tarde el pueblo </w:t>
      </w:r>
      <w:proofErr w:type="spellStart"/>
      <w:r w:rsidRPr="00550AFD">
        <w:rPr>
          <w:rFonts w:ascii="Times New Roman" w:eastAsia="Times New Roman" w:hAnsi="Times New Roman" w:cs="Times New Roman"/>
          <w:color w:val="000000"/>
          <w:szCs w:val="24"/>
          <w:lang w:eastAsia="es-AR"/>
        </w:rPr>
        <w:t>nama</w:t>
      </w:r>
      <w:proofErr w:type="spellEnd"/>
      <w:r w:rsidRPr="00550AFD">
        <w:rPr>
          <w:rFonts w:ascii="Times New Roman" w:eastAsia="Times New Roman" w:hAnsi="Times New Roman" w:cs="Times New Roman"/>
          <w:color w:val="000000"/>
          <w:szCs w:val="24"/>
          <w:lang w:eastAsia="es-AR"/>
        </w:rPr>
        <w:t xml:space="preserve">, conocido como la “Nación Roja”, se instaló en el territorio sureño y vivió de la cría de ganado, se organizaban en clanes. Las primeras incursiones europeas en este territorio datan del año 1670, cuando misioneros alemanes, comerciantes y balleneros noruegos llegaron a la costa y algunos avanzaron tierra adentro. En 1870, los británicos se instalaron en </w:t>
      </w:r>
      <w:proofErr w:type="spellStart"/>
      <w:r w:rsidRPr="00550AFD">
        <w:rPr>
          <w:rFonts w:ascii="Times New Roman" w:eastAsia="Times New Roman" w:hAnsi="Times New Roman" w:cs="Times New Roman"/>
          <w:color w:val="000000"/>
          <w:szCs w:val="24"/>
          <w:lang w:eastAsia="es-AR"/>
        </w:rPr>
        <w:t>Walvis</w:t>
      </w:r>
      <w:proofErr w:type="spellEnd"/>
      <w:r w:rsidRPr="00550AFD">
        <w:rPr>
          <w:rFonts w:ascii="Times New Roman" w:eastAsia="Times New Roman" w:hAnsi="Times New Roman" w:cs="Times New Roman"/>
          <w:color w:val="000000"/>
          <w:szCs w:val="24"/>
          <w:lang w:eastAsia="es-AR"/>
        </w:rPr>
        <w:t xml:space="preserve"> </w:t>
      </w:r>
      <w:proofErr w:type="spellStart"/>
      <w:r w:rsidRPr="00550AFD">
        <w:rPr>
          <w:rFonts w:ascii="Times New Roman" w:eastAsia="Times New Roman" w:hAnsi="Times New Roman" w:cs="Times New Roman"/>
          <w:color w:val="000000"/>
          <w:szCs w:val="24"/>
          <w:lang w:eastAsia="es-AR"/>
        </w:rPr>
        <w:t>Bay</w:t>
      </w:r>
      <w:proofErr w:type="spellEnd"/>
      <w:r w:rsidRPr="00550AFD">
        <w:rPr>
          <w:rFonts w:ascii="Times New Roman" w:eastAsia="Times New Roman" w:hAnsi="Times New Roman" w:cs="Times New Roman"/>
          <w:color w:val="000000"/>
          <w:szCs w:val="24"/>
          <w:lang w:eastAsia="es-AR"/>
        </w:rPr>
        <w:t xml:space="preserve">, y en 1883 un comerciante alemán, Adolf </w:t>
      </w:r>
      <w:proofErr w:type="spellStart"/>
      <w:r w:rsidRPr="00550AFD">
        <w:rPr>
          <w:rFonts w:ascii="Times New Roman" w:eastAsia="Times New Roman" w:hAnsi="Times New Roman" w:cs="Times New Roman"/>
          <w:color w:val="000000"/>
          <w:szCs w:val="24"/>
          <w:lang w:eastAsia="es-AR"/>
        </w:rPr>
        <w:t>Lüderitz</w:t>
      </w:r>
      <w:proofErr w:type="spellEnd"/>
      <w:r w:rsidRPr="00550AFD">
        <w:rPr>
          <w:rFonts w:ascii="Times New Roman" w:eastAsia="Times New Roman" w:hAnsi="Times New Roman" w:cs="Times New Roman"/>
          <w:color w:val="000000"/>
          <w:szCs w:val="24"/>
          <w:lang w:eastAsia="es-AR"/>
        </w:rPr>
        <w:t xml:space="preserve">, compró la Bahía de Angra Pequeña ubicada entre </w:t>
      </w:r>
      <w:proofErr w:type="spellStart"/>
      <w:r w:rsidRPr="00550AFD">
        <w:rPr>
          <w:rFonts w:ascii="Times New Roman" w:eastAsia="Times New Roman" w:hAnsi="Times New Roman" w:cs="Times New Roman"/>
          <w:color w:val="000000"/>
          <w:szCs w:val="24"/>
          <w:lang w:eastAsia="es-AR"/>
        </w:rPr>
        <w:t>Walvis</w:t>
      </w:r>
      <w:proofErr w:type="spellEnd"/>
      <w:r w:rsidRPr="00550AFD">
        <w:rPr>
          <w:rFonts w:ascii="Times New Roman" w:eastAsia="Times New Roman" w:hAnsi="Times New Roman" w:cs="Times New Roman"/>
          <w:color w:val="000000"/>
          <w:szCs w:val="24"/>
          <w:lang w:eastAsia="es-AR"/>
        </w:rPr>
        <w:t xml:space="preserve"> </w:t>
      </w:r>
      <w:proofErr w:type="spellStart"/>
      <w:r w:rsidRPr="00550AFD">
        <w:rPr>
          <w:rFonts w:ascii="Times New Roman" w:eastAsia="Times New Roman" w:hAnsi="Times New Roman" w:cs="Times New Roman"/>
          <w:color w:val="000000"/>
          <w:szCs w:val="24"/>
          <w:lang w:eastAsia="es-AR"/>
        </w:rPr>
        <w:t>Bay</w:t>
      </w:r>
      <w:proofErr w:type="spellEnd"/>
      <w:r w:rsidRPr="00550AFD">
        <w:rPr>
          <w:rFonts w:ascii="Times New Roman" w:eastAsia="Times New Roman" w:hAnsi="Times New Roman" w:cs="Times New Roman"/>
          <w:color w:val="000000"/>
          <w:szCs w:val="24"/>
          <w:lang w:eastAsia="es-AR"/>
        </w:rPr>
        <w:t xml:space="preserve"> y el Río Orange. Bismarck proclamó el Protectorado sobre dicho territorio (actual Namibia) y, de este modo, los alemanes obtuvieron el acceso a la cuenca del Zambeze. Primero fue una sociedad privada la que se hace cargo del territorio y 1892 se convierte en colonia alemana (</w:t>
      </w:r>
      <w:proofErr w:type="spellStart"/>
      <w:r w:rsidRPr="00550AFD">
        <w:rPr>
          <w:rFonts w:ascii="Times New Roman" w:eastAsia="Times New Roman" w:hAnsi="Times New Roman" w:cs="Times New Roman"/>
          <w:color w:val="000000"/>
          <w:szCs w:val="24"/>
          <w:lang w:eastAsia="es-AR"/>
        </w:rPr>
        <w:t>Sellier</w:t>
      </w:r>
      <w:proofErr w:type="spellEnd"/>
      <w:r w:rsidRPr="00550AFD">
        <w:rPr>
          <w:rFonts w:ascii="Times New Roman" w:eastAsia="Times New Roman" w:hAnsi="Times New Roman" w:cs="Times New Roman"/>
          <w:color w:val="000000"/>
          <w:szCs w:val="24"/>
          <w:lang w:eastAsia="es-AR"/>
        </w:rPr>
        <w:t>, 2005).</w:t>
      </w:r>
    </w:p>
    <w:p w:rsidR="00F13B44" w:rsidRPr="00550AFD" w:rsidRDefault="00F13B44" w:rsidP="00550AFD">
      <w:pPr>
        <w:spacing w:after="0" w:line="240" w:lineRule="auto"/>
        <w:ind w:firstLine="708"/>
        <w:rPr>
          <w:rFonts w:ascii="Times New Roman" w:eastAsia="Times New Roman" w:hAnsi="Times New Roman" w:cs="Times New Roman"/>
          <w:color w:val="000000"/>
          <w:szCs w:val="24"/>
          <w:lang w:eastAsia="es-AR"/>
        </w:rPr>
      </w:pPr>
      <w:r w:rsidRPr="00550AFD">
        <w:rPr>
          <w:rFonts w:ascii="Times New Roman" w:eastAsia="Times New Roman" w:hAnsi="Times New Roman" w:cs="Times New Roman"/>
          <w:color w:val="000000"/>
          <w:szCs w:val="24"/>
          <w:lang w:eastAsia="es-AR"/>
        </w:rPr>
        <w:t xml:space="preserve">En la Figura N° </w:t>
      </w:r>
      <w:r w:rsidR="00581DB6" w:rsidRPr="00550AFD">
        <w:rPr>
          <w:rFonts w:ascii="Times New Roman" w:eastAsia="Times New Roman" w:hAnsi="Times New Roman" w:cs="Times New Roman"/>
          <w:color w:val="000000"/>
          <w:szCs w:val="24"/>
          <w:lang w:eastAsia="es-AR"/>
        </w:rPr>
        <w:t>1</w:t>
      </w:r>
      <w:r w:rsidRPr="00550AFD">
        <w:rPr>
          <w:rFonts w:ascii="Times New Roman" w:eastAsia="Times New Roman" w:hAnsi="Times New Roman" w:cs="Times New Roman"/>
          <w:color w:val="000000"/>
          <w:szCs w:val="24"/>
          <w:lang w:eastAsia="es-AR"/>
        </w:rPr>
        <w:t xml:space="preserve"> que muestra el reparto de África en 1914, se puede apreciar la ubicación de los territorios alemanes y en particular, el sudoeste africano donde se desarrollar</w:t>
      </w:r>
      <w:r w:rsidR="00441B23" w:rsidRPr="00550AFD">
        <w:rPr>
          <w:rFonts w:ascii="Times New Roman" w:eastAsia="Times New Roman" w:hAnsi="Times New Roman" w:cs="Times New Roman"/>
          <w:color w:val="000000"/>
          <w:szCs w:val="24"/>
          <w:lang w:eastAsia="es-AR"/>
        </w:rPr>
        <w:t>á</w:t>
      </w:r>
      <w:r w:rsidRPr="00550AFD">
        <w:rPr>
          <w:rFonts w:ascii="Times New Roman" w:eastAsia="Times New Roman" w:hAnsi="Times New Roman" w:cs="Times New Roman"/>
          <w:color w:val="000000"/>
          <w:szCs w:val="24"/>
          <w:lang w:eastAsia="es-AR"/>
        </w:rPr>
        <w:t xml:space="preserve"> el proceso genocida de los Hereros y </w:t>
      </w:r>
      <w:proofErr w:type="spellStart"/>
      <w:r w:rsidRPr="00550AFD">
        <w:rPr>
          <w:rFonts w:ascii="Times New Roman" w:eastAsia="Times New Roman" w:hAnsi="Times New Roman" w:cs="Times New Roman"/>
          <w:color w:val="000000"/>
          <w:szCs w:val="24"/>
          <w:lang w:eastAsia="es-AR"/>
        </w:rPr>
        <w:t>Namas</w:t>
      </w:r>
      <w:proofErr w:type="spellEnd"/>
      <w:r w:rsidRPr="00550AFD">
        <w:rPr>
          <w:rFonts w:ascii="Times New Roman" w:eastAsia="Times New Roman" w:hAnsi="Times New Roman" w:cs="Times New Roman"/>
          <w:color w:val="000000"/>
          <w:szCs w:val="24"/>
          <w:lang w:eastAsia="es-AR"/>
        </w:rPr>
        <w:t xml:space="preserve">. </w:t>
      </w:r>
    </w:p>
    <w:p w:rsidR="00FD292B" w:rsidRDefault="00FD292B" w:rsidP="00550AFD">
      <w:pPr>
        <w:tabs>
          <w:tab w:val="left" w:pos="523"/>
        </w:tabs>
        <w:spacing w:after="120" w:line="240" w:lineRule="auto"/>
        <w:jc w:val="center"/>
        <w:rPr>
          <w:rFonts w:ascii="Times New Roman" w:eastAsia="Calibri" w:hAnsi="Times New Roman" w:cs="Times New Roman"/>
          <w:b/>
          <w:szCs w:val="24"/>
        </w:rPr>
      </w:pPr>
    </w:p>
    <w:p w:rsidR="00F13B44" w:rsidRPr="00550AFD" w:rsidRDefault="00F13B44" w:rsidP="00550AFD">
      <w:pPr>
        <w:tabs>
          <w:tab w:val="left" w:pos="523"/>
        </w:tabs>
        <w:spacing w:after="120" w:line="240" w:lineRule="auto"/>
        <w:jc w:val="center"/>
        <w:rPr>
          <w:rFonts w:ascii="Times New Roman" w:eastAsia="Calibri" w:hAnsi="Times New Roman" w:cs="Times New Roman"/>
          <w:b/>
          <w:szCs w:val="24"/>
        </w:rPr>
      </w:pPr>
      <w:r w:rsidRPr="00550AFD">
        <w:rPr>
          <w:rFonts w:ascii="Times New Roman" w:eastAsia="Calibri" w:hAnsi="Times New Roman" w:cs="Times New Roman"/>
          <w:b/>
          <w:szCs w:val="24"/>
        </w:rPr>
        <w:t xml:space="preserve">Figura N° </w:t>
      </w:r>
      <w:r w:rsidR="00441B23" w:rsidRPr="00550AFD">
        <w:rPr>
          <w:rFonts w:ascii="Times New Roman" w:eastAsia="Calibri" w:hAnsi="Times New Roman" w:cs="Times New Roman"/>
          <w:b/>
          <w:szCs w:val="24"/>
        </w:rPr>
        <w:t>1</w:t>
      </w:r>
      <w:r w:rsidRPr="00550AFD">
        <w:rPr>
          <w:rFonts w:ascii="Times New Roman" w:eastAsia="Calibri" w:hAnsi="Times New Roman" w:cs="Times New Roman"/>
          <w:b/>
          <w:szCs w:val="24"/>
        </w:rPr>
        <w:t>. El reparto de África</w:t>
      </w:r>
    </w:p>
    <w:p w:rsidR="00F13B44" w:rsidRPr="00550AFD" w:rsidRDefault="00F13B44" w:rsidP="00550AFD">
      <w:pPr>
        <w:spacing w:after="0" w:line="240" w:lineRule="auto"/>
        <w:jc w:val="center"/>
        <w:rPr>
          <w:rFonts w:ascii="Times New Roman" w:eastAsia="Calibri" w:hAnsi="Times New Roman" w:cs="Times New Roman"/>
          <w:szCs w:val="24"/>
        </w:rPr>
      </w:pPr>
      <w:r w:rsidRPr="00550AFD">
        <w:rPr>
          <w:rFonts w:ascii="Times New Roman" w:eastAsia="Calibri" w:hAnsi="Times New Roman" w:cs="Times New Roman"/>
          <w:noProof/>
          <w:szCs w:val="24"/>
          <w:lang w:val="es-AR" w:eastAsia="es-AR"/>
        </w:rPr>
        <w:lastRenderedPageBreak/>
        <w:drawing>
          <wp:inline distT="0" distB="0" distL="0" distR="0" wp14:anchorId="35B81ACC" wp14:editId="72E8CA2A">
            <wp:extent cx="2324910" cy="2757182"/>
            <wp:effectExtent l="38100" t="38100" r="37465" b="4318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0014" cy="2822532"/>
                    </a:xfrm>
                    <a:prstGeom prst="rect">
                      <a:avLst/>
                    </a:prstGeom>
                    <a:noFill/>
                    <a:ln w="38100">
                      <a:solidFill>
                        <a:sysClr val="windowText" lastClr="000000"/>
                      </a:solidFill>
                    </a:ln>
                  </pic:spPr>
                </pic:pic>
              </a:graphicData>
            </a:graphic>
          </wp:inline>
        </w:drawing>
      </w:r>
    </w:p>
    <w:p w:rsidR="00F13B44" w:rsidRPr="00550AFD" w:rsidRDefault="00F13B44" w:rsidP="00550AFD">
      <w:pPr>
        <w:tabs>
          <w:tab w:val="left" w:pos="523"/>
        </w:tabs>
        <w:spacing w:after="0" w:line="240" w:lineRule="auto"/>
        <w:jc w:val="center"/>
        <w:rPr>
          <w:rFonts w:ascii="Times New Roman" w:eastAsia="Calibri" w:hAnsi="Times New Roman" w:cs="Times New Roman"/>
          <w:sz w:val="20"/>
          <w:szCs w:val="20"/>
        </w:rPr>
      </w:pPr>
      <w:r w:rsidRPr="00550AFD">
        <w:rPr>
          <w:rFonts w:ascii="Times New Roman" w:eastAsia="Calibri" w:hAnsi="Times New Roman" w:cs="Times New Roman"/>
          <w:b/>
          <w:sz w:val="20"/>
          <w:szCs w:val="20"/>
        </w:rPr>
        <w:t>Fuente:</w:t>
      </w:r>
      <w:r w:rsidRPr="00550AFD">
        <w:rPr>
          <w:rFonts w:ascii="Times New Roman" w:eastAsia="Calibri" w:hAnsi="Times New Roman" w:cs="Times New Roman"/>
          <w:sz w:val="20"/>
          <w:szCs w:val="20"/>
        </w:rPr>
        <w:t xml:space="preserve"> </w:t>
      </w:r>
      <w:proofErr w:type="spellStart"/>
      <w:r w:rsidRPr="00550AFD">
        <w:rPr>
          <w:rFonts w:ascii="Times New Roman" w:eastAsia="Calibri" w:hAnsi="Times New Roman" w:cs="Times New Roman"/>
          <w:sz w:val="20"/>
          <w:szCs w:val="20"/>
        </w:rPr>
        <w:t>Sellier</w:t>
      </w:r>
      <w:proofErr w:type="spellEnd"/>
      <w:r w:rsidRPr="00550AFD">
        <w:rPr>
          <w:rFonts w:ascii="Times New Roman" w:eastAsia="Calibri" w:hAnsi="Times New Roman" w:cs="Times New Roman"/>
          <w:sz w:val="20"/>
          <w:szCs w:val="20"/>
        </w:rPr>
        <w:t>, 2005, p. 26.</w:t>
      </w:r>
    </w:p>
    <w:p w:rsidR="00135947" w:rsidRPr="00550AFD" w:rsidRDefault="00135947" w:rsidP="00550AFD">
      <w:pPr>
        <w:tabs>
          <w:tab w:val="left" w:pos="523"/>
        </w:tabs>
        <w:spacing w:after="0" w:line="240" w:lineRule="auto"/>
        <w:jc w:val="center"/>
        <w:rPr>
          <w:rFonts w:ascii="Times New Roman" w:eastAsia="Calibri" w:hAnsi="Times New Roman" w:cs="Times New Roman"/>
          <w:sz w:val="20"/>
          <w:szCs w:val="20"/>
        </w:rPr>
      </w:pPr>
    </w:p>
    <w:p w:rsidR="00F13B44" w:rsidRPr="00550AFD" w:rsidRDefault="00F13B44" w:rsidP="00550AFD">
      <w:pPr>
        <w:tabs>
          <w:tab w:val="left" w:pos="523"/>
        </w:tabs>
        <w:spacing w:after="0" w:line="240" w:lineRule="auto"/>
        <w:rPr>
          <w:rFonts w:ascii="Times New Roman" w:eastAsia="Calibri" w:hAnsi="Times New Roman" w:cs="Times New Roman"/>
          <w:szCs w:val="24"/>
        </w:rPr>
      </w:pPr>
      <w:r w:rsidRPr="00550AFD">
        <w:rPr>
          <w:rFonts w:ascii="Times New Roman" w:eastAsia="Calibri" w:hAnsi="Times New Roman" w:cs="Times New Roman"/>
          <w:sz w:val="20"/>
          <w:szCs w:val="20"/>
        </w:rPr>
        <w:tab/>
      </w:r>
      <w:r w:rsidRPr="00550AFD">
        <w:rPr>
          <w:rFonts w:ascii="Times New Roman" w:eastAsia="Calibri" w:hAnsi="Times New Roman" w:cs="Times New Roman"/>
          <w:szCs w:val="24"/>
        </w:rPr>
        <w:t xml:space="preserve">Tal como se observa en la Figura N° </w:t>
      </w:r>
      <w:r w:rsidR="00441B23" w:rsidRPr="00550AFD">
        <w:rPr>
          <w:rFonts w:ascii="Times New Roman" w:eastAsia="Calibri" w:hAnsi="Times New Roman" w:cs="Times New Roman"/>
          <w:szCs w:val="24"/>
        </w:rPr>
        <w:t>1</w:t>
      </w:r>
      <w:r w:rsidRPr="00550AFD">
        <w:rPr>
          <w:rFonts w:ascii="Times New Roman" w:eastAsia="Calibri" w:hAnsi="Times New Roman" w:cs="Times New Roman"/>
          <w:szCs w:val="24"/>
        </w:rPr>
        <w:t xml:space="preserve">, Alemania ocupó y gobernó los territorios de  Camerún alemán que formaban los actuales países de República Centroafricana, Chad, Gabón, Nigeria, Congo y Camerún, partes de Togo y Ghana; África Oriental alemana formada por Tanzania y partes de Ruanda y Burundi y África del Sudoeste, la actual Namibia. Su política colonial, hasta que fue derrotada en la Primera Guerra Mundial, fue agresiva y respondía a las órdenes del </w:t>
      </w:r>
      <w:proofErr w:type="spellStart"/>
      <w:r w:rsidRPr="00550AFD">
        <w:rPr>
          <w:rFonts w:ascii="Times New Roman" w:eastAsia="Calibri" w:hAnsi="Times New Roman" w:cs="Times New Roman"/>
          <w:szCs w:val="24"/>
        </w:rPr>
        <w:t>Kaiser</w:t>
      </w:r>
      <w:proofErr w:type="spellEnd"/>
      <w:r w:rsidRPr="00550AFD">
        <w:rPr>
          <w:rFonts w:ascii="Times New Roman" w:eastAsia="Calibri" w:hAnsi="Times New Roman" w:cs="Times New Roman"/>
          <w:szCs w:val="24"/>
        </w:rPr>
        <w:t xml:space="preserve"> Guillermo II.</w:t>
      </w:r>
    </w:p>
    <w:p w:rsidR="00F13B44" w:rsidRPr="00550AFD" w:rsidRDefault="00F13B44" w:rsidP="00550AFD">
      <w:pPr>
        <w:spacing w:after="0" w:line="240" w:lineRule="auto"/>
        <w:ind w:firstLine="708"/>
        <w:rPr>
          <w:rFonts w:ascii="Times New Roman" w:eastAsia="Calibri" w:hAnsi="Times New Roman" w:cs="Times New Roman"/>
          <w:szCs w:val="24"/>
        </w:rPr>
      </w:pPr>
      <w:r w:rsidRPr="00550AFD">
        <w:rPr>
          <w:rFonts w:ascii="Times New Roman" w:eastAsia="Calibri" w:hAnsi="Times New Roman" w:cs="Times New Roman"/>
          <w:szCs w:val="24"/>
        </w:rPr>
        <w:t>La organización de la colonia alemana se basó en la confiscación de tierras al pueblo herero para beneficiar a los colonos alemanes, Ante este desequilibrio económico y avasallamiento de propiedades los herero se rebelaron en 1904. “Al igual que en los casos británico y francés, detrás de la fundación del imperio colonial alemán estaba la actividad de sociedades colonialistas, como la Unión Colonial Alemana (1882), la Sociedad para la Colonización Alemana (1884) y la Liga Pangermana (1891)” (</w:t>
      </w:r>
      <w:proofErr w:type="spellStart"/>
      <w:r w:rsidRPr="00550AFD">
        <w:rPr>
          <w:rFonts w:ascii="Times New Roman" w:eastAsia="Calibri" w:hAnsi="Times New Roman" w:cs="Times New Roman"/>
          <w:szCs w:val="24"/>
        </w:rPr>
        <w:t>Ceamanos</w:t>
      </w:r>
      <w:proofErr w:type="spellEnd"/>
      <w:r w:rsidRPr="00550AFD">
        <w:rPr>
          <w:rFonts w:ascii="Times New Roman" w:eastAsia="Calibri" w:hAnsi="Times New Roman" w:cs="Times New Roman"/>
          <w:szCs w:val="24"/>
        </w:rPr>
        <w:t>, 2016, p.48). El territorio de África del Sudoeste fue colonia alemana entre 1884 y 1915</w:t>
      </w:r>
      <w:r w:rsidRPr="00550AFD">
        <w:rPr>
          <w:rStyle w:val="Refdenotaalpie"/>
          <w:rFonts w:ascii="Times New Roman" w:eastAsia="Calibri" w:hAnsi="Times New Roman" w:cs="Times New Roman"/>
          <w:szCs w:val="24"/>
        </w:rPr>
        <w:footnoteReference w:id="3"/>
      </w:r>
      <w:r w:rsidRPr="00550AFD">
        <w:rPr>
          <w:rFonts w:ascii="Times New Roman" w:eastAsia="Calibri" w:hAnsi="Times New Roman" w:cs="Times New Roman"/>
          <w:szCs w:val="24"/>
        </w:rPr>
        <w:t xml:space="preserve">. Los colonos alemanes construyeron vías de ferrocarril desde </w:t>
      </w:r>
      <w:proofErr w:type="spellStart"/>
      <w:r w:rsidRPr="00550AFD">
        <w:rPr>
          <w:rFonts w:ascii="Times New Roman" w:eastAsia="Calibri" w:hAnsi="Times New Roman" w:cs="Times New Roman"/>
          <w:szCs w:val="24"/>
        </w:rPr>
        <w:t>Swakopmund</w:t>
      </w:r>
      <w:proofErr w:type="spellEnd"/>
      <w:r w:rsidRPr="00550AFD">
        <w:rPr>
          <w:rFonts w:ascii="Times New Roman" w:eastAsia="Calibri" w:hAnsi="Times New Roman" w:cs="Times New Roman"/>
          <w:szCs w:val="24"/>
        </w:rPr>
        <w:t xml:space="preserve"> y </w:t>
      </w:r>
      <w:proofErr w:type="spellStart"/>
      <w:r w:rsidRPr="00550AFD">
        <w:rPr>
          <w:rFonts w:ascii="Times New Roman" w:eastAsia="Calibri" w:hAnsi="Times New Roman" w:cs="Times New Roman"/>
          <w:szCs w:val="24"/>
        </w:rPr>
        <w:t>Lüderitz</w:t>
      </w:r>
      <w:proofErr w:type="spellEnd"/>
      <w:r w:rsidRPr="00550AFD">
        <w:rPr>
          <w:rFonts w:ascii="Times New Roman" w:eastAsia="Calibri" w:hAnsi="Times New Roman" w:cs="Times New Roman"/>
          <w:szCs w:val="24"/>
        </w:rPr>
        <w:t>. El territorio adquirió valor estratégico con el descubrimiento de ricos yacimientos de hierro, plomo, cobre y diamantes, a los que luego se agregó el hallazgo de metales de interés militar: manganeso, tungsteno, vanadio, cadmio y grandes cantidades de uranio.</w:t>
      </w:r>
    </w:p>
    <w:p w:rsidR="002111D7" w:rsidRPr="00550AFD" w:rsidRDefault="005D057E" w:rsidP="00550AFD">
      <w:pPr>
        <w:spacing w:after="0" w:line="240" w:lineRule="auto"/>
        <w:ind w:firstLine="708"/>
        <w:rPr>
          <w:rFonts w:ascii="Times New Roman" w:eastAsia="Calibri" w:hAnsi="Times New Roman" w:cs="Times New Roman"/>
          <w:szCs w:val="24"/>
        </w:rPr>
      </w:pPr>
      <w:r w:rsidRPr="00550AFD">
        <w:rPr>
          <w:rFonts w:ascii="Times New Roman" w:eastAsia="Calibri" w:hAnsi="Times New Roman" w:cs="Times New Roman"/>
          <w:szCs w:val="24"/>
        </w:rPr>
        <w:t xml:space="preserve">En ese contexto se desarrolló lo que se puede identificar como el primer genocidio del siglo XX, aunque escasamente investigado y públicamente conocido. En este artículo se sistematiza dicho proceso con el propósito de </w:t>
      </w:r>
      <w:r w:rsidR="004131C7">
        <w:rPr>
          <w:rFonts w:ascii="Times New Roman" w:eastAsia="Calibri" w:hAnsi="Times New Roman" w:cs="Times New Roman"/>
          <w:szCs w:val="24"/>
        </w:rPr>
        <w:t xml:space="preserve">generar </w:t>
      </w:r>
      <w:r w:rsidR="00AC7103" w:rsidRPr="00550AFD">
        <w:rPr>
          <w:rFonts w:ascii="Times New Roman" w:eastAsia="Calibri" w:hAnsi="Times New Roman" w:cs="Times New Roman"/>
          <w:szCs w:val="24"/>
        </w:rPr>
        <w:t>debate</w:t>
      </w:r>
      <w:r w:rsidR="004131C7">
        <w:rPr>
          <w:rFonts w:ascii="Times New Roman" w:eastAsia="Calibri" w:hAnsi="Times New Roman" w:cs="Times New Roman"/>
          <w:szCs w:val="24"/>
        </w:rPr>
        <w:t>s</w:t>
      </w:r>
      <w:r w:rsidR="00AC7103" w:rsidRPr="00550AFD">
        <w:rPr>
          <w:rFonts w:ascii="Times New Roman" w:eastAsia="Calibri" w:hAnsi="Times New Roman" w:cs="Times New Roman"/>
          <w:szCs w:val="24"/>
        </w:rPr>
        <w:t xml:space="preserve"> tanto </w:t>
      </w:r>
      <w:r w:rsidRPr="00550AFD">
        <w:rPr>
          <w:rFonts w:ascii="Times New Roman" w:eastAsia="Calibri" w:hAnsi="Times New Roman" w:cs="Times New Roman"/>
          <w:szCs w:val="24"/>
        </w:rPr>
        <w:t xml:space="preserve">en el ámbito de la investigación como en el educativo. </w:t>
      </w:r>
      <w:r w:rsidR="00AC7103" w:rsidRPr="00550AFD">
        <w:rPr>
          <w:rFonts w:ascii="Times New Roman" w:eastAsia="Calibri" w:hAnsi="Times New Roman" w:cs="Times New Roman"/>
          <w:szCs w:val="24"/>
        </w:rPr>
        <w:t xml:space="preserve">La perspectiva </w:t>
      </w:r>
      <w:proofErr w:type="spellStart"/>
      <w:r w:rsidR="00AC7103" w:rsidRPr="00550AFD">
        <w:rPr>
          <w:rFonts w:ascii="Times New Roman" w:eastAsia="Calibri" w:hAnsi="Times New Roman" w:cs="Times New Roman"/>
          <w:szCs w:val="24"/>
        </w:rPr>
        <w:t>geohistórica</w:t>
      </w:r>
      <w:proofErr w:type="spellEnd"/>
      <w:r w:rsidR="00AC7103" w:rsidRPr="00550AFD">
        <w:rPr>
          <w:rFonts w:ascii="Times New Roman" w:eastAsia="Calibri" w:hAnsi="Times New Roman" w:cs="Times New Roman"/>
          <w:szCs w:val="24"/>
        </w:rPr>
        <w:t xml:space="preserve"> de los procesos de construcción territorial contribuye a comprender el presente en relación a al pasado. Los reclamos de reconocimiento que se suceden en la actualidad tienen su anclaje en el trauma y las heridas que estos pueblos aún tienen marcados y en las reivindicaciones por la </w:t>
      </w:r>
      <w:r w:rsidR="00AC7103" w:rsidRPr="00550AFD">
        <w:rPr>
          <w:rFonts w:ascii="Times New Roman" w:eastAsia="Calibri" w:hAnsi="Times New Roman" w:cs="Times New Roman"/>
          <w:szCs w:val="24"/>
        </w:rPr>
        <w:lastRenderedPageBreak/>
        <w:t>construcción de memoria que otros grupos afectados a lo largo del siglo XX</w:t>
      </w:r>
      <w:r w:rsidR="002111D7" w:rsidRPr="00550AFD">
        <w:rPr>
          <w:rFonts w:ascii="Times New Roman" w:eastAsia="Calibri" w:hAnsi="Times New Roman" w:cs="Times New Roman"/>
          <w:szCs w:val="24"/>
        </w:rPr>
        <w:t xml:space="preserve"> y en diferentes latitudes</w:t>
      </w:r>
      <w:r w:rsidR="00AC7103" w:rsidRPr="00550AFD">
        <w:rPr>
          <w:rFonts w:ascii="Times New Roman" w:eastAsia="Calibri" w:hAnsi="Times New Roman" w:cs="Times New Roman"/>
          <w:szCs w:val="24"/>
        </w:rPr>
        <w:t xml:space="preserve"> consolidaron. </w:t>
      </w:r>
    </w:p>
    <w:p w:rsidR="005E31D7" w:rsidRPr="00550AFD" w:rsidRDefault="002111D7" w:rsidP="00550AFD">
      <w:pPr>
        <w:spacing w:after="0" w:line="240" w:lineRule="auto"/>
        <w:ind w:firstLine="708"/>
        <w:rPr>
          <w:rFonts w:ascii="Times New Roman" w:eastAsia="Calibri" w:hAnsi="Times New Roman" w:cs="Times New Roman"/>
          <w:szCs w:val="24"/>
        </w:rPr>
      </w:pPr>
      <w:r w:rsidRPr="00550AFD">
        <w:rPr>
          <w:rFonts w:ascii="Times New Roman" w:eastAsia="Calibri" w:hAnsi="Times New Roman" w:cs="Times New Roman"/>
          <w:szCs w:val="24"/>
        </w:rPr>
        <w:t xml:space="preserve">La geografía como ciencia social, contribuye a la construcción de ciudadanía. Sus herramientas teóricas y metodológicas brindan posibilidades para relacionar el pasado, el presente y la planificación el futuro, con conciencia histórica y geográfica. Es decir para defender los principios de justicia social y económica, así como la protección de los derechos humanos, la igualdad de oportunidades, la inclusión de sectores marginados, el respeto y cuidado del ambiente, la construcción de memora colectiva. En síntesis, la ciencia geográfica aporta a la formación de cultura democrática. </w:t>
      </w:r>
    </w:p>
    <w:p w:rsidR="00AC7103" w:rsidRPr="00550AFD" w:rsidRDefault="00AC7103" w:rsidP="00550AFD">
      <w:pPr>
        <w:spacing w:after="0" w:line="240" w:lineRule="auto"/>
        <w:ind w:firstLine="708"/>
        <w:rPr>
          <w:rFonts w:ascii="Times New Roman" w:eastAsia="Calibri" w:hAnsi="Times New Roman" w:cs="Times New Roman"/>
          <w:szCs w:val="24"/>
        </w:rPr>
      </w:pPr>
    </w:p>
    <w:p w:rsidR="005E31D7" w:rsidRPr="00550AFD" w:rsidRDefault="005E31D7" w:rsidP="00550AFD">
      <w:pPr>
        <w:pStyle w:val="Prrafodelista"/>
        <w:numPr>
          <w:ilvl w:val="0"/>
          <w:numId w:val="14"/>
        </w:numPr>
        <w:spacing w:after="0" w:line="240" w:lineRule="auto"/>
        <w:rPr>
          <w:rFonts w:ascii="Times New Roman" w:eastAsia="Calibri" w:hAnsi="Times New Roman" w:cs="Times New Roman"/>
          <w:b/>
          <w:sz w:val="28"/>
          <w:szCs w:val="28"/>
        </w:rPr>
      </w:pPr>
      <w:r w:rsidRPr="00550AFD">
        <w:rPr>
          <w:rFonts w:ascii="Times New Roman" w:eastAsia="Calibri" w:hAnsi="Times New Roman" w:cs="Times New Roman"/>
          <w:b/>
          <w:sz w:val="28"/>
          <w:szCs w:val="28"/>
        </w:rPr>
        <w:t>Metodología</w:t>
      </w:r>
    </w:p>
    <w:p w:rsidR="00F64E07" w:rsidRPr="00550AFD" w:rsidRDefault="00F64E07" w:rsidP="00550AFD">
      <w:pPr>
        <w:spacing w:after="0" w:line="240" w:lineRule="auto"/>
        <w:ind w:firstLine="708"/>
        <w:rPr>
          <w:rFonts w:ascii="Times New Roman" w:eastAsia="Calibri" w:hAnsi="Times New Roman" w:cs="Times New Roman"/>
          <w:b/>
          <w:sz w:val="28"/>
          <w:szCs w:val="28"/>
        </w:rPr>
      </w:pPr>
    </w:p>
    <w:p w:rsidR="00F64E07" w:rsidRPr="00550AFD" w:rsidRDefault="00003ABB" w:rsidP="00550AFD">
      <w:pPr>
        <w:shd w:val="clear" w:color="auto" w:fill="FFFFFF"/>
        <w:spacing w:after="0" w:line="240" w:lineRule="auto"/>
        <w:rPr>
          <w:rFonts w:ascii="Times New Roman" w:eastAsia="Times New Roman" w:hAnsi="Times New Roman" w:cs="Times New Roman"/>
          <w:lang w:val="es-AR"/>
        </w:rPr>
      </w:pPr>
      <w:r w:rsidRPr="00550AFD">
        <w:rPr>
          <w:rFonts w:ascii="Times New Roman" w:eastAsia="Times New Roman" w:hAnsi="Times New Roman" w:cs="Times New Roman"/>
          <w:lang w:val="es-AR"/>
        </w:rPr>
        <w:tab/>
        <w:t xml:space="preserve">La metodología utilizada para el desarrollo de esta investigación es cualitativa interpretativa. Desde </w:t>
      </w:r>
      <w:r w:rsidR="00F64E07" w:rsidRPr="00550AFD">
        <w:rPr>
          <w:rFonts w:ascii="Times New Roman" w:eastAsia="Times New Roman" w:hAnsi="Times New Roman" w:cs="Times New Roman"/>
          <w:lang w:val="es-AR"/>
        </w:rPr>
        <w:t xml:space="preserve">esta </w:t>
      </w:r>
      <w:r w:rsidRPr="00550AFD">
        <w:rPr>
          <w:rFonts w:ascii="Times New Roman" w:eastAsia="Times New Roman" w:hAnsi="Times New Roman" w:cs="Times New Roman"/>
          <w:lang w:val="es-AR"/>
        </w:rPr>
        <w:t xml:space="preserve">perspectiva se pretende, </w:t>
      </w:r>
      <w:r w:rsidR="00F64E07" w:rsidRPr="00550AFD">
        <w:rPr>
          <w:rFonts w:ascii="Times New Roman" w:eastAsia="Times New Roman" w:hAnsi="Times New Roman" w:cs="Times New Roman"/>
          <w:lang w:val="es-AR"/>
        </w:rPr>
        <w:t xml:space="preserve">elaborar una reflexión crítica que contribuya a generar conocimiento que tenga utilidad para la enseñanza de procesos </w:t>
      </w:r>
      <w:proofErr w:type="spellStart"/>
      <w:r w:rsidR="00F64E07" w:rsidRPr="00550AFD">
        <w:rPr>
          <w:rFonts w:ascii="Times New Roman" w:eastAsia="Times New Roman" w:hAnsi="Times New Roman" w:cs="Times New Roman"/>
          <w:lang w:val="es-AR"/>
        </w:rPr>
        <w:t>geohistóricos</w:t>
      </w:r>
      <w:proofErr w:type="spellEnd"/>
      <w:r w:rsidR="00F64E07" w:rsidRPr="00550AFD">
        <w:rPr>
          <w:rFonts w:ascii="Times New Roman" w:eastAsia="Times New Roman" w:hAnsi="Times New Roman" w:cs="Times New Roman"/>
          <w:lang w:val="es-AR"/>
        </w:rPr>
        <w:t xml:space="preserve"> complejos. </w:t>
      </w:r>
      <w:r w:rsidRPr="00550AFD">
        <w:rPr>
          <w:rFonts w:ascii="Times New Roman" w:eastAsia="Times New Roman" w:hAnsi="Times New Roman" w:cs="Times New Roman"/>
        </w:rPr>
        <w:t xml:space="preserve">La metodología cualitativa enriquece y sirve de fundamento a las nuevas perspectivas de la ciencia geográfica. Es desde la Geografía social, que se pretende comprender los fenómenos sociales, desde la perspectiva de los actores o sujetos que participan de ellos.  </w:t>
      </w:r>
      <w:proofErr w:type="spellStart"/>
      <w:r w:rsidRPr="00550AFD">
        <w:rPr>
          <w:rFonts w:ascii="Times New Roman" w:eastAsia="Times New Roman" w:hAnsi="Times New Roman" w:cs="Times New Roman"/>
        </w:rPr>
        <w:t>Hérin</w:t>
      </w:r>
      <w:proofErr w:type="spellEnd"/>
      <w:r w:rsidRPr="00550AFD">
        <w:rPr>
          <w:rFonts w:ascii="Times New Roman" w:eastAsia="Times New Roman" w:hAnsi="Times New Roman" w:cs="Times New Roman"/>
        </w:rPr>
        <w:t xml:space="preserve"> (2006</w:t>
      </w:r>
      <w:r w:rsidR="0042649D" w:rsidRPr="00550AFD">
        <w:rPr>
          <w:rFonts w:ascii="Times New Roman" w:eastAsia="Times New Roman" w:hAnsi="Times New Roman" w:cs="Times New Roman"/>
        </w:rPr>
        <w:t>, p.1</w:t>
      </w:r>
      <w:r w:rsidRPr="00550AFD">
        <w:rPr>
          <w:rFonts w:ascii="Times New Roman" w:eastAsia="Times New Roman" w:hAnsi="Times New Roman" w:cs="Times New Roman"/>
        </w:rPr>
        <w:t>) expresa respecto a la Geografí</w:t>
      </w:r>
      <w:r w:rsidR="00F64E07" w:rsidRPr="00550AFD">
        <w:rPr>
          <w:rFonts w:ascii="Times New Roman" w:eastAsia="Times New Roman" w:hAnsi="Times New Roman" w:cs="Times New Roman"/>
        </w:rPr>
        <w:t>a social francesa que, “</w:t>
      </w:r>
      <w:r w:rsidRPr="00550AFD">
        <w:rPr>
          <w:rFonts w:ascii="Times New Roman" w:eastAsia="Times New Roman" w:hAnsi="Times New Roman" w:cs="Times New Roman"/>
          <w:lang w:val="es-AR"/>
        </w:rPr>
        <w:t>Inmersa en el mundo que vivimos, pretende ser a la vez científica e implicada en las cuestiones de la sociedad de nuestro tiempo. También es crítica tanto en el terreno cie</w:t>
      </w:r>
      <w:r w:rsidR="0042649D" w:rsidRPr="00550AFD">
        <w:rPr>
          <w:rFonts w:ascii="Times New Roman" w:eastAsia="Times New Roman" w:hAnsi="Times New Roman" w:cs="Times New Roman"/>
          <w:lang w:val="es-AR"/>
        </w:rPr>
        <w:t>ntífico como en el campo social”</w:t>
      </w:r>
      <w:r w:rsidRPr="00550AFD">
        <w:rPr>
          <w:rFonts w:ascii="Times New Roman" w:eastAsia="Times New Roman" w:hAnsi="Times New Roman" w:cs="Times New Roman"/>
          <w:lang w:val="es-AR"/>
        </w:rPr>
        <w:t>.</w:t>
      </w:r>
    </w:p>
    <w:p w:rsidR="00003ABB" w:rsidRPr="00550AFD" w:rsidRDefault="00F64E07" w:rsidP="00550AFD">
      <w:pPr>
        <w:shd w:val="clear" w:color="auto" w:fill="FFFFFF"/>
        <w:spacing w:after="0" w:line="240" w:lineRule="auto"/>
        <w:rPr>
          <w:rFonts w:ascii="Times New Roman" w:eastAsia="Times New Roman" w:hAnsi="Times New Roman" w:cs="Times New Roman"/>
          <w:lang w:val="es-AR"/>
        </w:rPr>
      </w:pPr>
      <w:r w:rsidRPr="00550AFD">
        <w:rPr>
          <w:rFonts w:ascii="Times New Roman" w:eastAsia="Times New Roman" w:hAnsi="Times New Roman" w:cs="Times New Roman"/>
          <w:lang w:val="es-AR"/>
        </w:rPr>
        <w:tab/>
        <w:t xml:space="preserve"> </w:t>
      </w:r>
      <w:r w:rsidR="00003ABB" w:rsidRPr="00550AFD">
        <w:rPr>
          <w:rFonts w:ascii="Times New Roman" w:eastAsia="Times New Roman" w:hAnsi="Times New Roman" w:cs="Times New Roman"/>
          <w:lang w:val="es-AR"/>
        </w:rPr>
        <w:t xml:space="preserve">La investigación en geografía social se sustenta en una actitud social crítica y en los principios universales de la racionalidad en la investigación y en valores universales que según </w:t>
      </w:r>
      <w:proofErr w:type="spellStart"/>
      <w:r w:rsidR="00003ABB" w:rsidRPr="00550AFD">
        <w:rPr>
          <w:rFonts w:ascii="Times New Roman" w:eastAsia="Times New Roman" w:hAnsi="Times New Roman" w:cs="Times New Roman"/>
          <w:lang w:val="es-AR"/>
        </w:rPr>
        <w:t>Hérin</w:t>
      </w:r>
      <w:proofErr w:type="spellEnd"/>
      <w:r w:rsidR="00003ABB" w:rsidRPr="00550AFD">
        <w:rPr>
          <w:rFonts w:ascii="Times New Roman" w:eastAsia="Times New Roman" w:hAnsi="Times New Roman" w:cs="Times New Roman"/>
          <w:lang w:val="es-AR"/>
        </w:rPr>
        <w:t xml:space="preserve"> (2006, p. 28) deberían “regular las relaciones sociales: el respeto al ser humano; la igualdad de derechos, de deberes y de oportunidades, de donde proceden los principios de justicia y equidad; el respeto a las libertades individuales y colectivas (…); los principios de solidaridad”. Es desde esta perspectiva geográfica que se pretende contemplar las dimensiones que conforman las relaciones sociales en territorios en conflicto para contribuir al conocimiento de las relaciones de alteridad. </w:t>
      </w:r>
    </w:p>
    <w:p w:rsidR="0079403A" w:rsidRPr="00550AFD" w:rsidRDefault="00F64E07" w:rsidP="00F30729">
      <w:pPr>
        <w:shd w:val="clear" w:color="auto" w:fill="FFFFFF"/>
        <w:spacing w:after="0" w:line="240" w:lineRule="auto"/>
        <w:rPr>
          <w:rFonts w:ascii="Times New Roman" w:eastAsia="Times New Roman" w:hAnsi="Times New Roman" w:cs="Times New Roman"/>
          <w:lang w:val="es-AR"/>
        </w:rPr>
      </w:pPr>
      <w:r w:rsidRPr="00550AFD">
        <w:rPr>
          <w:rFonts w:ascii="Times New Roman" w:eastAsia="Times New Roman" w:hAnsi="Times New Roman" w:cs="Times New Roman"/>
          <w:lang w:val="es-AR"/>
        </w:rPr>
        <w:tab/>
      </w:r>
      <w:r w:rsidR="0079403A" w:rsidRPr="00550AFD">
        <w:rPr>
          <w:rFonts w:ascii="Times New Roman" w:eastAsia="Times New Roman" w:hAnsi="Times New Roman" w:cs="Times New Roman"/>
          <w:lang w:val="es-AR"/>
        </w:rPr>
        <w:t xml:space="preserve">Una de las estrategias que se emplean en la presente investigación es la de estudios de casos. A partir de ellos se puede focalizar en diversas variables que los componen, posibilitar el abordaje en profundidad y su comprensión, </w:t>
      </w:r>
      <w:r w:rsidR="00F91DD0" w:rsidRPr="00550AFD">
        <w:rPr>
          <w:rFonts w:ascii="Times New Roman" w:eastAsia="Times New Roman" w:hAnsi="Times New Roman" w:cs="Times New Roman"/>
          <w:lang w:val="es-AR"/>
        </w:rPr>
        <w:t>así</w:t>
      </w:r>
      <w:r w:rsidR="0079403A" w:rsidRPr="00550AFD">
        <w:rPr>
          <w:rFonts w:ascii="Times New Roman" w:eastAsia="Times New Roman" w:hAnsi="Times New Roman" w:cs="Times New Roman"/>
          <w:lang w:val="es-AR"/>
        </w:rPr>
        <w:t xml:space="preserve"> como también permiten la comparación con otros casos ocurridos en momentos históricos diferentes. </w:t>
      </w:r>
    </w:p>
    <w:p w:rsidR="0079403A" w:rsidRPr="00550AFD" w:rsidRDefault="0042649D" w:rsidP="00550AFD">
      <w:pPr>
        <w:shd w:val="clear" w:color="auto" w:fill="FFFFFF"/>
        <w:spacing w:after="0" w:line="240" w:lineRule="auto"/>
        <w:rPr>
          <w:rFonts w:ascii="Times New Roman" w:eastAsia="Times New Roman" w:hAnsi="Times New Roman" w:cs="Times New Roman"/>
          <w:lang w:val="es-AR"/>
        </w:rPr>
      </w:pPr>
      <w:r w:rsidRPr="00550AFD">
        <w:rPr>
          <w:rFonts w:ascii="Times New Roman" w:eastAsia="Times New Roman" w:hAnsi="Times New Roman" w:cs="Times New Roman"/>
          <w:lang w:val="es-AR"/>
        </w:rPr>
        <w:tab/>
      </w:r>
      <w:r w:rsidR="0079403A" w:rsidRPr="00550AFD">
        <w:rPr>
          <w:rFonts w:ascii="Times New Roman" w:eastAsia="Times New Roman" w:hAnsi="Times New Roman" w:cs="Times New Roman"/>
          <w:lang w:val="es-AR"/>
        </w:rPr>
        <w:t xml:space="preserve">El caso seleccionado se </w:t>
      </w:r>
      <w:r w:rsidR="00503DA4" w:rsidRPr="00550AFD">
        <w:rPr>
          <w:rFonts w:ascii="Times New Roman" w:eastAsia="Times New Roman" w:hAnsi="Times New Roman" w:cs="Times New Roman"/>
          <w:lang w:val="es-AR"/>
        </w:rPr>
        <w:t>corresponde</w:t>
      </w:r>
      <w:r w:rsidR="0079403A" w:rsidRPr="00550AFD">
        <w:rPr>
          <w:rFonts w:ascii="Times New Roman" w:eastAsia="Times New Roman" w:hAnsi="Times New Roman" w:cs="Times New Roman"/>
          <w:lang w:val="es-AR"/>
        </w:rPr>
        <w:t xml:space="preserve"> con la categoría de estudios de caso instrumentales. El propósito de la presentación de los mismos es demostrar la importancia de conocer y comprender genocidios históricos y actuales, para reflexionar acerca de la enseñanza de procesos traumáticos para la formación de ciudadanos respetuosos de los derechos humanos. </w:t>
      </w:r>
      <w:r w:rsidR="00F30729">
        <w:rPr>
          <w:rFonts w:ascii="Times New Roman" w:eastAsia="Times New Roman" w:hAnsi="Times New Roman" w:cs="Times New Roman"/>
          <w:lang w:val="es-AR"/>
        </w:rPr>
        <w:t>El caso del genocidio de los H</w:t>
      </w:r>
      <w:r w:rsidR="0079403A" w:rsidRPr="00550AFD">
        <w:rPr>
          <w:rFonts w:ascii="Times New Roman" w:eastAsia="Times New Roman" w:hAnsi="Times New Roman" w:cs="Times New Roman"/>
          <w:lang w:val="es-AR"/>
        </w:rPr>
        <w:t xml:space="preserve">ereros y </w:t>
      </w:r>
      <w:proofErr w:type="spellStart"/>
      <w:r w:rsidR="0079403A" w:rsidRPr="00550AFD">
        <w:rPr>
          <w:rFonts w:ascii="Times New Roman" w:eastAsia="Times New Roman" w:hAnsi="Times New Roman" w:cs="Times New Roman"/>
          <w:lang w:val="es-AR"/>
        </w:rPr>
        <w:t>Namas</w:t>
      </w:r>
      <w:proofErr w:type="spellEnd"/>
      <w:r w:rsidR="0079403A" w:rsidRPr="00550AFD">
        <w:rPr>
          <w:rFonts w:ascii="Times New Roman" w:eastAsia="Times New Roman" w:hAnsi="Times New Roman" w:cs="Times New Roman"/>
          <w:lang w:val="es-AR"/>
        </w:rPr>
        <w:t xml:space="preserve"> contiene descripciones ricas y densas reconstruidas a partir de la consulta de múltiples fuentes</w:t>
      </w:r>
      <w:r w:rsidR="00503DA4" w:rsidRPr="00550AFD">
        <w:rPr>
          <w:rFonts w:ascii="Times New Roman" w:eastAsia="Times New Roman" w:hAnsi="Times New Roman" w:cs="Times New Roman"/>
          <w:lang w:val="es-AR"/>
        </w:rPr>
        <w:t xml:space="preserve">. </w:t>
      </w:r>
      <w:r w:rsidR="0079403A" w:rsidRPr="00550AFD">
        <w:rPr>
          <w:rFonts w:ascii="Times New Roman" w:eastAsia="Times New Roman" w:hAnsi="Times New Roman" w:cs="Times New Roman"/>
          <w:lang w:val="es-AR"/>
        </w:rPr>
        <w:t xml:space="preserve">Además, presenta una perspectiva integradora, tal como lo define Yin, un estudio de caso “(…) estudia un fenómeno contemporáneo dentro de un contexto de vida real especialmente cuando los límites entre el fenómeno y su contexto no son claramente evidentes” (Yin, 1994, p. 13). </w:t>
      </w:r>
    </w:p>
    <w:p w:rsidR="0079403A" w:rsidRPr="00550AFD" w:rsidRDefault="0079403A" w:rsidP="00550AFD">
      <w:pPr>
        <w:shd w:val="clear" w:color="auto" w:fill="FFFFFF"/>
        <w:spacing w:after="0" w:line="240" w:lineRule="auto"/>
        <w:rPr>
          <w:rFonts w:ascii="Times New Roman" w:eastAsia="Times New Roman" w:hAnsi="Times New Roman" w:cs="Times New Roman"/>
          <w:lang w:val="es-AR"/>
        </w:rPr>
      </w:pPr>
      <w:r w:rsidRPr="00550AFD">
        <w:rPr>
          <w:rFonts w:ascii="Times New Roman" w:eastAsia="Times New Roman" w:hAnsi="Times New Roman" w:cs="Times New Roman"/>
          <w:lang w:val="es-AR"/>
        </w:rPr>
        <w:t>Los estudios de caso como metodología de investigación también pueden ser utilizados como estrategia didáctica. Desde la perspectiva educativa, se constituye en un proceso didáctico “(…) que intenta la descripción, análisis e interpretación de un objeto de estudio histórico concreto y singular en</w:t>
      </w:r>
      <w:r w:rsidR="00503DA4" w:rsidRPr="00550AFD">
        <w:rPr>
          <w:rFonts w:ascii="Times New Roman" w:eastAsia="Times New Roman" w:hAnsi="Times New Roman" w:cs="Times New Roman"/>
          <w:lang w:val="es-AR"/>
        </w:rPr>
        <w:t xml:space="preserve"> </w:t>
      </w:r>
      <w:r w:rsidRPr="00550AFD">
        <w:rPr>
          <w:rFonts w:ascii="Times New Roman" w:eastAsia="Times New Roman" w:hAnsi="Times New Roman" w:cs="Times New Roman"/>
          <w:lang w:val="es-AR"/>
        </w:rPr>
        <w:t>tér</w:t>
      </w:r>
      <w:r w:rsidR="00503DA4" w:rsidRPr="00550AFD">
        <w:rPr>
          <w:rFonts w:ascii="Times New Roman" w:eastAsia="Times New Roman" w:hAnsi="Times New Roman" w:cs="Times New Roman"/>
          <w:lang w:val="es-AR"/>
        </w:rPr>
        <w:t>minos de calidad y complejidad</w:t>
      </w:r>
      <w:r w:rsidRPr="00550AFD">
        <w:rPr>
          <w:rFonts w:ascii="Times New Roman" w:eastAsia="Times New Roman" w:hAnsi="Times New Roman" w:cs="Times New Roman"/>
          <w:lang w:val="es-AR"/>
        </w:rPr>
        <w:t xml:space="preserve">” (Prats, 2001, p. 54). </w:t>
      </w:r>
    </w:p>
    <w:p w:rsidR="0079403A" w:rsidRPr="00550AFD" w:rsidRDefault="00503DA4" w:rsidP="00550AFD">
      <w:pPr>
        <w:shd w:val="clear" w:color="auto" w:fill="FFFFFF"/>
        <w:spacing w:after="0" w:line="240" w:lineRule="auto"/>
        <w:rPr>
          <w:rFonts w:ascii="Times New Roman" w:eastAsia="Times New Roman" w:hAnsi="Times New Roman" w:cs="Times New Roman"/>
          <w:lang w:val="es-AR"/>
        </w:rPr>
      </w:pPr>
      <w:r w:rsidRPr="00550AFD">
        <w:rPr>
          <w:rFonts w:ascii="Times New Roman" w:eastAsia="Times New Roman" w:hAnsi="Times New Roman" w:cs="Times New Roman"/>
          <w:lang w:val="es-AR"/>
        </w:rPr>
        <w:lastRenderedPageBreak/>
        <w:tab/>
      </w:r>
      <w:r w:rsidR="0079403A" w:rsidRPr="00550AFD">
        <w:rPr>
          <w:rFonts w:ascii="Times New Roman" w:eastAsia="Times New Roman" w:hAnsi="Times New Roman" w:cs="Times New Roman"/>
          <w:lang w:val="es-AR"/>
        </w:rPr>
        <w:t>La Geografía, como ciencia social tiene como propósito explicar el mundo, por lo tanto la búsqueda de causalidades y explicaciones son sus objetivos principales. Por otra parte, y tal como afirma Perry (1998), los estudios de caso como estrategia de investigación operan dentro del paradigma del realismo, es decir incorporan teorías existentes, construyen nuevas, en síntesis, presentan una mezcla de deducción e inducción. “Los casos nos ayudan a conocer pero también constituyen en sí mismos conocimiento. Casos bien seleccionados o construidos nos permiten tratar temas que por su complejidad difícilmente nos atrevíamos a abordar” (</w:t>
      </w:r>
      <w:proofErr w:type="spellStart"/>
      <w:r w:rsidR="0079403A" w:rsidRPr="00550AFD">
        <w:rPr>
          <w:rFonts w:ascii="Times New Roman" w:eastAsia="Times New Roman" w:hAnsi="Times New Roman" w:cs="Times New Roman"/>
          <w:lang w:val="es-AR"/>
        </w:rPr>
        <w:t>Li</w:t>
      </w:r>
      <w:r w:rsidRPr="00550AFD">
        <w:rPr>
          <w:rFonts w:ascii="Times New Roman" w:eastAsia="Times New Roman" w:hAnsi="Times New Roman" w:cs="Times New Roman"/>
          <w:lang w:val="es-AR"/>
        </w:rPr>
        <w:t>twin</w:t>
      </w:r>
      <w:proofErr w:type="spellEnd"/>
      <w:r w:rsidRPr="00550AFD">
        <w:rPr>
          <w:rFonts w:ascii="Times New Roman" w:eastAsia="Times New Roman" w:hAnsi="Times New Roman" w:cs="Times New Roman"/>
          <w:lang w:val="es-AR"/>
        </w:rPr>
        <w:t xml:space="preserve">, 2008, p. 94). A través del </w:t>
      </w:r>
      <w:r w:rsidR="0079403A" w:rsidRPr="00550AFD">
        <w:rPr>
          <w:rFonts w:ascii="Times New Roman" w:eastAsia="Times New Roman" w:hAnsi="Times New Roman" w:cs="Times New Roman"/>
          <w:lang w:val="es-AR"/>
        </w:rPr>
        <w:t xml:space="preserve">estudio de caso </w:t>
      </w:r>
      <w:r w:rsidRPr="00550AFD">
        <w:rPr>
          <w:rFonts w:ascii="Times New Roman" w:eastAsia="Times New Roman" w:hAnsi="Times New Roman" w:cs="Times New Roman"/>
          <w:lang w:val="es-AR"/>
        </w:rPr>
        <w:t>seleccionado</w:t>
      </w:r>
      <w:r w:rsidR="0079403A" w:rsidRPr="00550AFD">
        <w:rPr>
          <w:rFonts w:ascii="Times New Roman" w:eastAsia="Times New Roman" w:hAnsi="Times New Roman" w:cs="Times New Roman"/>
          <w:lang w:val="es-AR"/>
        </w:rPr>
        <w:t xml:space="preserve"> es posible fortalecer y desarrollar científicamente las temáticas vinculadas con la enseñanza de procesos traumáticos. </w:t>
      </w:r>
    </w:p>
    <w:p w:rsidR="00F64E07" w:rsidRPr="00550AFD" w:rsidRDefault="00503DA4" w:rsidP="00550AFD">
      <w:pPr>
        <w:shd w:val="clear" w:color="auto" w:fill="FFFFFF"/>
        <w:spacing w:after="0" w:line="240" w:lineRule="auto"/>
        <w:rPr>
          <w:rFonts w:ascii="Times New Roman" w:eastAsia="Times New Roman" w:hAnsi="Times New Roman" w:cs="Times New Roman"/>
          <w:lang w:val="es-AR"/>
        </w:rPr>
      </w:pPr>
      <w:r w:rsidRPr="00550AFD">
        <w:rPr>
          <w:rFonts w:ascii="Times New Roman" w:eastAsia="Times New Roman" w:hAnsi="Times New Roman" w:cs="Times New Roman"/>
          <w:lang w:val="es-AR"/>
        </w:rPr>
        <w:tab/>
        <w:t>Se</w:t>
      </w:r>
      <w:r w:rsidR="0079403A" w:rsidRPr="00550AFD">
        <w:rPr>
          <w:rFonts w:ascii="Times New Roman" w:eastAsia="Times New Roman" w:hAnsi="Times New Roman" w:cs="Times New Roman"/>
          <w:lang w:val="es-AR"/>
        </w:rPr>
        <w:t xml:space="preserve"> utiliza</w:t>
      </w:r>
      <w:r w:rsidRPr="00550AFD">
        <w:rPr>
          <w:rFonts w:ascii="Times New Roman" w:eastAsia="Times New Roman" w:hAnsi="Times New Roman" w:cs="Times New Roman"/>
          <w:lang w:val="es-AR"/>
        </w:rPr>
        <w:t>n</w:t>
      </w:r>
      <w:r w:rsidR="0079403A" w:rsidRPr="00550AFD">
        <w:rPr>
          <w:rFonts w:ascii="Times New Roman" w:eastAsia="Times New Roman" w:hAnsi="Times New Roman" w:cs="Times New Roman"/>
          <w:lang w:val="es-AR"/>
        </w:rPr>
        <w:t>, como toda investigación social, variedad de materiales documentales</w:t>
      </w:r>
      <w:r w:rsidRPr="00550AFD">
        <w:rPr>
          <w:rFonts w:ascii="Times New Roman" w:eastAsia="Times New Roman" w:hAnsi="Times New Roman" w:cs="Times New Roman"/>
          <w:lang w:val="es-AR"/>
        </w:rPr>
        <w:t>,</w:t>
      </w:r>
      <w:r w:rsidR="0079403A" w:rsidRPr="00550AFD">
        <w:rPr>
          <w:rFonts w:ascii="Times New Roman" w:eastAsia="Times New Roman" w:hAnsi="Times New Roman" w:cs="Times New Roman"/>
          <w:lang w:val="es-AR"/>
        </w:rPr>
        <w:t xml:space="preserve"> </w:t>
      </w:r>
      <w:proofErr w:type="spellStart"/>
      <w:r w:rsidR="0079403A" w:rsidRPr="00550AFD">
        <w:rPr>
          <w:rFonts w:ascii="Times New Roman" w:eastAsia="Times New Roman" w:hAnsi="Times New Roman" w:cs="Times New Roman"/>
          <w:lang w:val="es-AR"/>
        </w:rPr>
        <w:t>MacDonald</w:t>
      </w:r>
      <w:proofErr w:type="spellEnd"/>
      <w:r w:rsidR="0079403A" w:rsidRPr="00550AFD">
        <w:rPr>
          <w:rFonts w:ascii="Times New Roman" w:eastAsia="Times New Roman" w:hAnsi="Times New Roman" w:cs="Times New Roman"/>
          <w:lang w:val="es-AR"/>
        </w:rPr>
        <w:t xml:space="preserve"> y </w:t>
      </w:r>
      <w:proofErr w:type="spellStart"/>
      <w:r w:rsidR="0079403A" w:rsidRPr="00550AFD">
        <w:rPr>
          <w:rFonts w:ascii="Times New Roman" w:eastAsia="Times New Roman" w:hAnsi="Times New Roman" w:cs="Times New Roman"/>
          <w:lang w:val="es-AR"/>
        </w:rPr>
        <w:t>Tipton</w:t>
      </w:r>
      <w:proofErr w:type="spellEnd"/>
      <w:r w:rsidR="0079403A" w:rsidRPr="00550AFD">
        <w:rPr>
          <w:rFonts w:ascii="Times New Roman" w:eastAsia="Times New Roman" w:hAnsi="Times New Roman" w:cs="Times New Roman"/>
          <w:lang w:val="es-AR"/>
        </w:rPr>
        <w:t xml:space="preserve"> (1993) citado en Valles (2000) definen a los documentos como cosas que podemos leer y que se refieren al mundo social. Tales como informes oficiales, registros privados y personales como cartas, diarios y fotografías.  En relación al uso de la prensa como documentos de consulta para el desarrollo de la investigación, se toma la idea de </w:t>
      </w:r>
      <w:proofErr w:type="spellStart"/>
      <w:r w:rsidR="0079403A" w:rsidRPr="00550AFD">
        <w:rPr>
          <w:rFonts w:ascii="Times New Roman" w:eastAsia="Times New Roman" w:hAnsi="Times New Roman" w:cs="Times New Roman"/>
          <w:lang w:val="es-AR"/>
        </w:rPr>
        <w:t>Duverger</w:t>
      </w:r>
      <w:proofErr w:type="spellEnd"/>
      <w:r w:rsidR="0079403A" w:rsidRPr="00550AFD">
        <w:rPr>
          <w:rFonts w:ascii="Times New Roman" w:eastAsia="Times New Roman" w:hAnsi="Times New Roman" w:cs="Times New Roman"/>
          <w:lang w:val="es-AR"/>
        </w:rPr>
        <w:t xml:space="preserve"> (1981) quien expone que puede ser fuente de documentación sobre los hechos que se indagan debido a que los periódicos brindan información que aún no se encuentra en los archivos. Es decir, son acontecimientos del presente que conforman la trama explicativa del problema a investigar, se presentan en la prensa en la modalidad de reportajes, notas de opinión, </w:t>
      </w:r>
      <w:proofErr w:type="spellStart"/>
      <w:r w:rsidR="0079403A" w:rsidRPr="00550AFD">
        <w:rPr>
          <w:rFonts w:ascii="Times New Roman" w:eastAsia="Times New Roman" w:hAnsi="Times New Roman" w:cs="Times New Roman"/>
          <w:lang w:val="es-AR"/>
        </w:rPr>
        <w:t>fotorreportajes</w:t>
      </w:r>
      <w:proofErr w:type="spellEnd"/>
      <w:r w:rsidR="0079403A" w:rsidRPr="00550AFD">
        <w:rPr>
          <w:rFonts w:ascii="Times New Roman" w:eastAsia="Times New Roman" w:hAnsi="Times New Roman" w:cs="Times New Roman"/>
          <w:lang w:val="es-AR"/>
        </w:rPr>
        <w:t xml:space="preserve">, suplementos, entre otros. No obstante, la relevancia de la información que se pueda utilizar, este tipo de documentos presenta problemas, tales como si se reflejan correctamente los hechos o el modo en que cada periódico da a conocer la noticia. Esta es una de las razones por las que este tipo de documentos es complementario o se utiliza para triangular con otros, tales como datos o documentos oficiales, en este sentido Ruiz </w:t>
      </w:r>
      <w:proofErr w:type="spellStart"/>
      <w:r w:rsidR="0079403A" w:rsidRPr="00550AFD">
        <w:rPr>
          <w:rFonts w:ascii="Times New Roman" w:eastAsia="Times New Roman" w:hAnsi="Times New Roman" w:cs="Times New Roman"/>
          <w:lang w:val="es-AR"/>
        </w:rPr>
        <w:t>Olabuenaga</w:t>
      </w:r>
      <w:proofErr w:type="spellEnd"/>
      <w:r w:rsidR="0079403A" w:rsidRPr="00550AFD">
        <w:rPr>
          <w:rFonts w:ascii="Times New Roman" w:eastAsia="Times New Roman" w:hAnsi="Times New Roman" w:cs="Times New Roman"/>
          <w:lang w:val="es-AR"/>
        </w:rPr>
        <w:t xml:space="preserve"> expresa, </w:t>
      </w:r>
      <w:r w:rsidRPr="00550AFD">
        <w:rPr>
          <w:rFonts w:ascii="Times New Roman" w:eastAsia="Times New Roman" w:hAnsi="Times New Roman" w:cs="Times New Roman"/>
          <w:lang w:val="es-AR"/>
        </w:rPr>
        <w:t>“</w:t>
      </w:r>
      <w:r w:rsidR="0079403A" w:rsidRPr="00550AFD">
        <w:rPr>
          <w:rFonts w:ascii="Times New Roman" w:eastAsia="Times New Roman" w:hAnsi="Times New Roman" w:cs="Times New Roman"/>
          <w:lang w:val="es-AR"/>
        </w:rPr>
        <w:t xml:space="preserve">Sus objetivos son el enriquecimiento (por medio de la apertura a las vías de información y a los modos de interpretación) y el control de calidad (por medio del contraste entre informaciones e interpretaciones coincidentes lo mismo que discordantes) (Ruiz </w:t>
      </w:r>
      <w:proofErr w:type="spellStart"/>
      <w:r w:rsidR="0079403A" w:rsidRPr="00550AFD">
        <w:rPr>
          <w:rFonts w:ascii="Times New Roman" w:eastAsia="Times New Roman" w:hAnsi="Times New Roman" w:cs="Times New Roman"/>
          <w:lang w:val="es-AR"/>
        </w:rPr>
        <w:t>Olabuenaga</w:t>
      </w:r>
      <w:proofErr w:type="spellEnd"/>
      <w:r w:rsidR="0079403A" w:rsidRPr="00550AFD">
        <w:rPr>
          <w:rFonts w:ascii="Times New Roman" w:eastAsia="Times New Roman" w:hAnsi="Times New Roman" w:cs="Times New Roman"/>
          <w:lang w:val="es-AR"/>
        </w:rPr>
        <w:t>, 1996, p.113).</w:t>
      </w:r>
      <w:r w:rsidR="00F91DD0" w:rsidRPr="00550AFD">
        <w:rPr>
          <w:rFonts w:ascii="Times New Roman" w:eastAsia="Times New Roman" w:hAnsi="Times New Roman" w:cs="Times New Roman"/>
          <w:lang w:val="es-AR"/>
        </w:rPr>
        <w:t xml:space="preserve"> </w:t>
      </w:r>
      <w:r w:rsidR="0079403A" w:rsidRPr="00550AFD">
        <w:rPr>
          <w:rFonts w:ascii="Times New Roman" w:eastAsia="Times New Roman" w:hAnsi="Times New Roman" w:cs="Times New Roman"/>
          <w:lang w:val="es-AR"/>
        </w:rPr>
        <w:t>En las investigaciones geográficas, así como en otras disciplinas, la triangulación entre la diversidad datos de la realidad social, y el análisis de contenido de diferentes documentos, contribuyen a otorgar fiabilidad y fortaleza a las investigaciones cualitativas.</w:t>
      </w:r>
      <w:r w:rsidR="007D3DCE">
        <w:rPr>
          <w:rFonts w:ascii="Times New Roman" w:eastAsia="Times New Roman" w:hAnsi="Times New Roman" w:cs="Times New Roman"/>
          <w:lang w:val="es-AR"/>
        </w:rPr>
        <w:t xml:space="preserve"> </w:t>
      </w:r>
      <w:r w:rsidR="00B1796E">
        <w:rPr>
          <w:rFonts w:ascii="Times New Roman" w:eastAsia="Times New Roman" w:hAnsi="Times New Roman" w:cs="Times New Roman"/>
          <w:lang w:val="es-AR"/>
        </w:rPr>
        <w:t>Par</w:t>
      </w:r>
      <w:r w:rsidR="007D3DCE">
        <w:rPr>
          <w:rFonts w:ascii="Times New Roman" w:eastAsia="Times New Roman" w:hAnsi="Times New Roman" w:cs="Times New Roman"/>
          <w:lang w:val="es-AR"/>
        </w:rPr>
        <w:t xml:space="preserve">a la realización del presente trabajo se consultaron investigaciones académicas, artículos periodísticos de diferentes fuentes, páginas web de UNESCO, ONU, museos entre otras. </w:t>
      </w:r>
    </w:p>
    <w:p w:rsidR="005E31D7" w:rsidRPr="00550AFD" w:rsidRDefault="005E31D7" w:rsidP="00550AFD">
      <w:pPr>
        <w:spacing w:after="0" w:line="240" w:lineRule="auto"/>
        <w:ind w:firstLine="708"/>
        <w:rPr>
          <w:rFonts w:ascii="Times New Roman" w:eastAsia="Calibri" w:hAnsi="Times New Roman" w:cs="Times New Roman"/>
          <w:b/>
          <w:sz w:val="28"/>
          <w:szCs w:val="28"/>
        </w:rPr>
      </w:pPr>
    </w:p>
    <w:p w:rsidR="00F13B44" w:rsidRPr="00550AFD" w:rsidRDefault="00B4196F" w:rsidP="00550AFD">
      <w:pPr>
        <w:spacing w:after="0" w:line="240" w:lineRule="auto"/>
        <w:ind w:left="-680" w:firstLine="708"/>
        <w:rPr>
          <w:rFonts w:ascii="Times New Roman" w:eastAsia="Calibri" w:hAnsi="Times New Roman" w:cs="Times New Roman"/>
          <w:b/>
          <w:sz w:val="28"/>
          <w:szCs w:val="28"/>
        </w:rPr>
      </w:pPr>
      <w:r w:rsidRPr="00550AFD">
        <w:rPr>
          <w:rFonts w:ascii="Times New Roman" w:eastAsia="Calibri" w:hAnsi="Times New Roman" w:cs="Times New Roman"/>
          <w:b/>
          <w:sz w:val="28"/>
          <w:szCs w:val="28"/>
        </w:rPr>
        <w:tab/>
      </w:r>
      <w:r w:rsidR="00F35852" w:rsidRPr="00550AFD">
        <w:rPr>
          <w:rFonts w:ascii="Times New Roman" w:eastAsia="Calibri" w:hAnsi="Times New Roman" w:cs="Times New Roman"/>
          <w:b/>
          <w:sz w:val="28"/>
          <w:szCs w:val="28"/>
        </w:rPr>
        <w:t>3. Resultados</w:t>
      </w:r>
    </w:p>
    <w:p w:rsidR="00AD6F1B" w:rsidRPr="00550AFD" w:rsidRDefault="00B4196F" w:rsidP="00550AFD">
      <w:pPr>
        <w:spacing w:after="0" w:line="240" w:lineRule="auto"/>
        <w:ind w:left="-680" w:firstLine="708"/>
        <w:rPr>
          <w:rFonts w:ascii="Times New Roman" w:eastAsia="Calibri" w:hAnsi="Times New Roman" w:cs="Times New Roman"/>
          <w:b/>
          <w:szCs w:val="24"/>
        </w:rPr>
      </w:pPr>
      <w:r w:rsidRPr="00550AFD">
        <w:rPr>
          <w:rFonts w:ascii="Times New Roman" w:eastAsia="Calibri" w:hAnsi="Times New Roman" w:cs="Times New Roman"/>
          <w:b/>
          <w:szCs w:val="24"/>
        </w:rPr>
        <w:tab/>
      </w:r>
      <w:r w:rsidR="00F35852" w:rsidRPr="00550AFD">
        <w:rPr>
          <w:rFonts w:ascii="Times New Roman" w:eastAsia="Calibri" w:hAnsi="Times New Roman" w:cs="Times New Roman"/>
          <w:b/>
          <w:szCs w:val="24"/>
        </w:rPr>
        <w:t xml:space="preserve">3.1. El concepto de genocidio </w:t>
      </w:r>
      <w:r w:rsidR="00132AAF" w:rsidRPr="00550AFD">
        <w:rPr>
          <w:rFonts w:ascii="Times New Roman" w:eastAsia="Calibri" w:hAnsi="Times New Roman" w:cs="Times New Roman"/>
          <w:b/>
          <w:szCs w:val="24"/>
        </w:rPr>
        <w:t>como categoría de interpretación</w:t>
      </w:r>
      <w:r w:rsidR="00F13227" w:rsidRPr="00550AFD">
        <w:rPr>
          <w:rFonts w:ascii="Times New Roman" w:eastAsia="Calibri" w:hAnsi="Times New Roman" w:cs="Times New Roman"/>
          <w:b/>
          <w:szCs w:val="24"/>
        </w:rPr>
        <w:t xml:space="preserve"> </w:t>
      </w:r>
      <w:r w:rsidR="00AD6F1B" w:rsidRPr="00550AFD">
        <w:rPr>
          <w:rFonts w:ascii="Times New Roman" w:eastAsia="Times New Roman" w:hAnsi="Times New Roman" w:cs="Times New Roman"/>
          <w:b/>
          <w:szCs w:val="24"/>
          <w:lang w:val="es-ES_tradnl" w:eastAsia="es-ES"/>
        </w:rPr>
        <w:t xml:space="preserve">en clave </w:t>
      </w:r>
      <w:r w:rsidR="00F13227" w:rsidRPr="00550AFD">
        <w:rPr>
          <w:rFonts w:ascii="Times New Roman" w:eastAsia="Times New Roman" w:hAnsi="Times New Roman" w:cs="Times New Roman"/>
          <w:b/>
          <w:szCs w:val="24"/>
          <w:lang w:val="es-ES_tradnl" w:eastAsia="es-ES"/>
        </w:rPr>
        <w:tab/>
      </w:r>
      <w:r w:rsidR="00AD6F1B" w:rsidRPr="00550AFD">
        <w:rPr>
          <w:rFonts w:ascii="Times New Roman" w:eastAsia="Times New Roman" w:hAnsi="Times New Roman" w:cs="Times New Roman"/>
          <w:b/>
          <w:szCs w:val="24"/>
          <w:lang w:val="es-ES_tradnl" w:eastAsia="es-ES"/>
        </w:rPr>
        <w:t>territorial</w:t>
      </w:r>
    </w:p>
    <w:p w:rsidR="00AD6F1B" w:rsidRPr="00550AFD" w:rsidRDefault="00AD6F1B" w:rsidP="00550AFD">
      <w:pPr>
        <w:spacing w:after="0" w:line="240" w:lineRule="auto"/>
        <w:ind w:firstLine="709"/>
        <w:rPr>
          <w:rFonts w:ascii="Times New Roman" w:eastAsia="Times New Roman" w:hAnsi="Times New Roman" w:cs="Times New Roman"/>
          <w:szCs w:val="24"/>
          <w:lang w:val="es-ES_tradnl" w:eastAsia="es-ES"/>
        </w:rPr>
      </w:pPr>
      <w:r w:rsidRPr="00550AFD">
        <w:rPr>
          <w:rFonts w:ascii="Times New Roman" w:eastAsia="Times New Roman" w:hAnsi="Times New Roman" w:cs="Times New Roman"/>
          <w:szCs w:val="24"/>
          <w:lang w:val="es-ES_tradnl" w:eastAsia="es-ES"/>
        </w:rPr>
        <w:t xml:space="preserve">Los actores a través de sus acciones realizan transformaciones en los territorios a partir de las cuales se modifican las redes de relaciones </w:t>
      </w:r>
      <w:proofErr w:type="spellStart"/>
      <w:r w:rsidRPr="00550AFD">
        <w:rPr>
          <w:rFonts w:ascii="Times New Roman" w:eastAsia="Times New Roman" w:hAnsi="Times New Roman" w:cs="Times New Roman"/>
          <w:szCs w:val="24"/>
          <w:lang w:val="es-ES_tradnl" w:eastAsia="es-ES"/>
        </w:rPr>
        <w:t>multiescalares</w:t>
      </w:r>
      <w:proofErr w:type="spellEnd"/>
      <w:r w:rsidRPr="00550AFD">
        <w:rPr>
          <w:rFonts w:ascii="Times New Roman" w:eastAsia="Times New Roman" w:hAnsi="Times New Roman" w:cs="Times New Roman"/>
          <w:szCs w:val="24"/>
          <w:lang w:val="es-ES_tradnl" w:eastAsia="es-ES"/>
        </w:rPr>
        <w:t xml:space="preserve"> y las organizaciones y culturas locales. Los actores son productores de territorio, en forma material y simbólica. Sin embargo, cuando esta producción espacial se ve alterada por agentes externos con intereses contrapuestos a la sociedad local, se producen procesos violentos que destruyen la trama territorial. Una de las causas del inicio de procesos genocidas es no aceptar al “otro” como diferente, es rechazar la otredad. En la construcción de la alteridad, la espacialidad cumple un rol destacado y por lo tanto, la Geografía brinda herramientas para comprenderla. En esta línea de investigaciones se </w:t>
      </w:r>
      <w:r w:rsidRPr="00550AFD">
        <w:rPr>
          <w:rFonts w:ascii="Times New Roman" w:eastAsia="Times New Roman" w:hAnsi="Times New Roman" w:cs="Times New Roman"/>
          <w:szCs w:val="24"/>
          <w:lang w:val="es-ES_tradnl" w:eastAsia="es-ES"/>
        </w:rPr>
        <w:lastRenderedPageBreak/>
        <w:t>basa el enfoque postcolonial como intento de descolonizar la mente del etnocentrismo y del eurocentrismo (</w:t>
      </w:r>
      <w:proofErr w:type="spellStart"/>
      <w:r w:rsidRPr="00550AFD">
        <w:rPr>
          <w:rFonts w:ascii="Times New Roman" w:eastAsia="Times New Roman" w:hAnsi="Times New Roman" w:cs="Times New Roman"/>
          <w:szCs w:val="24"/>
          <w:lang w:val="es-ES_tradnl" w:eastAsia="es-ES"/>
        </w:rPr>
        <w:t>Albet</w:t>
      </w:r>
      <w:proofErr w:type="spellEnd"/>
      <w:r w:rsidRPr="00550AFD">
        <w:rPr>
          <w:rFonts w:ascii="Times New Roman" w:eastAsia="Times New Roman" w:hAnsi="Times New Roman" w:cs="Times New Roman"/>
          <w:szCs w:val="24"/>
          <w:lang w:val="es-ES_tradnl" w:eastAsia="es-ES"/>
        </w:rPr>
        <w:t xml:space="preserve"> y </w:t>
      </w:r>
      <w:proofErr w:type="spellStart"/>
      <w:r w:rsidRPr="00550AFD">
        <w:rPr>
          <w:rFonts w:ascii="Times New Roman" w:eastAsia="Times New Roman" w:hAnsi="Times New Roman" w:cs="Times New Roman"/>
          <w:szCs w:val="24"/>
          <w:lang w:val="es-ES_tradnl" w:eastAsia="es-ES"/>
        </w:rPr>
        <w:t>Benejam</w:t>
      </w:r>
      <w:proofErr w:type="spellEnd"/>
      <w:r w:rsidRPr="00550AFD">
        <w:rPr>
          <w:rFonts w:ascii="Times New Roman" w:eastAsia="Times New Roman" w:hAnsi="Times New Roman" w:cs="Times New Roman"/>
          <w:szCs w:val="24"/>
          <w:lang w:val="es-ES_tradnl" w:eastAsia="es-ES"/>
        </w:rPr>
        <w:t xml:space="preserve">, 2000). </w:t>
      </w:r>
    </w:p>
    <w:p w:rsidR="00BA3112" w:rsidRPr="00550AFD" w:rsidRDefault="00BA3112" w:rsidP="00550AFD">
      <w:pPr>
        <w:spacing w:after="0" w:line="240" w:lineRule="auto"/>
        <w:ind w:firstLine="709"/>
        <w:rPr>
          <w:rFonts w:ascii="Times New Roman" w:eastAsia="Times New Roman" w:hAnsi="Times New Roman" w:cs="Times New Roman"/>
          <w:szCs w:val="24"/>
          <w:lang w:val="es-ES_tradnl" w:eastAsia="es-ES"/>
        </w:rPr>
      </w:pPr>
      <w:r w:rsidRPr="00550AFD">
        <w:rPr>
          <w:rFonts w:ascii="Times New Roman" w:eastAsia="Times New Roman" w:hAnsi="Times New Roman" w:cs="Times New Roman"/>
          <w:szCs w:val="24"/>
          <w:lang w:val="es-ES_tradnl" w:eastAsia="es-ES"/>
        </w:rPr>
        <w:t xml:space="preserve">La ruptura de las territorialidades construidas socialmente es una de las consecuencias de los genocidios y habilita el estudio en clave territorial. El concepto genocidio involucra, tal como </w:t>
      </w:r>
      <w:proofErr w:type="spellStart"/>
      <w:r w:rsidRPr="00550AFD">
        <w:rPr>
          <w:rFonts w:ascii="Times New Roman" w:eastAsia="Times New Roman" w:hAnsi="Times New Roman" w:cs="Times New Roman"/>
          <w:szCs w:val="24"/>
          <w:lang w:val="es-ES_tradnl" w:eastAsia="es-ES"/>
        </w:rPr>
        <w:t>Lemkin</w:t>
      </w:r>
      <w:proofErr w:type="spellEnd"/>
      <w:r w:rsidRPr="00550AFD">
        <w:rPr>
          <w:rFonts w:ascii="Times New Roman" w:eastAsia="Times New Roman" w:hAnsi="Times New Roman" w:cs="Times New Roman"/>
          <w:szCs w:val="24"/>
          <w:lang w:val="es-ES_tradnl" w:eastAsia="es-ES"/>
        </w:rPr>
        <w:t xml:space="preserve"> propuso, “(…) baterías de poderes coercitivos: legales, administrativos, políticos, ideológicos y económicos tanto como armados, violentos y militares” (Shaw, 2013, p. 61-62). Además de violencia física, el objetivo es destruir la trama social y cultural de un determinado grupo. “Una postura común es considerar al genocidio como una forma extrema de conflicto entre grupos sociales, particularmente grupos étnicos” (Shaw, 2013, p. 179). Los genocidios están impregnados de conflictos intergrupales, de este modo el conflicto se convierte en funcional al plan de exterminio. </w:t>
      </w:r>
    </w:p>
    <w:p w:rsidR="00BA3112" w:rsidRPr="00550AFD" w:rsidRDefault="00BA3112" w:rsidP="00550AFD">
      <w:pPr>
        <w:spacing w:after="0" w:line="240" w:lineRule="auto"/>
        <w:ind w:firstLine="709"/>
        <w:rPr>
          <w:rFonts w:ascii="Times New Roman" w:eastAsia="Times New Roman" w:hAnsi="Times New Roman" w:cs="Times New Roman"/>
          <w:szCs w:val="24"/>
          <w:lang w:val="es-ES_tradnl" w:eastAsia="es-ES"/>
        </w:rPr>
      </w:pPr>
      <w:r w:rsidRPr="00550AFD">
        <w:rPr>
          <w:rFonts w:ascii="Times New Roman" w:eastAsia="Times New Roman" w:hAnsi="Times New Roman" w:cs="Times New Roman"/>
          <w:szCs w:val="24"/>
          <w:lang w:val="es-ES_tradnl" w:eastAsia="es-ES"/>
        </w:rPr>
        <w:t xml:space="preserve">Los procesos genocidas están marcados por violencia y exterminio con la intención de destruir un grupo social. </w:t>
      </w:r>
      <w:proofErr w:type="spellStart"/>
      <w:r w:rsidRPr="00550AFD">
        <w:rPr>
          <w:rFonts w:ascii="Times New Roman" w:eastAsia="Times New Roman" w:hAnsi="Times New Roman" w:cs="Times New Roman"/>
          <w:szCs w:val="24"/>
          <w:lang w:val="es-ES_tradnl" w:eastAsia="es-ES"/>
        </w:rPr>
        <w:t>Semelín</w:t>
      </w:r>
      <w:proofErr w:type="spellEnd"/>
      <w:r w:rsidRPr="00550AFD">
        <w:rPr>
          <w:rFonts w:ascii="Times New Roman" w:eastAsia="Times New Roman" w:hAnsi="Times New Roman" w:cs="Times New Roman"/>
          <w:szCs w:val="24"/>
          <w:lang w:val="es-ES_tradnl" w:eastAsia="es-ES"/>
        </w:rPr>
        <w:t xml:space="preserve"> (2002) define las violencias extremas como las acciones específicas que exceden la violencia y son inaceptables para la concepción de humanidad de la modernidad. Caracterizadas por la variable cualitativa (atrocidades acompañadas de actos de violencia crueles) y cuantitativa (destrucción masiva de poblaciones civiles que no están implicadas en el conflicto).</w:t>
      </w:r>
      <w:r w:rsidR="002E2AE2" w:rsidRPr="00550AFD">
        <w:rPr>
          <w:rFonts w:ascii="Times New Roman" w:eastAsia="Times New Roman" w:hAnsi="Times New Roman" w:cs="Times New Roman"/>
          <w:szCs w:val="24"/>
          <w:lang w:val="es-ES_tradnl" w:eastAsia="es-ES"/>
        </w:rPr>
        <w:t xml:space="preserve"> </w:t>
      </w:r>
      <w:r w:rsidRPr="00550AFD">
        <w:rPr>
          <w:rFonts w:ascii="Times New Roman" w:eastAsia="Times New Roman" w:hAnsi="Times New Roman" w:cs="Times New Roman"/>
          <w:szCs w:val="24"/>
          <w:lang w:val="es-ES_tradnl" w:eastAsia="es-ES"/>
        </w:rPr>
        <w:t xml:space="preserve">Los genocidios destruyen la trama territorial de un grupo social y por lo tanto, los desplaza de su lugar de pertenencia, es decir de su patria. Uno de los rasgos distintivos de los genocidios es la expulsión de las poblaciones de su lugar de residencia, por lo tanto el genocidio siempre implica el desplazamiento territorial. Tanto el exterminio como el desplazamiento son armas de destrucción del grupo y de su trama social. “Los genocidas generalmente apuntan tanto a destruir el poder de los grupos meta dentro de un territorio dado como a expulsar o quitarlos de ese territorio, ya sea simultánea o secuencialmente” (Shaw, 2013, p. 105). Según este mismo autor, la Convención para la Prevención y la Sanción del Delito de Genocidio de las Naciones Unidas (UNCG) no se refería a la expulsión como componente del genocidio, </w:t>
      </w:r>
      <w:r w:rsidR="002E2AE2" w:rsidRPr="00550AFD">
        <w:rPr>
          <w:rFonts w:ascii="Times New Roman" w:eastAsia="Times New Roman" w:hAnsi="Times New Roman" w:cs="Times New Roman"/>
          <w:szCs w:val="24"/>
          <w:lang w:val="es-ES_tradnl" w:eastAsia="es-ES"/>
        </w:rPr>
        <w:t xml:space="preserve">en cambio, </w:t>
      </w:r>
      <w:r w:rsidRPr="00550AFD">
        <w:rPr>
          <w:rFonts w:ascii="Times New Roman" w:eastAsia="Times New Roman" w:hAnsi="Times New Roman" w:cs="Times New Roman"/>
          <w:szCs w:val="24"/>
          <w:lang w:val="es-ES_tradnl" w:eastAsia="es-ES"/>
        </w:rPr>
        <w:t xml:space="preserve">sí especificó los medios del genocidio en términos de destrucción física y biológica. </w:t>
      </w:r>
    </w:p>
    <w:p w:rsidR="00BA3112" w:rsidRPr="00550AFD" w:rsidRDefault="00BA3112" w:rsidP="00550AFD">
      <w:pPr>
        <w:spacing w:after="0" w:line="240" w:lineRule="auto"/>
        <w:ind w:firstLine="709"/>
        <w:rPr>
          <w:rFonts w:ascii="Times New Roman" w:eastAsia="Times New Roman" w:hAnsi="Times New Roman" w:cs="Times New Roman"/>
          <w:szCs w:val="24"/>
          <w:lang w:val="es-ES_tradnl" w:eastAsia="es-ES"/>
        </w:rPr>
      </w:pPr>
      <w:r w:rsidRPr="00550AFD">
        <w:rPr>
          <w:rFonts w:ascii="Times New Roman" w:eastAsia="Times New Roman" w:hAnsi="Times New Roman" w:cs="Times New Roman"/>
          <w:szCs w:val="24"/>
          <w:lang w:val="es-ES_tradnl" w:eastAsia="es-ES"/>
        </w:rPr>
        <w:t xml:space="preserve">El término genocidio es controvertido para las ciencias sociales y presenta diversas connotaciones, las de la memoria, muchos son los grupos que desean que se reconozcan la matanza de sus integrantes en diferentes períodos históricos; las connotaciones vinculadas a la acción inmediata, cuando una población está en peligro y recurre a la intervención internacional para evitar las muertes, y las jurídicas como herramienta para demandar a los </w:t>
      </w:r>
      <w:r w:rsidR="00A67CB6" w:rsidRPr="00550AFD">
        <w:rPr>
          <w:rFonts w:ascii="Times New Roman" w:eastAsia="Times New Roman" w:hAnsi="Times New Roman" w:cs="Times New Roman"/>
          <w:szCs w:val="24"/>
          <w:lang w:val="es-ES_tradnl" w:eastAsia="es-ES"/>
        </w:rPr>
        <w:t>responsables (</w:t>
      </w:r>
      <w:proofErr w:type="spellStart"/>
      <w:r w:rsidR="00A67CB6" w:rsidRPr="00550AFD">
        <w:rPr>
          <w:rFonts w:ascii="Times New Roman" w:eastAsia="Times New Roman" w:hAnsi="Times New Roman" w:cs="Times New Roman"/>
          <w:szCs w:val="24"/>
          <w:lang w:val="es-ES_tradnl" w:eastAsia="es-ES"/>
        </w:rPr>
        <w:t>Semelín</w:t>
      </w:r>
      <w:proofErr w:type="spellEnd"/>
      <w:r w:rsidR="00A67CB6" w:rsidRPr="00550AFD">
        <w:rPr>
          <w:rFonts w:ascii="Times New Roman" w:eastAsia="Times New Roman" w:hAnsi="Times New Roman" w:cs="Times New Roman"/>
          <w:szCs w:val="24"/>
          <w:lang w:val="es-ES_tradnl" w:eastAsia="es-ES"/>
        </w:rPr>
        <w:t>, 2002</w:t>
      </w:r>
      <w:r w:rsidRPr="00550AFD">
        <w:rPr>
          <w:rFonts w:ascii="Times New Roman" w:eastAsia="Times New Roman" w:hAnsi="Times New Roman" w:cs="Times New Roman"/>
          <w:szCs w:val="24"/>
          <w:lang w:val="es-ES_tradnl" w:eastAsia="es-ES"/>
        </w:rPr>
        <w:t>). Se podría pensar en connotaciones educativas cuando se propone en la Convención de 1948 la prevención de los genocidios y también geográficas, si se analizan los procesos genocidas como modificadores de la organización territorial.</w:t>
      </w:r>
    </w:p>
    <w:p w:rsidR="00BA3112" w:rsidRPr="00550AFD" w:rsidRDefault="00BA3112" w:rsidP="00550AFD">
      <w:pPr>
        <w:spacing w:after="0" w:line="240" w:lineRule="auto"/>
        <w:ind w:firstLine="709"/>
        <w:rPr>
          <w:rFonts w:ascii="Times New Roman" w:eastAsia="Times New Roman" w:hAnsi="Times New Roman" w:cs="Times New Roman"/>
          <w:szCs w:val="24"/>
          <w:lang w:val="es-ES_tradnl" w:eastAsia="es-ES"/>
        </w:rPr>
      </w:pPr>
      <w:r w:rsidRPr="00550AFD">
        <w:rPr>
          <w:rFonts w:ascii="Times New Roman" w:eastAsia="Times New Roman" w:hAnsi="Times New Roman" w:cs="Times New Roman"/>
          <w:szCs w:val="24"/>
          <w:lang w:val="es-ES_tradnl" w:eastAsia="es-ES"/>
        </w:rPr>
        <w:t xml:space="preserve">Existen discusiones, de orden jurídico, político y sociológico respecto al concepto genocidio. A nivel jurídico y gracias a los aportes de </w:t>
      </w:r>
      <w:proofErr w:type="spellStart"/>
      <w:r w:rsidRPr="00550AFD">
        <w:rPr>
          <w:rFonts w:ascii="Times New Roman" w:eastAsia="Times New Roman" w:hAnsi="Times New Roman" w:cs="Times New Roman"/>
          <w:szCs w:val="24"/>
          <w:lang w:val="es-ES_tradnl" w:eastAsia="es-ES"/>
        </w:rPr>
        <w:t>Lemkin</w:t>
      </w:r>
      <w:proofErr w:type="spellEnd"/>
      <w:r w:rsidRPr="00550AFD">
        <w:rPr>
          <w:rFonts w:ascii="Times New Roman" w:eastAsia="Times New Roman" w:hAnsi="Times New Roman" w:cs="Times New Roman"/>
          <w:szCs w:val="24"/>
          <w:lang w:val="es-ES_tradnl" w:eastAsia="es-ES"/>
        </w:rPr>
        <w:t xml:space="preserve">, el genocidio se constituye en una categoría jurídica, es a partir de la Segunda Guerra Mundial cuando comienza a circular como la definición de un nuevo tipo de delito. En 1948, cinco años después de que el concepto sea propuesto por </w:t>
      </w:r>
      <w:proofErr w:type="spellStart"/>
      <w:r w:rsidRPr="00550AFD">
        <w:rPr>
          <w:rFonts w:ascii="Times New Roman" w:eastAsia="Times New Roman" w:hAnsi="Times New Roman" w:cs="Times New Roman"/>
          <w:szCs w:val="24"/>
          <w:lang w:val="es-ES_tradnl" w:eastAsia="es-ES"/>
        </w:rPr>
        <w:t>Lemkin</w:t>
      </w:r>
      <w:proofErr w:type="spellEnd"/>
      <w:r w:rsidRPr="00550AFD">
        <w:rPr>
          <w:rFonts w:ascii="Times New Roman" w:eastAsia="Times New Roman" w:hAnsi="Times New Roman" w:cs="Times New Roman"/>
          <w:szCs w:val="24"/>
          <w:lang w:val="es-ES_tradnl" w:eastAsia="es-ES"/>
        </w:rPr>
        <w:t xml:space="preserve">, comenzó a formar parte del derecho internacional. A partir de discusiones de orden político en las Naciones Unidas el concepto quedó limitado a la destrucción de determinados grupos: étnicos, nacional, racial y religioso. Las disputas por recursos y territorio han sido motivo de la planificación masiva de asesinatos con el fin de apoderarse de los bienes codiciados. Sin embargo, la novedad de la modernidad es que el concepto de genocidio “(…) surgió para diferenciar </w:t>
      </w:r>
      <w:r w:rsidRPr="00550AFD">
        <w:rPr>
          <w:rFonts w:ascii="Times New Roman" w:eastAsia="Times New Roman" w:hAnsi="Times New Roman" w:cs="Times New Roman"/>
          <w:szCs w:val="24"/>
          <w:lang w:val="es-ES_tradnl" w:eastAsia="es-ES"/>
        </w:rPr>
        <w:lastRenderedPageBreak/>
        <w:t>esa modalidad clásica de la decisión de organizar una campaña sistemática para eliminar a grupos enteros de población, con el objetivo de erradicarlos del planeta y/o de utilizar el terror para disciplinar al conjunto social (</w:t>
      </w:r>
      <w:proofErr w:type="spellStart"/>
      <w:r w:rsidRPr="00550AFD">
        <w:rPr>
          <w:rFonts w:ascii="Times New Roman" w:eastAsia="Times New Roman" w:hAnsi="Times New Roman" w:cs="Times New Roman"/>
          <w:szCs w:val="24"/>
          <w:lang w:val="es-ES_tradnl" w:eastAsia="es-ES"/>
        </w:rPr>
        <w:t>Feierstein</w:t>
      </w:r>
      <w:proofErr w:type="spellEnd"/>
      <w:r w:rsidRPr="00550AFD">
        <w:rPr>
          <w:rFonts w:ascii="Times New Roman" w:eastAsia="Times New Roman" w:hAnsi="Times New Roman" w:cs="Times New Roman"/>
          <w:szCs w:val="24"/>
          <w:lang w:val="es-ES_tradnl" w:eastAsia="es-ES"/>
        </w:rPr>
        <w:t xml:space="preserve">, 2016, p.14). </w:t>
      </w:r>
    </w:p>
    <w:p w:rsidR="00AD6F1B" w:rsidRPr="00550AFD" w:rsidRDefault="002E2AE2" w:rsidP="00550AFD">
      <w:pPr>
        <w:spacing w:after="0" w:line="240" w:lineRule="auto"/>
        <w:ind w:firstLine="709"/>
        <w:rPr>
          <w:rFonts w:ascii="Times New Roman" w:eastAsia="Times New Roman" w:hAnsi="Times New Roman" w:cs="Times New Roman"/>
          <w:szCs w:val="24"/>
          <w:lang w:val="es-ES_tradnl" w:eastAsia="es-ES"/>
        </w:rPr>
      </w:pPr>
      <w:r w:rsidRPr="00550AFD">
        <w:rPr>
          <w:rFonts w:ascii="Times New Roman" w:eastAsia="Times New Roman" w:hAnsi="Times New Roman" w:cs="Times New Roman"/>
          <w:szCs w:val="24"/>
          <w:lang w:val="es-ES_tradnl" w:eastAsia="es-ES"/>
        </w:rPr>
        <w:t xml:space="preserve">Las violencias perpetradas en diferentes territorios en los que primó la desigualdad entre colonizadores y población autóctona, construyó </w:t>
      </w:r>
      <w:r w:rsidR="00AD6F1B" w:rsidRPr="00550AFD">
        <w:rPr>
          <w:rFonts w:ascii="Times New Roman" w:eastAsia="Times New Roman" w:hAnsi="Times New Roman" w:cs="Times New Roman"/>
          <w:szCs w:val="24"/>
          <w:lang w:val="es-ES_tradnl" w:eastAsia="es-ES"/>
        </w:rPr>
        <w:t>“geografías del terror”</w:t>
      </w:r>
      <w:r w:rsidR="00AD6F1B" w:rsidRPr="00550AFD">
        <w:rPr>
          <w:rFonts w:ascii="Times New Roman" w:eastAsia="Times New Roman" w:hAnsi="Times New Roman" w:cs="Times New Roman"/>
          <w:szCs w:val="24"/>
          <w:vertAlign w:val="superscript"/>
          <w:lang w:val="es-ES_tradnl" w:eastAsia="es-ES"/>
        </w:rPr>
        <w:footnoteReference w:id="4"/>
      </w:r>
      <w:r w:rsidR="00AD6F1B" w:rsidRPr="00550AFD">
        <w:rPr>
          <w:rFonts w:ascii="Times New Roman" w:eastAsia="Times New Roman" w:hAnsi="Times New Roman" w:cs="Times New Roman"/>
          <w:szCs w:val="24"/>
          <w:lang w:val="es-ES_tradnl" w:eastAsia="es-ES"/>
        </w:rPr>
        <w:t xml:space="preserve"> </w:t>
      </w:r>
      <w:r w:rsidRPr="00550AFD">
        <w:rPr>
          <w:rFonts w:ascii="Times New Roman" w:eastAsia="Times New Roman" w:hAnsi="Times New Roman" w:cs="Times New Roman"/>
          <w:szCs w:val="24"/>
          <w:lang w:val="es-ES_tradnl" w:eastAsia="es-ES"/>
        </w:rPr>
        <w:t>(</w:t>
      </w:r>
      <w:proofErr w:type="spellStart"/>
      <w:r w:rsidRPr="00550AFD">
        <w:rPr>
          <w:rFonts w:ascii="Times New Roman" w:eastAsia="Times New Roman" w:hAnsi="Times New Roman" w:cs="Times New Roman"/>
          <w:szCs w:val="24"/>
          <w:lang w:val="es-ES_tradnl" w:eastAsia="es-ES"/>
        </w:rPr>
        <w:t>Oslender</w:t>
      </w:r>
      <w:proofErr w:type="spellEnd"/>
      <w:r w:rsidRPr="00550AFD">
        <w:rPr>
          <w:rFonts w:ascii="Times New Roman" w:eastAsia="Times New Roman" w:hAnsi="Times New Roman" w:cs="Times New Roman"/>
          <w:szCs w:val="24"/>
          <w:lang w:val="es-ES_tradnl" w:eastAsia="es-ES"/>
        </w:rPr>
        <w:t xml:space="preserve"> (2018), v</w:t>
      </w:r>
      <w:r w:rsidR="00AD6F1B" w:rsidRPr="00550AFD">
        <w:rPr>
          <w:rFonts w:ascii="Times New Roman" w:eastAsia="Times New Roman" w:hAnsi="Times New Roman" w:cs="Times New Roman"/>
          <w:szCs w:val="24"/>
          <w:lang w:val="es-ES_tradnl" w:eastAsia="es-ES"/>
        </w:rPr>
        <w:t>iolencias que se convierten en cultura del miedo, la cual permite el control de las poblaciones que lo padecen.</w:t>
      </w:r>
      <w:r w:rsidR="00BA3112" w:rsidRPr="00550AFD">
        <w:rPr>
          <w:rFonts w:ascii="Times New Roman" w:eastAsia="Times New Roman" w:hAnsi="Times New Roman" w:cs="Times New Roman"/>
          <w:szCs w:val="24"/>
          <w:lang w:val="es-ES_tradnl" w:eastAsia="es-ES"/>
        </w:rPr>
        <w:t xml:space="preserve"> </w:t>
      </w:r>
      <w:r w:rsidR="00AD6F1B" w:rsidRPr="00550AFD">
        <w:rPr>
          <w:rFonts w:ascii="Times New Roman" w:eastAsia="Times New Roman" w:hAnsi="Times New Roman" w:cs="Times New Roman"/>
          <w:szCs w:val="24"/>
          <w:lang w:val="es-ES_tradnl" w:eastAsia="es-ES"/>
        </w:rPr>
        <w:t>E</w:t>
      </w:r>
      <w:r w:rsidRPr="00550AFD">
        <w:rPr>
          <w:rFonts w:ascii="Times New Roman" w:eastAsia="Times New Roman" w:hAnsi="Times New Roman" w:cs="Times New Roman"/>
          <w:szCs w:val="24"/>
          <w:lang w:val="es-ES_tradnl" w:eastAsia="es-ES"/>
        </w:rPr>
        <w:t xml:space="preserve">ntre </w:t>
      </w:r>
      <w:r w:rsidR="008B4763" w:rsidRPr="00550AFD">
        <w:rPr>
          <w:rFonts w:ascii="Times New Roman" w:eastAsia="Times New Roman" w:hAnsi="Times New Roman" w:cs="Times New Roman"/>
          <w:szCs w:val="24"/>
          <w:lang w:val="es-ES_tradnl" w:eastAsia="es-ES"/>
        </w:rPr>
        <w:t xml:space="preserve">las </w:t>
      </w:r>
      <w:r w:rsidRPr="00550AFD">
        <w:rPr>
          <w:rFonts w:ascii="Times New Roman" w:eastAsia="Times New Roman" w:hAnsi="Times New Roman" w:cs="Times New Roman"/>
          <w:szCs w:val="24"/>
          <w:lang w:val="es-ES_tradnl" w:eastAsia="es-ES"/>
        </w:rPr>
        <w:t xml:space="preserve">características </w:t>
      </w:r>
      <w:r w:rsidR="008B4763" w:rsidRPr="00550AFD">
        <w:rPr>
          <w:rFonts w:ascii="Times New Roman" w:eastAsia="Times New Roman" w:hAnsi="Times New Roman" w:cs="Times New Roman"/>
          <w:szCs w:val="24"/>
          <w:lang w:val="es-ES_tradnl" w:eastAsia="es-ES"/>
        </w:rPr>
        <w:t xml:space="preserve">que el autor define, </w:t>
      </w:r>
      <w:r w:rsidR="003D5987" w:rsidRPr="00550AFD">
        <w:rPr>
          <w:rFonts w:ascii="Times New Roman" w:eastAsia="Times New Roman" w:hAnsi="Times New Roman" w:cs="Times New Roman"/>
          <w:szCs w:val="24"/>
          <w:lang w:val="es-ES_tradnl" w:eastAsia="es-ES"/>
        </w:rPr>
        <w:t>se encuentran:</w:t>
      </w:r>
      <w:r w:rsidR="00AD6F1B" w:rsidRPr="00550AFD">
        <w:rPr>
          <w:rFonts w:ascii="Times New Roman" w:eastAsia="Times New Roman" w:hAnsi="Times New Roman" w:cs="Times New Roman"/>
          <w:szCs w:val="24"/>
          <w:lang w:val="es-ES_tradnl" w:eastAsia="es-ES"/>
        </w:rPr>
        <w:t xml:space="preserve"> </w:t>
      </w:r>
      <w:r w:rsidR="00AD6F1B" w:rsidRPr="00550AFD">
        <w:rPr>
          <w:rFonts w:ascii="Times New Roman" w:eastAsia="Times New Roman" w:hAnsi="Times New Roman" w:cs="Times New Roman"/>
          <w:i/>
          <w:szCs w:val="24"/>
          <w:lang w:val="es-ES_tradnl" w:eastAsia="es-ES"/>
        </w:rPr>
        <w:t>la producción de paisajes del miedo</w:t>
      </w:r>
      <w:r w:rsidR="00AD6F1B" w:rsidRPr="00550AFD">
        <w:rPr>
          <w:rFonts w:ascii="Times New Roman" w:eastAsia="Times New Roman" w:hAnsi="Times New Roman" w:cs="Times New Roman"/>
          <w:szCs w:val="24"/>
          <w:lang w:val="es-ES_tradnl" w:eastAsia="es-ES"/>
        </w:rPr>
        <w:t xml:space="preserve">, son la huella del uso continuo del terror en una región. Luego del ataque a poblaciones civiles, tales como incendios de campos, viviendas, bombardeos, las marcas visibles se constituyen en estampas de los agentes del terror a su vez son recuerdos de los actos violentos y futura amenaza para los pobladores atemorizados. Estos paisajes se leen a través de las huellas que transforman el espacio en paisajes del miedo y manifiestan el terror como espectáculo, como estrategia comunicativa. </w:t>
      </w:r>
      <w:r w:rsidR="003D5987" w:rsidRPr="00550AFD">
        <w:rPr>
          <w:rFonts w:ascii="Times New Roman" w:eastAsia="Times New Roman" w:hAnsi="Times New Roman" w:cs="Times New Roman"/>
          <w:szCs w:val="24"/>
          <w:lang w:val="es-ES_tradnl" w:eastAsia="es-ES"/>
        </w:rPr>
        <w:t xml:space="preserve"> La </w:t>
      </w:r>
      <w:r w:rsidR="00AD6F1B" w:rsidRPr="00550AFD">
        <w:rPr>
          <w:rFonts w:ascii="Times New Roman" w:eastAsia="Times New Roman" w:hAnsi="Times New Roman" w:cs="Times New Roman"/>
          <w:i/>
          <w:szCs w:val="24"/>
          <w:lang w:val="es-ES_tradnl" w:eastAsia="es-ES"/>
        </w:rPr>
        <w:t xml:space="preserve">movilidad y prácticas espaciales rutinarias restringidas, </w:t>
      </w:r>
      <w:r w:rsidR="00AD6F1B" w:rsidRPr="00550AFD">
        <w:rPr>
          <w:rFonts w:ascii="Times New Roman" w:eastAsia="Times New Roman" w:hAnsi="Times New Roman" w:cs="Times New Roman"/>
          <w:szCs w:val="24"/>
          <w:lang w:val="es-ES_tradnl" w:eastAsia="es-ES"/>
        </w:rPr>
        <w:t>que son impuestas por determinados regímenes autoritarios. Las restricciones pueden ser explícitas e impuestas por los agentes de control que impiden el desplazamiento de la población o implícitas impuestas por el miedo a desplazarse a ciertos lugares donde se verían amenazados. Este contexto de terror invade de un sentimiento de inseguridad que modifica los hábitos cotidianos de la población y el espacio se fragmenta. Esto puede llevar a la creación de campos de confinamiento tales como guetos o campamentos de refugiados.</w:t>
      </w:r>
      <w:r w:rsidR="003D5987" w:rsidRPr="00550AFD">
        <w:rPr>
          <w:rFonts w:ascii="Times New Roman" w:eastAsia="Times New Roman" w:hAnsi="Times New Roman" w:cs="Times New Roman"/>
          <w:szCs w:val="24"/>
          <w:lang w:val="es-ES_tradnl" w:eastAsia="es-ES"/>
        </w:rPr>
        <w:t xml:space="preserve"> La </w:t>
      </w:r>
      <w:r w:rsidR="00AD6F1B" w:rsidRPr="00550AFD">
        <w:rPr>
          <w:rFonts w:ascii="Times New Roman" w:eastAsia="Times New Roman" w:hAnsi="Times New Roman" w:cs="Times New Roman"/>
          <w:i/>
          <w:szCs w:val="24"/>
          <w:lang w:val="es-ES_tradnl" w:eastAsia="es-ES"/>
        </w:rPr>
        <w:t xml:space="preserve">transformación dramática del sentido de lugar, </w:t>
      </w:r>
      <w:r w:rsidR="00AD6F1B" w:rsidRPr="00550AFD">
        <w:rPr>
          <w:rFonts w:ascii="Times New Roman" w:eastAsia="Times New Roman" w:hAnsi="Times New Roman" w:cs="Times New Roman"/>
          <w:szCs w:val="24"/>
          <w:lang w:val="es-ES_tradnl" w:eastAsia="es-ES"/>
        </w:rPr>
        <w:t xml:space="preserve">la dimensión subjetiva del sentido de lugar, los sentimientos hacia el mismo se modifican en contextos de violencia. Las personas sienten, piensan y hablan de diferentes maneras sobre sus lugares de vida que fueron impregnados de experiencias traumáticas, recuerdos y temor. El silencio suele ser la reacción de las poblaciones afectadas y atemorizadas. </w:t>
      </w:r>
      <w:r w:rsidR="003D5987" w:rsidRPr="00550AFD">
        <w:rPr>
          <w:rFonts w:ascii="Times New Roman" w:eastAsia="Times New Roman" w:hAnsi="Times New Roman" w:cs="Times New Roman"/>
          <w:szCs w:val="24"/>
          <w:lang w:val="es-ES_tradnl" w:eastAsia="es-ES"/>
        </w:rPr>
        <w:t xml:space="preserve">La </w:t>
      </w:r>
      <w:proofErr w:type="spellStart"/>
      <w:r w:rsidR="00AD6F1B" w:rsidRPr="00550AFD">
        <w:rPr>
          <w:rFonts w:ascii="Times New Roman" w:eastAsia="Times New Roman" w:hAnsi="Times New Roman" w:cs="Times New Roman"/>
          <w:i/>
          <w:szCs w:val="24"/>
          <w:lang w:val="es-ES_tradnl" w:eastAsia="es-ES"/>
        </w:rPr>
        <w:t>desterritorialización</w:t>
      </w:r>
      <w:proofErr w:type="spellEnd"/>
      <w:r w:rsidR="00AD6F1B" w:rsidRPr="00550AFD">
        <w:rPr>
          <w:rFonts w:ascii="Times New Roman" w:eastAsia="Times New Roman" w:hAnsi="Times New Roman" w:cs="Times New Roman"/>
          <w:i/>
          <w:szCs w:val="24"/>
          <w:lang w:val="es-ES_tradnl" w:eastAsia="es-ES"/>
        </w:rPr>
        <w:t xml:space="preserve">, </w:t>
      </w:r>
      <w:r w:rsidR="00AD6F1B" w:rsidRPr="00550AFD">
        <w:rPr>
          <w:rFonts w:ascii="Times New Roman" w:eastAsia="Times New Roman" w:hAnsi="Times New Roman" w:cs="Times New Roman"/>
          <w:szCs w:val="24"/>
          <w:lang w:val="es-ES_tradnl" w:eastAsia="es-ES"/>
        </w:rPr>
        <w:t xml:space="preserve">se produce cuando el desplazamiento físico y forzado de comunidades es provocado por amenazas, masacres y ataques. Hay una pérdida del control territorial de la población local, poblaciones enteras huyen de la violencia, abandonan sus tierras, sus casas. También existe la </w:t>
      </w:r>
      <w:proofErr w:type="spellStart"/>
      <w:r w:rsidR="00AD6F1B" w:rsidRPr="00550AFD">
        <w:rPr>
          <w:rFonts w:ascii="Times New Roman" w:eastAsia="Times New Roman" w:hAnsi="Times New Roman" w:cs="Times New Roman"/>
          <w:szCs w:val="24"/>
          <w:lang w:val="es-ES_tradnl" w:eastAsia="es-ES"/>
        </w:rPr>
        <w:t>desterritorialización</w:t>
      </w:r>
      <w:proofErr w:type="spellEnd"/>
      <w:r w:rsidR="00AD6F1B" w:rsidRPr="00550AFD">
        <w:rPr>
          <w:rFonts w:ascii="Times New Roman" w:eastAsia="Times New Roman" w:hAnsi="Times New Roman" w:cs="Times New Roman"/>
          <w:szCs w:val="24"/>
          <w:lang w:val="es-ES_tradnl" w:eastAsia="es-ES"/>
        </w:rPr>
        <w:t xml:space="preserve"> mental que es cuando las personas pierden el control territorial, restringen sus movimientos habituales, modifican sus rutinas y evaden los lugares que eran su espacio de vida. </w:t>
      </w:r>
      <w:r w:rsidR="003D5987" w:rsidRPr="00550AFD">
        <w:rPr>
          <w:rFonts w:ascii="Times New Roman" w:eastAsia="Times New Roman" w:hAnsi="Times New Roman" w:cs="Times New Roman"/>
          <w:szCs w:val="24"/>
          <w:lang w:val="es-ES_tradnl" w:eastAsia="es-ES"/>
        </w:rPr>
        <w:t xml:space="preserve">Los </w:t>
      </w:r>
      <w:r w:rsidR="00AD6F1B" w:rsidRPr="00550AFD">
        <w:rPr>
          <w:rFonts w:ascii="Times New Roman" w:eastAsia="Times New Roman" w:hAnsi="Times New Roman" w:cs="Times New Roman"/>
          <w:i/>
          <w:szCs w:val="24"/>
          <w:lang w:val="es-ES_tradnl" w:eastAsia="es-ES"/>
        </w:rPr>
        <w:t xml:space="preserve">movimientos físicos en el espacio, </w:t>
      </w:r>
      <w:r w:rsidR="00AD6F1B" w:rsidRPr="00550AFD">
        <w:rPr>
          <w:rFonts w:ascii="Times New Roman" w:eastAsia="Times New Roman" w:hAnsi="Times New Roman" w:cs="Times New Roman"/>
          <w:szCs w:val="24"/>
          <w:lang w:val="es-ES_tradnl" w:eastAsia="es-ES"/>
        </w:rPr>
        <w:t>el desplazamiento forzado es la reacción a situaciones de amenaza y matanzas. Estos movimientos de población, que suelen ser masivos resultan en migraciones de corta duración y distancia o bien de muy prolongados períodos.</w:t>
      </w:r>
      <w:r w:rsidR="003D5987" w:rsidRPr="00550AFD">
        <w:rPr>
          <w:rFonts w:ascii="Times New Roman" w:eastAsia="Times New Roman" w:hAnsi="Times New Roman" w:cs="Times New Roman"/>
          <w:szCs w:val="24"/>
          <w:lang w:val="es-ES_tradnl" w:eastAsia="es-ES"/>
        </w:rPr>
        <w:t xml:space="preserve"> La </w:t>
      </w:r>
      <w:proofErr w:type="spellStart"/>
      <w:r w:rsidR="00AD6F1B" w:rsidRPr="00550AFD">
        <w:rPr>
          <w:rFonts w:ascii="Times New Roman" w:eastAsia="Times New Roman" w:hAnsi="Times New Roman" w:cs="Times New Roman"/>
          <w:i/>
          <w:szCs w:val="24"/>
          <w:lang w:val="es-ES_tradnl" w:eastAsia="es-ES"/>
        </w:rPr>
        <w:t>reterritorialización</w:t>
      </w:r>
      <w:proofErr w:type="spellEnd"/>
      <w:r w:rsidR="00AD6F1B" w:rsidRPr="00550AFD">
        <w:rPr>
          <w:rFonts w:ascii="Times New Roman" w:eastAsia="Times New Roman" w:hAnsi="Times New Roman" w:cs="Times New Roman"/>
          <w:i/>
          <w:szCs w:val="24"/>
          <w:lang w:val="es-ES_tradnl" w:eastAsia="es-ES"/>
        </w:rPr>
        <w:t xml:space="preserve">, </w:t>
      </w:r>
      <w:r w:rsidR="00AD6F1B" w:rsidRPr="00550AFD">
        <w:rPr>
          <w:rFonts w:ascii="Times New Roman" w:eastAsia="Times New Roman" w:hAnsi="Times New Roman" w:cs="Times New Roman"/>
          <w:szCs w:val="24"/>
          <w:lang w:val="es-ES_tradnl" w:eastAsia="es-ES"/>
        </w:rPr>
        <w:t xml:space="preserve">es parte del proceso de </w:t>
      </w:r>
      <w:proofErr w:type="spellStart"/>
      <w:r w:rsidR="00AD6F1B" w:rsidRPr="00550AFD">
        <w:rPr>
          <w:rFonts w:ascii="Times New Roman" w:eastAsia="Times New Roman" w:hAnsi="Times New Roman" w:cs="Times New Roman"/>
          <w:szCs w:val="24"/>
          <w:lang w:val="es-ES_tradnl" w:eastAsia="es-ES"/>
        </w:rPr>
        <w:t>desterritorialización</w:t>
      </w:r>
      <w:proofErr w:type="spellEnd"/>
      <w:r w:rsidR="00AD6F1B" w:rsidRPr="00550AFD">
        <w:rPr>
          <w:rFonts w:ascii="Times New Roman" w:eastAsia="Times New Roman" w:hAnsi="Times New Roman" w:cs="Times New Roman"/>
          <w:szCs w:val="24"/>
          <w:lang w:val="es-ES_tradnl" w:eastAsia="es-ES"/>
        </w:rPr>
        <w:t xml:space="preserve">, el retorno de las poblaciones desplazadas a su lugar de origen es el fin de la solución del conflicto. Este proceso es largo, complejo e implica redefiniciones en las relaciones sociales y una reconstrucción de los paisajes del miedo en espacios de solidaridad y paz. Los que no regresan, emprenden procesos de </w:t>
      </w:r>
      <w:proofErr w:type="spellStart"/>
      <w:r w:rsidR="00AD6F1B" w:rsidRPr="00550AFD">
        <w:rPr>
          <w:rFonts w:ascii="Times New Roman" w:eastAsia="Times New Roman" w:hAnsi="Times New Roman" w:cs="Times New Roman"/>
          <w:szCs w:val="24"/>
          <w:lang w:val="es-ES_tradnl" w:eastAsia="es-ES"/>
        </w:rPr>
        <w:t>reterritorialización</w:t>
      </w:r>
      <w:proofErr w:type="spellEnd"/>
      <w:r w:rsidR="00AD6F1B" w:rsidRPr="00550AFD">
        <w:rPr>
          <w:rFonts w:ascii="Times New Roman" w:eastAsia="Times New Roman" w:hAnsi="Times New Roman" w:cs="Times New Roman"/>
          <w:szCs w:val="24"/>
          <w:lang w:val="es-ES_tradnl" w:eastAsia="es-ES"/>
        </w:rPr>
        <w:t xml:space="preserve"> en otros espacios, donde se gesta la construcción de nuevas identidades.</w:t>
      </w:r>
      <w:r w:rsidR="003D5987" w:rsidRPr="00550AFD">
        <w:rPr>
          <w:rFonts w:ascii="Times New Roman" w:eastAsia="Times New Roman" w:hAnsi="Times New Roman" w:cs="Times New Roman"/>
          <w:szCs w:val="24"/>
          <w:lang w:val="es-ES_tradnl" w:eastAsia="es-ES"/>
        </w:rPr>
        <w:t xml:space="preserve"> Por último las </w:t>
      </w:r>
      <w:r w:rsidR="00AD6F1B" w:rsidRPr="00550AFD">
        <w:rPr>
          <w:rFonts w:ascii="Times New Roman" w:eastAsia="Times New Roman" w:hAnsi="Times New Roman" w:cs="Times New Roman"/>
          <w:i/>
          <w:szCs w:val="24"/>
          <w:lang w:val="es-ES_tradnl" w:eastAsia="es-ES"/>
        </w:rPr>
        <w:t xml:space="preserve">estrategias espaciales de resistencia, </w:t>
      </w:r>
      <w:r w:rsidR="00AD6F1B" w:rsidRPr="00550AFD">
        <w:rPr>
          <w:rFonts w:ascii="Times New Roman" w:eastAsia="Times New Roman" w:hAnsi="Times New Roman" w:cs="Times New Roman"/>
          <w:szCs w:val="24"/>
          <w:lang w:val="es-ES_tradnl" w:eastAsia="es-ES"/>
        </w:rPr>
        <w:t xml:space="preserve">brindadas por las posibilidades de movilizarse, de defenderse y de resistir a los actores violentos y confrontar al terror. La huida, el escape o el hecho de esconderse de los atacantes, pueden ser acciones de resistencia. </w:t>
      </w:r>
    </w:p>
    <w:p w:rsidR="00AD6F1B" w:rsidRPr="00550AFD" w:rsidRDefault="00BA3112" w:rsidP="00550AFD">
      <w:pPr>
        <w:spacing w:after="0" w:line="240" w:lineRule="auto"/>
        <w:ind w:firstLine="708"/>
        <w:contextualSpacing/>
        <w:rPr>
          <w:rFonts w:ascii="Times New Roman" w:eastAsia="Times New Roman" w:hAnsi="Times New Roman" w:cs="Times New Roman"/>
          <w:color w:val="FF0000"/>
          <w:szCs w:val="24"/>
          <w:lang w:val="es-ES_tradnl" w:eastAsia="es-ES"/>
        </w:rPr>
      </w:pPr>
      <w:r w:rsidRPr="00550AFD">
        <w:rPr>
          <w:rFonts w:ascii="Times New Roman" w:eastAsia="Times New Roman" w:hAnsi="Times New Roman" w:cs="Times New Roman"/>
          <w:szCs w:val="24"/>
          <w:lang w:val="es-ES_tradnl" w:eastAsia="es-ES"/>
        </w:rPr>
        <w:lastRenderedPageBreak/>
        <w:t>Así</w:t>
      </w:r>
      <w:r w:rsidR="00AD6F1B" w:rsidRPr="00550AFD">
        <w:rPr>
          <w:rFonts w:ascii="Times New Roman" w:eastAsia="Times New Roman" w:hAnsi="Times New Roman" w:cs="Times New Roman"/>
          <w:szCs w:val="24"/>
          <w:lang w:val="es-ES_tradnl" w:eastAsia="es-ES"/>
        </w:rPr>
        <w:t xml:space="preserve"> mismo, es posible aplicar en la comprensión de los procesos genocidas los rasgos aportados por </w:t>
      </w:r>
      <w:proofErr w:type="spellStart"/>
      <w:r w:rsidR="00AD6F1B" w:rsidRPr="00550AFD">
        <w:rPr>
          <w:rFonts w:ascii="Times New Roman" w:eastAsia="Times New Roman" w:hAnsi="Times New Roman" w:cs="Times New Roman"/>
          <w:szCs w:val="24"/>
          <w:lang w:val="es-ES_tradnl" w:eastAsia="es-ES"/>
        </w:rPr>
        <w:t>Oslender</w:t>
      </w:r>
      <w:proofErr w:type="spellEnd"/>
      <w:r w:rsidR="00AD6F1B" w:rsidRPr="00550AFD">
        <w:rPr>
          <w:rFonts w:ascii="Times New Roman" w:eastAsia="Times New Roman" w:hAnsi="Times New Roman" w:cs="Times New Roman"/>
          <w:szCs w:val="24"/>
          <w:lang w:val="es-ES_tradnl" w:eastAsia="es-ES"/>
        </w:rPr>
        <w:t xml:space="preserve"> (2018) en lo que denomina las geografías del terror, dado que todas son acciones de los individuos que se transforman en estrategias</w:t>
      </w:r>
      <w:r w:rsidR="008B4763" w:rsidRPr="00550AFD">
        <w:rPr>
          <w:rFonts w:ascii="Times New Roman" w:eastAsia="Times New Roman" w:hAnsi="Times New Roman" w:cs="Times New Roman"/>
          <w:szCs w:val="24"/>
          <w:lang w:val="es-ES_tradnl" w:eastAsia="es-ES"/>
        </w:rPr>
        <w:t xml:space="preserve"> sociales </w:t>
      </w:r>
      <w:proofErr w:type="spellStart"/>
      <w:r w:rsidR="008B4763" w:rsidRPr="00550AFD">
        <w:rPr>
          <w:rFonts w:ascii="Times New Roman" w:eastAsia="Times New Roman" w:hAnsi="Times New Roman" w:cs="Times New Roman"/>
          <w:szCs w:val="24"/>
          <w:lang w:val="es-ES_tradnl" w:eastAsia="es-ES"/>
        </w:rPr>
        <w:t>territorializadas</w:t>
      </w:r>
      <w:proofErr w:type="spellEnd"/>
      <w:r w:rsidR="008B4763" w:rsidRPr="00550AFD">
        <w:rPr>
          <w:rFonts w:ascii="Times New Roman" w:eastAsia="Times New Roman" w:hAnsi="Times New Roman" w:cs="Times New Roman"/>
          <w:szCs w:val="24"/>
          <w:lang w:val="es-ES_tradnl" w:eastAsia="es-ES"/>
        </w:rPr>
        <w:t xml:space="preserve"> (</w:t>
      </w:r>
      <w:proofErr w:type="spellStart"/>
      <w:r w:rsidR="00353436">
        <w:rPr>
          <w:rFonts w:ascii="Times New Roman" w:eastAsia="Times New Roman" w:hAnsi="Times New Roman" w:cs="Times New Roman"/>
          <w:szCs w:val="24"/>
          <w:lang w:val="es-ES_tradnl" w:eastAsia="es-ES"/>
        </w:rPr>
        <w:t>Nin</w:t>
      </w:r>
      <w:proofErr w:type="spellEnd"/>
      <w:r w:rsidR="008B4763" w:rsidRPr="00550AFD">
        <w:rPr>
          <w:rFonts w:ascii="Times New Roman" w:eastAsia="Times New Roman" w:hAnsi="Times New Roman" w:cs="Times New Roman"/>
          <w:szCs w:val="24"/>
          <w:lang w:val="es-ES_tradnl" w:eastAsia="es-ES"/>
        </w:rPr>
        <w:t xml:space="preserve">, 2020). </w:t>
      </w:r>
      <w:r w:rsidR="00AD6F1B" w:rsidRPr="00550AFD">
        <w:rPr>
          <w:rFonts w:ascii="Times New Roman" w:eastAsia="Times New Roman" w:hAnsi="Times New Roman" w:cs="Times New Roman"/>
          <w:szCs w:val="24"/>
          <w:lang w:val="es-ES_tradnl" w:eastAsia="es-ES"/>
        </w:rPr>
        <w:t xml:space="preserve"> </w:t>
      </w:r>
      <w:r w:rsidR="003D5987" w:rsidRPr="00550AFD">
        <w:rPr>
          <w:rFonts w:ascii="Times New Roman" w:eastAsia="Times New Roman" w:hAnsi="Times New Roman" w:cs="Times New Roman"/>
          <w:szCs w:val="24"/>
          <w:lang w:val="es-ES_tradnl" w:eastAsia="es-ES"/>
        </w:rPr>
        <w:t xml:space="preserve">Las resistencias emprendidas por los descendientes de los grupos afectados se </w:t>
      </w:r>
      <w:proofErr w:type="gramStart"/>
      <w:r w:rsidR="003D5987" w:rsidRPr="00550AFD">
        <w:rPr>
          <w:rFonts w:ascii="Times New Roman" w:eastAsia="Times New Roman" w:hAnsi="Times New Roman" w:cs="Times New Roman"/>
          <w:szCs w:val="24"/>
          <w:lang w:val="es-ES_tradnl" w:eastAsia="es-ES"/>
        </w:rPr>
        <w:t>manifiesta</w:t>
      </w:r>
      <w:proofErr w:type="gramEnd"/>
      <w:r w:rsidR="003D5987" w:rsidRPr="00550AFD">
        <w:rPr>
          <w:rFonts w:ascii="Times New Roman" w:eastAsia="Times New Roman" w:hAnsi="Times New Roman" w:cs="Times New Roman"/>
          <w:szCs w:val="24"/>
          <w:lang w:val="es-ES_tradnl" w:eastAsia="es-ES"/>
        </w:rPr>
        <w:t xml:space="preserve"> en los juicios, el reclamo por resarcimiento económico, la creación de sitios y monumentos de memoria, los proyectos de divulgación y enseñanza del genocidio, entre otras. </w:t>
      </w:r>
    </w:p>
    <w:p w:rsidR="00F35852" w:rsidRPr="00550AFD" w:rsidRDefault="00B4196F" w:rsidP="00550AFD">
      <w:pPr>
        <w:spacing w:after="0" w:line="240" w:lineRule="auto"/>
        <w:ind w:left="-680" w:firstLine="708"/>
        <w:rPr>
          <w:rFonts w:ascii="Times New Roman" w:eastAsia="Calibri" w:hAnsi="Times New Roman" w:cs="Times New Roman"/>
          <w:b/>
          <w:szCs w:val="24"/>
        </w:rPr>
      </w:pPr>
      <w:r w:rsidRPr="00550AFD">
        <w:rPr>
          <w:rFonts w:ascii="Times New Roman" w:eastAsia="Calibri" w:hAnsi="Times New Roman" w:cs="Times New Roman"/>
          <w:b/>
          <w:szCs w:val="24"/>
        </w:rPr>
        <w:tab/>
      </w:r>
    </w:p>
    <w:p w:rsidR="00F13B44" w:rsidRPr="00550AFD" w:rsidRDefault="00B4196F" w:rsidP="00550AFD">
      <w:pPr>
        <w:spacing w:after="120" w:line="240" w:lineRule="auto"/>
        <w:rPr>
          <w:rFonts w:ascii="Times New Roman" w:eastAsia="Calibri" w:hAnsi="Times New Roman" w:cs="Times New Roman"/>
          <w:b/>
          <w:szCs w:val="24"/>
        </w:rPr>
      </w:pPr>
      <w:r w:rsidRPr="00550AFD">
        <w:rPr>
          <w:rFonts w:ascii="Times New Roman" w:eastAsia="Calibri" w:hAnsi="Times New Roman" w:cs="Times New Roman"/>
          <w:b/>
          <w:szCs w:val="24"/>
        </w:rPr>
        <w:tab/>
      </w:r>
      <w:r w:rsidR="00F35852" w:rsidRPr="00550AFD">
        <w:rPr>
          <w:rFonts w:ascii="Times New Roman" w:eastAsia="Calibri" w:hAnsi="Times New Roman" w:cs="Times New Roman"/>
          <w:b/>
          <w:szCs w:val="24"/>
        </w:rPr>
        <w:t xml:space="preserve">3.2. </w:t>
      </w:r>
      <w:r w:rsidR="00F13B44" w:rsidRPr="00550AFD">
        <w:rPr>
          <w:rFonts w:ascii="Times New Roman" w:eastAsia="Calibri" w:hAnsi="Times New Roman" w:cs="Times New Roman"/>
          <w:b/>
          <w:szCs w:val="24"/>
        </w:rPr>
        <w:t>El genocidio como estrategia de dominio colonial</w:t>
      </w:r>
    </w:p>
    <w:p w:rsidR="00F13B44" w:rsidRPr="00550AFD" w:rsidRDefault="00F13B44" w:rsidP="00550AFD">
      <w:pPr>
        <w:shd w:val="clear" w:color="auto" w:fill="FFFFFF"/>
        <w:spacing w:after="0" w:line="240" w:lineRule="auto"/>
        <w:ind w:firstLine="708"/>
        <w:rPr>
          <w:rFonts w:ascii="Times New Roman" w:eastAsia="Calibri" w:hAnsi="Times New Roman" w:cs="Times New Roman"/>
          <w:szCs w:val="24"/>
        </w:rPr>
      </w:pPr>
      <w:r w:rsidRPr="00550AFD">
        <w:rPr>
          <w:rFonts w:ascii="Times New Roman" w:eastAsia="Calibri" w:hAnsi="Times New Roman" w:cs="Times New Roman"/>
          <w:szCs w:val="24"/>
        </w:rPr>
        <w:t>El territorio ocupado por Alemania se caracterizaba por la predominancia de mesetas ubicado en la franja del trópico de Capricornio surcada por el desierto de Namibia. Hacia el este se encuentra el desierto de Kalahari, el cual era habitado por grupos de pastores y cazadores. El pueblo herero</w:t>
      </w:r>
      <w:r w:rsidRPr="00550AFD">
        <w:rPr>
          <w:rFonts w:ascii="Times New Roman" w:eastAsia="Calibri" w:hAnsi="Times New Roman" w:cs="Times New Roman"/>
          <w:szCs w:val="24"/>
          <w:vertAlign w:val="superscript"/>
        </w:rPr>
        <w:footnoteReference w:id="5"/>
      </w:r>
      <w:r w:rsidRPr="00550AFD">
        <w:rPr>
          <w:rFonts w:ascii="Times New Roman" w:eastAsia="Calibri" w:hAnsi="Times New Roman" w:cs="Times New Roman"/>
          <w:szCs w:val="24"/>
        </w:rPr>
        <w:t xml:space="preserve"> se dedicaba a la ganadería. El régimen de explotación económica del territorio se basó en la marginación jurídica, ocupación de tierras de los Herero a través de la actividad ganadera extensiva, actividad de la que quedaron relegados, para desarrollarla se apoderaron de su ganado. Estos fueron los motivos de una revuelta ocurrida en 1904, en la que miembros del pueblo herero, como estrategia de supervivencia y resistencia al régimen atacaron a los colonos. En respuesta a la rebelión que integrantes de ambas tribus habían iniciado, la política de ejecución comenzó en octubre de 1904 ordenada por el general </w:t>
      </w:r>
      <w:proofErr w:type="spellStart"/>
      <w:r w:rsidRPr="00550AFD">
        <w:rPr>
          <w:rFonts w:ascii="Times New Roman" w:eastAsia="Calibri" w:hAnsi="Times New Roman" w:cs="Times New Roman"/>
          <w:szCs w:val="24"/>
        </w:rPr>
        <w:t>Lothar</w:t>
      </w:r>
      <w:proofErr w:type="spellEnd"/>
      <w:r w:rsidRPr="00550AFD">
        <w:rPr>
          <w:rFonts w:ascii="Times New Roman" w:eastAsia="Calibri" w:hAnsi="Times New Roman" w:cs="Times New Roman"/>
          <w:szCs w:val="24"/>
        </w:rPr>
        <w:t xml:space="preserve"> Von </w:t>
      </w:r>
      <w:proofErr w:type="spellStart"/>
      <w:r w:rsidRPr="00550AFD">
        <w:rPr>
          <w:rFonts w:ascii="Times New Roman" w:eastAsia="Calibri" w:hAnsi="Times New Roman" w:cs="Times New Roman"/>
          <w:szCs w:val="24"/>
        </w:rPr>
        <w:t>Trotha</w:t>
      </w:r>
      <w:proofErr w:type="spellEnd"/>
      <w:r w:rsidRPr="00550AFD">
        <w:rPr>
          <w:rFonts w:ascii="Times New Roman" w:eastAsia="Calibri" w:hAnsi="Times New Roman" w:cs="Times New Roman"/>
          <w:szCs w:val="24"/>
        </w:rPr>
        <w:t xml:space="preserve">, quien lo anunciaba de este modo; </w:t>
      </w:r>
    </w:p>
    <w:p w:rsidR="00381711" w:rsidRPr="00550AFD" w:rsidRDefault="00381711" w:rsidP="00550AFD">
      <w:pPr>
        <w:shd w:val="clear" w:color="auto" w:fill="FFFFFF"/>
        <w:spacing w:after="0" w:line="240" w:lineRule="auto"/>
        <w:ind w:firstLine="708"/>
        <w:rPr>
          <w:rFonts w:ascii="Times New Roman" w:eastAsia="Calibri" w:hAnsi="Times New Roman" w:cs="Times New Roman"/>
          <w:szCs w:val="24"/>
        </w:rPr>
      </w:pPr>
    </w:p>
    <w:p w:rsidR="00F13B44" w:rsidRPr="00550AFD" w:rsidRDefault="00F13B44" w:rsidP="00550AFD">
      <w:pPr>
        <w:spacing w:after="0" w:line="240" w:lineRule="auto"/>
        <w:ind w:left="709"/>
        <w:rPr>
          <w:rFonts w:ascii="Times New Roman" w:eastAsia="Calibri" w:hAnsi="Times New Roman" w:cs="Times New Roman"/>
        </w:rPr>
      </w:pPr>
      <w:r w:rsidRPr="00550AFD">
        <w:rPr>
          <w:rFonts w:ascii="Times New Roman" w:eastAsia="Calibri" w:hAnsi="Times New Roman" w:cs="Times New Roman"/>
        </w:rPr>
        <w:t>El pueblo herero tendrá que dejar el país de lo contrario, lo forzaré a hacerlo por medio de las armas. Dentro de las Fronteras alemanas, todo herero, esté armado o desarmado, con o sin su ganado, será asesinado. No aceptaré mujeres o niños. Serán devueltos a su pueblo; de lo contrario, ordenaré que se los mate (</w:t>
      </w:r>
      <w:proofErr w:type="spellStart"/>
      <w:r w:rsidRPr="00550AFD">
        <w:rPr>
          <w:rFonts w:ascii="Times New Roman" w:eastAsia="Calibri" w:hAnsi="Times New Roman" w:cs="Times New Roman"/>
        </w:rPr>
        <w:t>Sarkin</w:t>
      </w:r>
      <w:proofErr w:type="spellEnd"/>
      <w:r w:rsidRPr="00550AFD">
        <w:rPr>
          <w:rFonts w:ascii="Times New Roman" w:eastAsia="Calibri" w:hAnsi="Times New Roman" w:cs="Times New Roman"/>
        </w:rPr>
        <w:t>, 2004, p. 96).</w:t>
      </w:r>
    </w:p>
    <w:p w:rsidR="00F13B44" w:rsidRPr="00550AFD" w:rsidRDefault="00F13B44" w:rsidP="00550AFD">
      <w:pPr>
        <w:spacing w:after="0" w:line="240" w:lineRule="auto"/>
        <w:ind w:left="708"/>
        <w:rPr>
          <w:rFonts w:ascii="Times New Roman" w:eastAsia="Calibri" w:hAnsi="Times New Roman" w:cs="Times New Roman"/>
          <w:szCs w:val="24"/>
        </w:rPr>
      </w:pPr>
    </w:p>
    <w:p w:rsidR="00F13B44" w:rsidRPr="00550AFD" w:rsidRDefault="00F13B44" w:rsidP="00550AFD">
      <w:pPr>
        <w:spacing w:after="0" w:line="240" w:lineRule="auto"/>
        <w:ind w:firstLine="708"/>
        <w:rPr>
          <w:rFonts w:ascii="Times New Roman" w:eastAsia="Calibri" w:hAnsi="Times New Roman" w:cs="Times New Roman"/>
          <w:szCs w:val="24"/>
        </w:rPr>
      </w:pPr>
      <w:r w:rsidRPr="00550AFD">
        <w:rPr>
          <w:rFonts w:ascii="Times New Roman" w:eastAsia="Calibri" w:hAnsi="Times New Roman" w:cs="Times New Roman"/>
          <w:szCs w:val="24"/>
        </w:rPr>
        <w:t xml:space="preserve">En agosto de 1904 se produjo la batalla de </w:t>
      </w:r>
      <w:proofErr w:type="spellStart"/>
      <w:r w:rsidRPr="00550AFD">
        <w:rPr>
          <w:rFonts w:ascii="Times New Roman" w:eastAsia="Calibri" w:hAnsi="Times New Roman" w:cs="Times New Roman"/>
          <w:szCs w:val="24"/>
        </w:rPr>
        <w:t>Waterberg</w:t>
      </w:r>
      <w:proofErr w:type="spellEnd"/>
      <w:r w:rsidRPr="00550AFD">
        <w:rPr>
          <w:rFonts w:ascii="Times New Roman" w:eastAsia="Calibri" w:hAnsi="Times New Roman" w:cs="Times New Roman"/>
          <w:szCs w:val="24"/>
        </w:rPr>
        <w:t xml:space="preserve">, la que provocó grandes pérdidas humanas para los Hereros. A los sobrevivientes se los empujó al desierto de </w:t>
      </w:r>
      <w:proofErr w:type="spellStart"/>
      <w:r w:rsidRPr="00550AFD">
        <w:rPr>
          <w:rFonts w:ascii="Times New Roman" w:eastAsia="Calibri" w:hAnsi="Times New Roman" w:cs="Times New Roman"/>
          <w:szCs w:val="24"/>
        </w:rPr>
        <w:t>Omaheke</w:t>
      </w:r>
      <w:proofErr w:type="spellEnd"/>
      <w:r w:rsidRPr="00550AFD">
        <w:rPr>
          <w:rFonts w:ascii="Times New Roman" w:eastAsia="Calibri" w:hAnsi="Times New Roman" w:cs="Times New Roman"/>
          <w:szCs w:val="24"/>
        </w:rPr>
        <w:t xml:space="preserve">, al Kalahari con el propósito de aislarlos y que mueran de sed y hambre (Figura N° </w:t>
      </w:r>
      <w:r w:rsidR="00441B23" w:rsidRPr="00550AFD">
        <w:rPr>
          <w:rFonts w:ascii="Times New Roman" w:eastAsia="Calibri" w:hAnsi="Times New Roman" w:cs="Times New Roman"/>
          <w:szCs w:val="24"/>
        </w:rPr>
        <w:t>2</w:t>
      </w:r>
      <w:r w:rsidRPr="00550AFD">
        <w:rPr>
          <w:rFonts w:ascii="Times New Roman" w:eastAsia="Calibri" w:hAnsi="Times New Roman" w:cs="Times New Roman"/>
          <w:szCs w:val="24"/>
        </w:rPr>
        <w:t xml:space="preserve">). El pueblo </w:t>
      </w:r>
      <w:proofErr w:type="spellStart"/>
      <w:r w:rsidRPr="00550AFD">
        <w:rPr>
          <w:rFonts w:ascii="Times New Roman" w:eastAsia="Calibri" w:hAnsi="Times New Roman" w:cs="Times New Roman"/>
          <w:szCs w:val="24"/>
        </w:rPr>
        <w:t>Nama</w:t>
      </w:r>
      <w:proofErr w:type="spellEnd"/>
      <w:r w:rsidRPr="00550AFD">
        <w:rPr>
          <w:rFonts w:ascii="Times New Roman" w:eastAsia="Calibri" w:hAnsi="Times New Roman" w:cs="Times New Roman"/>
          <w:szCs w:val="24"/>
        </w:rPr>
        <w:t xml:space="preserve"> o </w:t>
      </w:r>
      <w:proofErr w:type="spellStart"/>
      <w:r w:rsidRPr="00550AFD">
        <w:rPr>
          <w:rFonts w:ascii="Times New Roman" w:eastAsia="Calibri" w:hAnsi="Times New Roman" w:cs="Times New Roman"/>
          <w:szCs w:val="24"/>
        </w:rPr>
        <w:t>Namaqua</w:t>
      </w:r>
      <w:proofErr w:type="spellEnd"/>
      <w:r w:rsidRPr="00550AFD">
        <w:rPr>
          <w:rFonts w:ascii="Times New Roman" w:eastAsia="Calibri" w:hAnsi="Times New Roman" w:cs="Times New Roman"/>
          <w:szCs w:val="24"/>
          <w:vertAlign w:val="superscript"/>
        </w:rPr>
        <w:footnoteReference w:id="6"/>
      </w:r>
      <w:r w:rsidRPr="00550AFD">
        <w:rPr>
          <w:rFonts w:ascii="Times New Roman" w:eastAsia="Calibri" w:hAnsi="Times New Roman" w:cs="Times New Roman"/>
          <w:szCs w:val="24"/>
        </w:rPr>
        <w:t>, sufrió las mismas condiciones de explotación y también organizó la resistencia. Su destino fue el mismo que el de los Hereros.</w:t>
      </w:r>
      <w:r w:rsidRPr="00550AFD">
        <w:rPr>
          <w:rFonts w:ascii="Times New Roman" w:hAnsi="Times New Roman" w:cs="Times New Roman"/>
        </w:rPr>
        <w:t xml:space="preserve"> </w:t>
      </w:r>
      <w:r w:rsidRPr="00550AFD">
        <w:rPr>
          <w:rFonts w:ascii="Times New Roman" w:eastAsia="Calibri" w:hAnsi="Times New Roman" w:cs="Times New Roman"/>
          <w:szCs w:val="24"/>
        </w:rPr>
        <w:t>Los sobrevivientes, en su mayoría mujeres y niños fueron confinados en campos de concentración y obligados a practicar trabajos forzados. Este proceso es considerado un genocidio ya que se asesinaron aproximadamente 65.000 integrantes de la etnia Herero (</w:t>
      </w:r>
      <w:proofErr w:type="spellStart"/>
      <w:r w:rsidRPr="00550AFD">
        <w:rPr>
          <w:rFonts w:ascii="Times New Roman" w:eastAsia="Calibri" w:hAnsi="Times New Roman" w:cs="Times New Roman"/>
          <w:szCs w:val="24"/>
        </w:rPr>
        <w:t>Bruneteau</w:t>
      </w:r>
      <w:proofErr w:type="spellEnd"/>
      <w:r w:rsidRPr="00550AFD">
        <w:rPr>
          <w:rFonts w:ascii="Times New Roman" w:eastAsia="Calibri" w:hAnsi="Times New Roman" w:cs="Times New Roman"/>
          <w:szCs w:val="24"/>
        </w:rPr>
        <w:t xml:space="preserve">, 2009; </w:t>
      </w:r>
      <w:proofErr w:type="spellStart"/>
      <w:r w:rsidRPr="00550AFD">
        <w:rPr>
          <w:rFonts w:ascii="Times New Roman" w:eastAsia="Calibri" w:hAnsi="Times New Roman" w:cs="Times New Roman"/>
          <w:szCs w:val="24"/>
        </w:rPr>
        <w:t>Ceamanos</w:t>
      </w:r>
      <w:proofErr w:type="spellEnd"/>
      <w:r w:rsidRPr="00550AFD">
        <w:rPr>
          <w:rFonts w:ascii="Times New Roman" w:eastAsia="Calibri" w:hAnsi="Times New Roman" w:cs="Times New Roman"/>
          <w:szCs w:val="24"/>
        </w:rPr>
        <w:t xml:space="preserve">, 2016). </w:t>
      </w:r>
    </w:p>
    <w:p w:rsidR="00AF585E" w:rsidRDefault="00AF585E" w:rsidP="00550AFD">
      <w:pPr>
        <w:spacing w:after="120" w:line="240" w:lineRule="auto"/>
        <w:ind w:firstLine="709"/>
        <w:rPr>
          <w:rFonts w:ascii="Times New Roman" w:eastAsia="Times New Roman" w:hAnsi="Times New Roman" w:cs="Times New Roman"/>
          <w:b/>
          <w:szCs w:val="24"/>
          <w:shd w:val="clear" w:color="auto" w:fill="FFFFFF"/>
          <w:lang w:eastAsia="es-AR"/>
        </w:rPr>
      </w:pPr>
    </w:p>
    <w:p w:rsidR="00AF585E" w:rsidRDefault="00AF585E" w:rsidP="00550AFD">
      <w:pPr>
        <w:spacing w:after="120" w:line="240" w:lineRule="auto"/>
        <w:ind w:firstLine="709"/>
        <w:rPr>
          <w:rFonts w:ascii="Times New Roman" w:eastAsia="Times New Roman" w:hAnsi="Times New Roman" w:cs="Times New Roman"/>
          <w:b/>
          <w:szCs w:val="24"/>
          <w:shd w:val="clear" w:color="auto" w:fill="FFFFFF"/>
          <w:lang w:eastAsia="es-AR"/>
        </w:rPr>
      </w:pPr>
    </w:p>
    <w:p w:rsidR="00AF585E" w:rsidRDefault="00AF585E" w:rsidP="00550AFD">
      <w:pPr>
        <w:spacing w:after="120" w:line="240" w:lineRule="auto"/>
        <w:ind w:firstLine="709"/>
        <w:rPr>
          <w:rFonts w:ascii="Times New Roman" w:eastAsia="Times New Roman" w:hAnsi="Times New Roman" w:cs="Times New Roman"/>
          <w:b/>
          <w:szCs w:val="24"/>
          <w:shd w:val="clear" w:color="auto" w:fill="FFFFFF"/>
          <w:lang w:eastAsia="es-AR"/>
        </w:rPr>
      </w:pPr>
    </w:p>
    <w:p w:rsidR="00AF585E" w:rsidRDefault="00AF585E" w:rsidP="00550AFD">
      <w:pPr>
        <w:spacing w:after="120" w:line="240" w:lineRule="auto"/>
        <w:ind w:firstLine="709"/>
        <w:rPr>
          <w:rFonts w:ascii="Times New Roman" w:eastAsia="Times New Roman" w:hAnsi="Times New Roman" w:cs="Times New Roman"/>
          <w:b/>
          <w:szCs w:val="24"/>
          <w:shd w:val="clear" w:color="auto" w:fill="FFFFFF"/>
          <w:lang w:eastAsia="es-AR"/>
        </w:rPr>
      </w:pPr>
    </w:p>
    <w:p w:rsidR="00AF585E" w:rsidRDefault="00AF585E" w:rsidP="00550AFD">
      <w:pPr>
        <w:spacing w:after="120" w:line="240" w:lineRule="auto"/>
        <w:ind w:firstLine="709"/>
        <w:rPr>
          <w:rFonts w:ascii="Times New Roman" w:eastAsia="Times New Roman" w:hAnsi="Times New Roman" w:cs="Times New Roman"/>
          <w:b/>
          <w:szCs w:val="24"/>
          <w:shd w:val="clear" w:color="auto" w:fill="FFFFFF"/>
          <w:lang w:eastAsia="es-AR"/>
        </w:rPr>
      </w:pPr>
    </w:p>
    <w:p w:rsidR="00F13B44" w:rsidRPr="00550AFD" w:rsidRDefault="00F13B44" w:rsidP="00550AFD">
      <w:pPr>
        <w:spacing w:after="120" w:line="240" w:lineRule="auto"/>
        <w:ind w:firstLine="709"/>
        <w:rPr>
          <w:rFonts w:ascii="Times New Roman" w:eastAsia="Times New Roman" w:hAnsi="Times New Roman" w:cs="Times New Roman"/>
          <w:b/>
          <w:szCs w:val="24"/>
          <w:shd w:val="clear" w:color="auto" w:fill="FFFFFF"/>
          <w:lang w:eastAsia="es-AR"/>
        </w:rPr>
      </w:pPr>
      <w:r w:rsidRPr="00550AFD">
        <w:rPr>
          <w:rFonts w:ascii="Times New Roman" w:eastAsia="Times New Roman" w:hAnsi="Times New Roman" w:cs="Times New Roman"/>
          <w:b/>
          <w:szCs w:val="24"/>
          <w:shd w:val="clear" w:color="auto" w:fill="FFFFFF"/>
          <w:lang w:eastAsia="es-AR"/>
        </w:rPr>
        <w:t xml:space="preserve">Figura N° </w:t>
      </w:r>
      <w:r w:rsidR="00441B23" w:rsidRPr="00550AFD">
        <w:rPr>
          <w:rFonts w:ascii="Times New Roman" w:eastAsia="Times New Roman" w:hAnsi="Times New Roman" w:cs="Times New Roman"/>
          <w:b/>
          <w:szCs w:val="24"/>
          <w:shd w:val="clear" w:color="auto" w:fill="FFFFFF"/>
          <w:lang w:eastAsia="es-AR"/>
        </w:rPr>
        <w:t>2</w:t>
      </w:r>
      <w:r w:rsidRPr="00550AFD">
        <w:rPr>
          <w:rFonts w:ascii="Times New Roman" w:eastAsia="Times New Roman" w:hAnsi="Times New Roman" w:cs="Times New Roman"/>
          <w:b/>
          <w:szCs w:val="24"/>
          <w:shd w:val="clear" w:color="auto" w:fill="FFFFFF"/>
          <w:lang w:eastAsia="es-AR"/>
        </w:rPr>
        <w:t>. Hereros sobrevivientes de hambrunas en el desierto</w:t>
      </w:r>
    </w:p>
    <w:p w:rsidR="00F13B44" w:rsidRPr="00550AFD" w:rsidRDefault="00F13B44" w:rsidP="00550AFD">
      <w:pPr>
        <w:spacing w:after="0" w:line="240" w:lineRule="auto"/>
        <w:jc w:val="center"/>
        <w:rPr>
          <w:rFonts w:ascii="Times New Roman" w:eastAsia="Times New Roman" w:hAnsi="Times New Roman" w:cs="Times New Roman"/>
          <w:b/>
          <w:szCs w:val="24"/>
          <w:shd w:val="clear" w:color="auto" w:fill="FFFFFF"/>
          <w:lang w:eastAsia="es-AR"/>
        </w:rPr>
      </w:pPr>
      <w:r w:rsidRPr="00550AFD">
        <w:rPr>
          <w:rFonts w:ascii="Times New Roman" w:hAnsi="Times New Roman" w:cs="Times New Roman"/>
          <w:noProof/>
          <w:lang w:val="es-AR" w:eastAsia="es-AR"/>
        </w:rPr>
        <w:drawing>
          <wp:inline distT="0" distB="0" distL="0" distR="0" wp14:anchorId="67A0A717" wp14:editId="193704AF">
            <wp:extent cx="5014608" cy="3343072"/>
            <wp:effectExtent l="38100" t="38100" r="33655" b="29210"/>
            <wp:docPr id="87" name="Imagen 87" descr="Surviving Herero after the escape through the arid desert of Omahe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viving Herero after the escape through the arid desert of Omahek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6943" cy="3351295"/>
                    </a:xfrm>
                    <a:prstGeom prst="rect">
                      <a:avLst/>
                    </a:prstGeom>
                    <a:noFill/>
                    <a:ln w="38100">
                      <a:solidFill>
                        <a:schemeClr val="tx1"/>
                      </a:solidFill>
                    </a:ln>
                  </pic:spPr>
                </pic:pic>
              </a:graphicData>
            </a:graphic>
          </wp:inline>
        </w:drawing>
      </w:r>
    </w:p>
    <w:p w:rsidR="00F13B44" w:rsidRPr="00550AFD" w:rsidRDefault="00F13B44" w:rsidP="00550AFD">
      <w:pPr>
        <w:spacing w:after="0" w:line="240" w:lineRule="auto"/>
        <w:jc w:val="center"/>
        <w:rPr>
          <w:rFonts w:ascii="Times New Roman" w:eastAsia="Times New Roman" w:hAnsi="Times New Roman" w:cs="Times New Roman"/>
          <w:b/>
          <w:sz w:val="20"/>
          <w:szCs w:val="20"/>
          <w:shd w:val="clear" w:color="auto" w:fill="FFFFFF"/>
          <w:lang w:eastAsia="es-AR"/>
        </w:rPr>
      </w:pPr>
      <w:r w:rsidRPr="00550AFD">
        <w:rPr>
          <w:rFonts w:ascii="Times New Roman" w:eastAsia="Times New Roman" w:hAnsi="Times New Roman" w:cs="Times New Roman"/>
          <w:b/>
          <w:sz w:val="20"/>
          <w:szCs w:val="20"/>
          <w:shd w:val="clear" w:color="auto" w:fill="FFFFFF"/>
          <w:lang w:eastAsia="es-AR"/>
        </w:rPr>
        <w:t xml:space="preserve">Fuente: </w:t>
      </w:r>
      <w:r w:rsidRPr="00550AFD">
        <w:rPr>
          <w:rFonts w:ascii="Times New Roman" w:eastAsia="Times New Roman" w:hAnsi="Times New Roman" w:cs="Times New Roman"/>
          <w:sz w:val="20"/>
          <w:szCs w:val="20"/>
          <w:shd w:val="clear" w:color="auto" w:fill="FFFFFF"/>
          <w:lang w:eastAsia="es-AR"/>
        </w:rPr>
        <w:t>Rojas, 2019.</w:t>
      </w:r>
    </w:p>
    <w:p w:rsidR="00F13B44" w:rsidRPr="00550AFD" w:rsidRDefault="00F13B44" w:rsidP="00550AFD">
      <w:pPr>
        <w:spacing w:after="0" w:line="240" w:lineRule="auto"/>
        <w:ind w:firstLine="708"/>
        <w:rPr>
          <w:rFonts w:ascii="Times New Roman" w:eastAsia="Calibri" w:hAnsi="Times New Roman" w:cs="Times New Roman"/>
          <w:szCs w:val="24"/>
        </w:rPr>
      </w:pPr>
    </w:p>
    <w:p w:rsidR="00F13B44" w:rsidRPr="00550AFD" w:rsidRDefault="00F13B44" w:rsidP="00550AFD">
      <w:pPr>
        <w:spacing w:after="0" w:line="240" w:lineRule="auto"/>
        <w:ind w:firstLine="708"/>
        <w:rPr>
          <w:rFonts w:ascii="Times New Roman" w:eastAsia="Calibri" w:hAnsi="Times New Roman" w:cs="Times New Roman"/>
          <w:szCs w:val="24"/>
        </w:rPr>
      </w:pPr>
      <w:r w:rsidRPr="00550AFD">
        <w:rPr>
          <w:rFonts w:ascii="Times New Roman" w:eastAsia="Calibri" w:hAnsi="Times New Roman" w:cs="Times New Roman"/>
          <w:szCs w:val="24"/>
        </w:rPr>
        <w:t xml:space="preserve">En territorio de la actual Namibia, ubicada en África sudoccidental (Figura N° </w:t>
      </w:r>
      <w:r w:rsidR="00441B23" w:rsidRPr="00550AFD">
        <w:rPr>
          <w:rFonts w:ascii="Times New Roman" w:eastAsia="Calibri" w:hAnsi="Times New Roman" w:cs="Times New Roman"/>
          <w:szCs w:val="24"/>
        </w:rPr>
        <w:t>3</w:t>
      </w:r>
      <w:r w:rsidRPr="00550AFD">
        <w:rPr>
          <w:rFonts w:ascii="Times New Roman" w:eastAsia="Calibri" w:hAnsi="Times New Roman" w:cs="Times New Roman"/>
          <w:szCs w:val="24"/>
        </w:rPr>
        <w:t xml:space="preserve">), a comienzos del siglo XX, entre 1904 y 1908, y como parte de la estrategia imperialista alemana en este continente, se produjeron las matanzas de los Herero y los </w:t>
      </w:r>
      <w:proofErr w:type="spellStart"/>
      <w:r w:rsidRPr="00550AFD">
        <w:rPr>
          <w:rFonts w:ascii="Times New Roman" w:eastAsia="Calibri" w:hAnsi="Times New Roman" w:cs="Times New Roman"/>
          <w:szCs w:val="24"/>
        </w:rPr>
        <w:t>Nama</w:t>
      </w:r>
      <w:proofErr w:type="spellEnd"/>
      <w:r w:rsidRPr="00550AFD">
        <w:rPr>
          <w:rFonts w:ascii="Times New Roman" w:eastAsia="Calibri" w:hAnsi="Times New Roman" w:cs="Times New Roman"/>
          <w:szCs w:val="24"/>
        </w:rPr>
        <w:t xml:space="preserve">, un genocidio </w:t>
      </w:r>
      <w:proofErr w:type="spellStart"/>
      <w:r w:rsidRPr="00550AFD">
        <w:rPr>
          <w:rFonts w:ascii="Times New Roman" w:eastAsia="Calibri" w:hAnsi="Times New Roman" w:cs="Times New Roman"/>
          <w:szCs w:val="24"/>
        </w:rPr>
        <w:t>invisibilizado</w:t>
      </w:r>
      <w:proofErr w:type="spellEnd"/>
      <w:r w:rsidRPr="00550AFD">
        <w:rPr>
          <w:rFonts w:ascii="Times New Roman" w:eastAsia="Calibri" w:hAnsi="Times New Roman" w:cs="Times New Roman"/>
          <w:szCs w:val="24"/>
        </w:rPr>
        <w:t xml:space="preserve">. </w:t>
      </w:r>
    </w:p>
    <w:p w:rsidR="0042649D" w:rsidRPr="00550AFD" w:rsidRDefault="0042649D" w:rsidP="00550AFD">
      <w:pPr>
        <w:spacing w:after="0" w:line="240" w:lineRule="auto"/>
        <w:ind w:firstLine="708"/>
        <w:rPr>
          <w:rFonts w:ascii="Times New Roman" w:eastAsia="Calibri" w:hAnsi="Times New Roman" w:cs="Times New Roman"/>
          <w:szCs w:val="24"/>
        </w:rPr>
      </w:pPr>
    </w:p>
    <w:p w:rsidR="00494BB5" w:rsidRPr="00550AFD" w:rsidRDefault="00494BB5" w:rsidP="00550AFD">
      <w:pPr>
        <w:spacing w:after="0" w:line="240" w:lineRule="auto"/>
        <w:jc w:val="center"/>
        <w:rPr>
          <w:rFonts w:ascii="Times New Roman" w:eastAsia="Calibri" w:hAnsi="Times New Roman" w:cs="Times New Roman"/>
          <w:b/>
          <w:szCs w:val="24"/>
        </w:rPr>
      </w:pPr>
    </w:p>
    <w:p w:rsidR="00F13B44" w:rsidRPr="00550AFD" w:rsidRDefault="00F13B44" w:rsidP="00550AFD">
      <w:pPr>
        <w:spacing w:after="0" w:line="240" w:lineRule="auto"/>
        <w:jc w:val="center"/>
        <w:rPr>
          <w:rFonts w:ascii="Times New Roman" w:eastAsia="Calibri" w:hAnsi="Times New Roman" w:cs="Times New Roman"/>
          <w:b/>
          <w:szCs w:val="24"/>
        </w:rPr>
      </w:pPr>
      <w:r w:rsidRPr="00550AFD">
        <w:rPr>
          <w:rFonts w:ascii="Times New Roman" w:eastAsia="Calibri" w:hAnsi="Times New Roman" w:cs="Times New Roman"/>
          <w:b/>
          <w:szCs w:val="24"/>
        </w:rPr>
        <w:t xml:space="preserve">Figura N° </w:t>
      </w:r>
      <w:r w:rsidR="00441B23" w:rsidRPr="00550AFD">
        <w:rPr>
          <w:rFonts w:ascii="Times New Roman" w:eastAsia="Calibri" w:hAnsi="Times New Roman" w:cs="Times New Roman"/>
          <w:b/>
          <w:szCs w:val="24"/>
        </w:rPr>
        <w:t>3</w:t>
      </w:r>
      <w:r w:rsidRPr="00550AFD">
        <w:rPr>
          <w:rFonts w:ascii="Times New Roman" w:eastAsia="Calibri" w:hAnsi="Times New Roman" w:cs="Times New Roman"/>
          <w:b/>
          <w:szCs w:val="24"/>
        </w:rPr>
        <w:t>. Mapa histórico de Namibia</w:t>
      </w:r>
    </w:p>
    <w:p w:rsidR="00F13B44" w:rsidRPr="00550AFD" w:rsidRDefault="00F13B44" w:rsidP="00550AFD">
      <w:pPr>
        <w:spacing w:after="0" w:line="240" w:lineRule="auto"/>
        <w:jc w:val="center"/>
        <w:rPr>
          <w:rFonts w:ascii="Times New Roman" w:eastAsia="Calibri" w:hAnsi="Times New Roman" w:cs="Times New Roman"/>
          <w:szCs w:val="24"/>
        </w:rPr>
      </w:pPr>
      <w:r w:rsidRPr="00550AFD">
        <w:rPr>
          <w:rFonts w:ascii="Times New Roman" w:eastAsia="Calibri" w:hAnsi="Times New Roman" w:cs="Times New Roman"/>
          <w:noProof/>
          <w:lang w:val="es-AR" w:eastAsia="es-AR"/>
        </w:rPr>
        <w:lastRenderedPageBreak/>
        <w:drawing>
          <wp:inline distT="0" distB="0" distL="0" distR="0" wp14:anchorId="6EBB738E" wp14:editId="284D0174">
            <wp:extent cx="3129045" cy="2918581"/>
            <wp:effectExtent l="38100" t="38100" r="33655" b="34290"/>
            <wp:docPr id="3" name="Imagen 21" descr="https://ep01.epimg.net/elpais/imagenes/2012/05/04/africa_no_es_un_pais/1336134156_133613_1336134156_000_sumario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https://ep01.epimg.net/elpais/imagenes/2012/05/04/africa_no_es_un_pais/1336134156_133613_1336134156_000_sumario_norm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697" cy="2932247"/>
                    </a:xfrm>
                    <a:prstGeom prst="rect">
                      <a:avLst/>
                    </a:prstGeom>
                    <a:noFill/>
                    <a:ln w="38100">
                      <a:solidFill>
                        <a:schemeClr val="tx1"/>
                      </a:solidFill>
                    </a:ln>
                  </pic:spPr>
                </pic:pic>
              </a:graphicData>
            </a:graphic>
          </wp:inline>
        </w:drawing>
      </w:r>
    </w:p>
    <w:p w:rsidR="00F13B44" w:rsidRPr="00550AFD" w:rsidRDefault="00F13B44" w:rsidP="00550AFD">
      <w:pPr>
        <w:spacing w:after="0" w:line="240" w:lineRule="auto"/>
        <w:jc w:val="center"/>
        <w:rPr>
          <w:rFonts w:ascii="Times New Roman" w:eastAsia="Calibri" w:hAnsi="Times New Roman" w:cs="Times New Roman"/>
          <w:sz w:val="20"/>
          <w:szCs w:val="20"/>
        </w:rPr>
      </w:pPr>
      <w:r w:rsidRPr="00550AFD">
        <w:rPr>
          <w:rFonts w:ascii="Times New Roman" w:eastAsia="Calibri" w:hAnsi="Times New Roman" w:cs="Times New Roman"/>
          <w:b/>
          <w:sz w:val="20"/>
          <w:szCs w:val="20"/>
        </w:rPr>
        <w:t>Fuente:</w:t>
      </w:r>
      <w:r w:rsidRPr="00550AFD">
        <w:rPr>
          <w:rFonts w:ascii="Times New Roman" w:eastAsia="Calibri" w:hAnsi="Times New Roman" w:cs="Times New Roman"/>
          <w:sz w:val="20"/>
          <w:szCs w:val="20"/>
        </w:rPr>
        <w:t xml:space="preserve"> </w:t>
      </w:r>
      <w:proofErr w:type="spellStart"/>
      <w:r w:rsidRPr="00550AFD">
        <w:rPr>
          <w:rFonts w:ascii="Times New Roman" w:eastAsia="Calibri" w:hAnsi="Times New Roman" w:cs="Times New Roman"/>
          <w:sz w:val="20"/>
          <w:szCs w:val="20"/>
        </w:rPr>
        <w:t>Gallery</w:t>
      </w:r>
      <w:proofErr w:type="spellEnd"/>
      <w:r w:rsidRPr="00550AFD">
        <w:rPr>
          <w:rFonts w:ascii="Times New Roman" w:eastAsia="Calibri" w:hAnsi="Times New Roman" w:cs="Times New Roman"/>
          <w:sz w:val="20"/>
          <w:szCs w:val="20"/>
        </w:rPr>
        <w:t xml:space="preserve"> </w:t>
      </w:r>
      <w:proofErr w:type="spellStart"/>
      <w:r w:rsidRPr="00550AFD">
        <w:rPr>
          <w:rFonts w:ascii="Times New Roman" w:eastAsia="Calibri" w:hAnsi="Times New Roman" w:cs="Times New Roman"/>
          <w:sz w:val="20"/>
          <w:szCs w:val="20"/>
        </w:rPr>
        <w:t>Ezakwantu</w:t>
      </w:r>
      <w:proofErr w:type="spellEnd"/>
      <w:r w:rsidRPr="00550AFD">
        <w:rPr>
          <w:rFonts w:ascii="Times New Roman" w:eastAsia="Calibri" w:hAnsi="Times New Roman" w:cs="Times New Roman"/>
          <w:sz w:val="20"/>
          <w:szCs w:val="20"/>
        </w:rPr>
        <w:t>, en Diario El País (2012).</w:t>
      </w:r>
    </w:p>
    <w:p w:rsidR="00F13B44" w:rsidRPr="00550AFD" w:rsidRDefault="00F13B44" w:rsidP="00550AFD">
      <w:pPr>
        <w:spacing w:after="0" w:line="240" w:lineRule="auto"/>
        <w:ind w:firstLine="708"/>
        <w:rPr>
          <w:rFonts w:ascii="Times New Roman" w:eastAsia="Calibri" w:hAnsi="Times New Roman" w:cs="Times New Roman"/>
          <w:szCs w:val="24"/>
        </w:rPr>
      </w:pPr>
      <w:r w:rsidRPr="00550AFD">
        <w:rPr>
          <w:rFonts w:ascii="Times New Roman" w:eastAsia="Calibri" w:hAnsi="Times New Roman" w:cs="Times New Roman"/>
          <w:szCs w:val="24"/>
        </w:rPr>
        <w:t xml:space="preserve">Además de los asesinatos, otras prácticas genocidas como envenenamiento de cisternas de agua, trabajos forzados, esclavitud de sobrevivientes, mujeres tomadas para servir a los colonizadores, redujeron la población. “Se calcula de una población de 80.000 hereros, el 80 % fue exterminado. Igual suerte corrió la comunidad </w:t>
      </w:r>
      <w:proofErr w:type="spellStart"/>
      <w:r w:rsidRPr="00550AFD">
        <w:rPr>
          <w:rFonts w:ascii="Times New Roman" w:eastAsia="Calibri" w:hAnsi="Times New Roman" w:cs="Times New Roman"/>
          <w:szCs w:val="24"/>
        </w:rPr>
        <w:t>Namaqua</w:t>
      </w:r>
      <w:proofErr w:type="spellEnd"/>
      <w:r w:rsidRPr="00550AFD">
        <w:rPr>
          <w:rFonts w:ascii="Times New Roman" w:eastAsia="Calibri" w:hAnsi="Times New Roman" w:cs="Times New Roman"/>
          <w:szCs w:val="24"/>
        </w:rPr>
        <w:t>, que sufrió la pérdida de la mitad de sus 20.000 miembros” (</w:t>
      </w:r>
      <w:proofErr w:type="spellStart"/>
      <w:r w:rsidRPr="00550AFD">
        <w:rPr>
          <w:rFonts w:ascii="Times New Roman" w:eastAsia="Calibri" w:hAnsi="Times New Roman" w:cs="Times New Roman"/>
          <w:szCs w:val="24"/>
        </w:rPr>
        <w:t>Ceamanos</w:t>
      </w:r>
      <w:proofErr w:type="spellEnd"/>
      <w:r w:rsidRPr="00550AFD">
        <w:rPr>
          <w:rFonts w:ascii="Times New Roman" w:eastAsia="Calibri" w:hAnsi="Times New Roman" w:cs="Times New Roman"/>
          <w:szCs w:val="24"/>
        </w:rPr>
        <w:t xml:space="preserve">, 2016, p.96). Alemania Imperial y las empresas ejecutoras de la ocupación del territorio, a través de los emprendimientos comerciales pusieron en práctica el exterminio y la destrucción de la cultura tribal y la organización social de los pueblos nativos. Además se realizaron experimentos médicos con miembros de las tribus. Los que sobrevivieron a los trabajos forzosos y a los campos de concentración emprendieron la búsqueda de la reparación. </w:t>
      </w:r>
    </w:p>
    <w:p w:rsidR="00F13B44" w:rsidRPr="00550AFD" w:rsidRDefault="00F13B44" w:rsidP="00550AFD">
      <w:pPr>
        <w:spacing w:after="0" w:line="240" w:lineRule="auto"/>
        <w:ind w:firstLine="708"/>
        <w:rPr>
          <w:rFonts w:ascii="Times New Roman" w:eastAsia="Calibri" w:hAnsi="Times New Roman" w:cs="Times New Roman"/>
          <w:szCs w:val="24"/>
          <w:shd w:val="clear" w:color="auto" w:fill="FFFFFF"/>
        </w:rPr>
      </w:pPr>
      <w:r w:rsidRPr="00550AFD">
        <w:rPr>
          <w:rFonts w:ascii="Times New Roman" w:eastAsia="Calibri" w:hAnsi="Times New Roman" w:cs="Times New Roman"/>
          <w:szCs w:val="24"/>
        </w:rPr>
        <w:t xml:space="preserve">En la Figura N° </w:t>
      </w:r>
      <w:r w:rsidR="00441B23" w:rsidRPr="00550AFD">
        <w:rPr>
          <w:rFonts w:ascii="Times New Roman" w:eastAsia="Calibri" w:hAnsi="Times New Roman" w:cs="Times New Roman"/>
          <w:szCs w:val="24"/>
        </w:rPr>
        <w:t>4</w:t>
      </w:r>
      <w:r w:rsidRPr="00550AFD">
        <w:rPr>
          <w:rFonts w:ascii="Times New Roman" w:eastAsia="Calibri" w:hAnsi="Times New Roman" w:cs="Times New Roman"/>
          <w:szCs w:val="24"/>
        </w:rPr>
        <w:t xml:space="preserve"> se puede observar una vista panorámica de un campo de concentración, en el edificio del fondo de la imagen está la bandera alemana flameando. Según </w:t>
      </w:r>
      <w:proofErr w:type="spellStart"/>
      <w:r w:rsidRPr="00550AFD">
        <w:rPr>
          <w:rFonts w:ascii="Times New Roman" w:eastAsia="Calibri" w:hAnsi="Times New Roman" w:cs="Times New Roman"/>
          <w:szCs w:val="24"/>
          <w:shd w:val="clear" w:color="auto" w:fill="FFFFFF"/>
        </w:rPr>
        <w:t>Erichsen</w:t>
      </w:r>
      <w:proofErr w:type="spellEnd"/>
      <w:r w:rsidRPr="00550AFD">
        <w:rPr>
          <w:rFonts w:ascii="Times New Roman" w:eastAsia="Calibri" w:hAnsi="Times New Roman" w:cs="Times New Roman"/>
          <w:szCs w:val="24"/>
          <w:shd w:val="clear" w:color="auto" w:fill="FFFFFF"/>
        </w:rPr>
        <w:t xml:space="preserve"> (2005), en el mes de agosto de 1906 había 5.183 prisioneros en el Campo de Windhoek, y en el mismo año, en abril se registraban 7000. Gran parte de estos prisioneros constituyeron una población efímera que era trasladada a otros campos o trasladados para realizar trabajo forzoso en la construcción de vías de ferrocarril o en las minas.</w:t>
      </w:r>
    </w:p>
    <w:p w:rsidR="00494BB5" w:rsidRPr="00550AFD" w:rsidRDefault="00494BB5" w:rsidP="00550AFD">
      <w:pPr>
        <w:spacing w:after="0" w:line="240" w:lineRule="auto"/>
        <w:ind w:firstLine="708"/>
        <w:rPr>
          <w:rFonts w:ascii="Times New Roman" w:eastAsia="Calibri" w:hAnsi="Times New Roman" w:cs="Times New Roman"/>
          <w:szCs w:val="24"/>
          <w:shd w:val="clear" w:color="auto" w:fill="FFFFFF"/>
        </w:rPr>
      </w:pPr>
    </w:p>
    <w:p w:rsidR="00494BB5" w:rsidRPr="00550AFD" w:rsidRDefault="00494BB5" w:rsidP="00550AFD">
      <w:pPr>
        <w:spacing w:after="0" w:line="240" w:lineRule="auto"/>
        <w:ind w:firstLine="708"/>
        <w:rPr>
          <w:rFonts w:ascii="Times New Roman" w:eastAsia="Calibri" w:hAnsi="Times New Roman" w:cs="Times New Roman"/>
          <w:szCs w:val="24"/>
          <w:shd w:val="clear" w:color="auto" w:fill="FFFFFF"/>
        </w:rPr>
      </w:pPr>
    </w:p>
    <w:p w:rsidR="00494BB5" w:rsidRPr="00550AFD" w:rsidRDefault="00494BB5" w:rsidP="00550AFD">
      <w:pPr>
        <w:spacing w:after="0" w:line="240" w:lineRule="auto"/>
        <w:ind w:firstLine="708"/>
        <w:rPr>
          <w:rFonts w:ascii="Times New Roman" w:eastAsia="Calibri" w:hAnsi="Times New Roman" w:cs="Times New Roman"/>
          <w:szCs w:val="24"/>
          <w:shd w:val="clear" w:color="auto" w:fill="FFFFFF"/>
        </w:rPr>
      </w:pPr>
    </w:p>
    <w:p w:rsidR="00F13B44" w:rsidRPr="00550AFD" w:rsidRDefault="00F13B44" w:rsidP="00550AFD">
      <w:pPr>
        <w:spacing w:after="120" w:line="240" w:lineRule="auto"/>
        <w:jc w:val="center"/>
        <w:rPr>
          <w:rFonts w:ascii="Times New Roman" w:eastAsia="Calibri" w:hAnsi="Times New Roman" w:cs="Times New Roman"/>
          <w:b/>
          <w:szCs w:val="24"/>
        </w:rPr>
      </w:pPr>
      <w:r w:rsidRPr="00550AFD">
        <w:rPr>
          <w:rFonts w:ascii="Times New Roman" w:eastAsia="Calibri" w:hAnsi="Times New Roman" w:cs="Times New Roman"/>
          <w:b/>
          <w:szCs w:val="24"/>
          <w:shd w:val="clear" w:color="auto" w:fill="FFFFFF"/>
        </w:rPr>
        <w:t xml:space="preserve">Figura N° </w:t>
      </w:r>
      <w:r w:rsidR="00441B23" w:rsidRPr="00550AFD">
        <w:rPr>
          <w:rFonts w:ascii="Times New Roman" w:eastAsia="Calibri" w:hAnsi="Times New Roman" w:cs="Times New Roman"/>
          <w:b/>
          <w:szCs w:val="24"/>
          <w:shd w:val="clear" w:color="auto" w:fill="FFFFFF"/>
        </w:rPr>
        <w:t>4</w:t>
      </w:r>
      <w:r w:rsidRPr="00550AFD">
        <w:rPr>
          <w:rFonts w:ascii="Times New Roman" w:eastAsia="Calibri" w:hAnsi="Times New Roman" w:cs="Times New Roman"/>
          <w:b/>
          <w:szCs w:val="24"/>
          <w:shd w:val="clear" w:color="auto" w:fill="FFFFFF"/>
        </w:rPr>
        <w:t>. Campo de Windhoek</w:t>
      </w:r>
    </w:p>
    <w:p w:rsidR="00F13B44" w:rsidRPr="00550AFD" w:rsidRDefault="00F13B44" w:rsidP="00550AFD">
      <w:pPr>
        <w:spacing w:after="0" w:line="240" w:lineRule="auto"/>
        <w:jc w:val="center"/>
        <w:rPr>
          <w:rFonts w:ascii="Times New Roman" w:eastAsia="Calibri" w:hAnsi="Times New Roman" w:cs="Times New Roman"/>
          <w:szCs w:val="24"/>
        </w:rPr>
      </w:pPr>
      <w:r w:rsidRPr="00550AFD">
        <w:rPr>
          <w:rFonts w:ascii="Times New Roman" w:eastAsia="Calibri" w:hAnsi="Times New Roman" w:cs="Times New Roman"/>
          <w:noProof/>
          <w:szCs w:val="24"/>
          <w:lang w:val="es-AR" w:eastAsia="es-AR"/>
        </w:rPr>
        <w:lastRenderedPageBreak/>
        <w:drawing>
          <wp:inline distT="0" distB="0" distL="0" distR="0" wp14:anchorId="2D3D8427" wp14:editId="2C038ACF">
            <wp:extent cx="4957482" cy="2447767"/>
            <wp:effectExtent l="38100" t="38100" r="33655" b="29210"/>
            <wp:docPr id="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8603" cy="2453258"/>
                    </a:xfrm>
                    <a:prstGeom prst="rect">
                      <a:avLst/>
                    </a:prstGeom>
                    <a:noFill/>
                    <a:ln w="38100" cmpd="sng">
                      <a:solidFill>
                        <a:srgbClr val="000000"/>
                      </a:solidFill>
                      <a:miter lim="800000"/>
                      <a:headEnd/>
                      <a:tailEnd/>
                    </a:ln>
                    <a:effectLst/>
                  </pic:spPr>
                </pic:pic>
              </a:graphicData>
            </a:graphic>
          </wp:inline>
        </w:drawing>
      </w:r>
    </w:p>
    <w:p w:rsidR="00F13B44" w:rsidRPr="00550AFD" w:rsidRDefault="00F13B44" w:rsidP="00550AFD">
      <w:pPr>
        <w:spacing w:after="0" w:line="240" w:lineRule="auto"/>
        <w:jc w:val="center"/>
        <w:rPr>
          <w:rFonts w:ascii="Times New Roman" w:eastAsia="Calibri" w:hAnsi="Times New Roman" w:cs="Times New Roman"/>
          <w:color w:val="000000"/>
          <w:sz w:val="20"/>
          <w:szCs w:val="20"/>
        </w:rPr>
      </w:pPr>
      <w:r w:rsidRPr="00550AFD">
        <w:rPr>
          <w:rFonts w:ascii="Times New Roman" w:eastAsia="Calibri" w:hAnsi="Times New Roman" w:cs="Times New Roman"/>
          <w:b/>
          <w:color w:val="000000"/>
          <w:sz w:val="20"/>
          <w:szCs w:val="20"/>
        </w:rPr>
        <w:t>Fuente:</w:t>
      </w:r>
      <w:r w:rsidRPr="00550AFD">
        <w:rPr>
          <w:rFonts w:ascii="Times New Roman" w:eastAsia="Calibri" w:hAnsi="Times New Roman" w:cs="Times New Roman"/>
          <w:color w:val="000000"/>
          <w:sz w:val="20"/>
          <w:szCs w:val="20"/>
        </w:rPr>
        <w:t xml:space="preserve"> </w:t>
      </w:r>
      <w:proofErr w:type="spellStart"/>
      <w:r w:rsidRPr="00550AFD">
        <w:rPr>
          <w:rFonts w:ascii="Times New Roman" w:eastAsia="Calibri" w:hAnsi="Times New Roman" w:cs="Times New Roman"/>
          <w:sz w:val="20"/>
          <w:szCs w:val="20"/>
          <w:shd w:val="clear" w:color="auto" w:fill="FFFFFF"/>
        </w:rPr>
        <w:t>Erichsen</w:t>
      </w:r>
      <w:proofErr w:type="spellEnd"/>
      <w:r w:rsidRPr="00550AFD">
        <w:rPr>
          <w:rFonts w:ascii="Times New Roman" w:eastAsia="Calibri" w:hAnsi="Times New Roman" w:cs="Times New Roman"/>
          <w:sz w:val="20"/>
          <w:szCs w:val="20"/>
          <w:shd w:val="clear" w:color="auto" w:fill="FFFFFF"/>
        </w:rPr>
        <w:t xml:space="preserve">, 2005, </w:t>
      </w:r>
      <w:r w:rsidRPr="00550AFD">
        <w:rPr>
          <w:rFonts w:ascii="Times New Roman" w:eastAsia="Calibri" w:hAnsi="Times New Roman" w:cs="Times New Roman"/>
          <w:color w:val="000000"/>
          <w:sz w:val="20"/>
          <w:szCs w:val="20"/>
        </w:rPr>
        <w:t>p. 43.</w:t>
      </w:r>
    </w:p>
    <w:p w:rsidR="00F13B44" w:rsidRPr="00550AFD" w:rsidRDefault="00F13B44" w:rsidP="00550AFD">
      <w:pPr>
        <w:spacing w:after="0" w:line="240" w:lineRule="auto"/>
        <w:jc w:val="center"/>
        <w:rPr>
          <w:rFonts w:ascii="Times New Roman" w:eastAsia="Calibri" w:hAnsi="Times New Roman" w:cs="Times New Roman"/>
          <w:color w:val="000000"/>
          <w:sz w:val="20"/>
          <w:szCs w:val="20"/>
        </w:rPr>
      </w:pPr>
    </w:p>
    <w:p w:rsidR="00F13B44" w:rsidRPr="00550AFD" w:rsidRDefault="00F13B44" w:rsidP="00550AFD">
      <w:pPr>
        <w:spacing w:after="0" w:line="240" w:lineRule="auto"/>
        <w:jc w:val="center"/>
        <w:rPr>
          <w:rFonts w:ascii="Times New Roman" w:eastAsia="Calibri" w:hAnsi="Times New Roman" w:cs="Times New Roman"/>
          <w:color w:val="000000"/>
          <w:sz w:val="20"/>
          <w:szCs w:val="20"/>
        </w:rPr>
      </w:pPr>
    </w:p>
    <w:p w:rsidR="00F13B44" w:rsidRPr="00550AFD" w:rsidRDefault="00F13B44" w:rsidP="00550AFD">
      <w:pPr>
        <w:spacing w:after="0" w:line="240" w:lineRule="auto"/>
        <w:ind w:firstLine="708"/>
        <w:rPr>
          <w:rFonts w:ascii="Times New Roman" w:eastAsia="Calibri" w:hAnsi="Times New Roman" w:cs="Times New Roman"/>
          <w:szCs w:val="24"/>
        </w:rPr>
      </w:pPr>
      <w:r w:rsidRPr="00550AFD">
        <w:rPr>
          <w:rFonts w:ascii="Times New Roman" w:eastAsia="Calibri" w:hAnsi="Times New Roman" w:cs="Times New Roman"/>
          <w:szCs w:val="24"/>
        </w:rPr>
        <w:t xml:space="preserve">Según </w:t>
      </w:r>
      <w:proofErr w:type="spellStart"/>
      <w:r w:rsidRPr="00550AFD">
        <w:rPr>
          <w:rFonts w:ascii="Times New Roman" w:eastAsia="Calibri" w:hAnsi="Times New Roman" w:cs="Times New Roman"/>
          <w:szCs w:val="24"/>
        </w:rPr>
        <w:t>Bruneteau</w:t>
      </w:r>
      <w:proofErr w:type="spellEnd"/>
      <w:r w:rsidRPr="00550AFD">
        <w:rPr>
          <w:rFonts w:ascii="Times New Roman" w:eastAsia="Calibri" w:hAnsi="Times New Roman" w:cs="Times New Roman"/>
          <w:szCs w:val="24"/>
        </w:rPr>
        <w:t xml:space="preserve"> (2009), en el caso de los Herero se puede observar una política preparatoria de exclusión jurídica y económica. Desde el comienzo de la ocupación de este territorio en el sudoeste de África se practicó una política de discriminación y segregación racial que resultó en el confinamiento de poblaciones de herero en áreas tribales. Estaban exceptuados de las garantías de derecho colonial alemán, éstas solo eran para los colonos alemanes. “De hecho, hacían falta siete testimonios africanos para igualar al de un blanco, lo que legitimaba todos los abusos y actos criminales” (</w:t>
      </w:r>
      <w:proofErr w:type="spellStart"/>
      <w:r w:rsidRPr="00550AFD">
        <w:rPr>
          <w:rFonts w:ascii="Times New Roman" w:eastAsia="Calibri" w:hAnsi="Times New Roman" w:cs="Times New Roman"/>
          <w:szCs w:val="24"/>
        </w:rPr>
        <w:t>Bruneteau</w:t>
      </w:r>
      <w:proofErr w:type="spellEnd"/>
      <w:r w:rsidRPr="00550AFD">
        <w:rPr>
          <w:rFonts w:ascii="Times New Roman" w:eastAsia="Calibri" w:hAnsi="Times New Roman" w:cs="Times New Roman"/>
          <w:szCs w:val="24"/>
        </w:rPr>
        <w:t xml:space="preserve">, 2009, p. 46). </w:t>
      </w:r>
    </w:p>
    <w:p w:rsidR="00F13B44" w:rsidRPr="00550AFD" w:rsidRDefault="00F13B44" w:rsidP="00550AFD">
      <w:pPr>
        <w:spacing w:after="0" w:line="240" w:lineRule="auto"/>
        <w:ind w:firstLine="708"/>
        <w:rPr>
          <w:rFonts w:ascii="Times New Roman" w:eastAsia="Times New Roman" w:hAnsi="Times New Roman" w:cs="Times New Roman"/>
          <w:szCs w:val="24"/>
          <w:lang w:eastAsia="es-AR"/>
        </w:rPr>
      </w:pPr>
      <w:r w:rsidRPr="00550AFD">
        <w:rPr>
          <w:rFonts w:ascii="Times New Roman" w:eastAsia="Times New Roman" w:hAnsi="Times New Roman" w:cs="Times New Roman"/>
          <w:szCs w:val="24"/>
          <w:lang w:eastAsia="es-AR"/>
        </w:rPr>
        <w:t xml:space="preserve">El racismo científico que primaba en esta época también tuvo su experimentación en territorio de los hereros. Al igual que en otros lugares, con el propósito de investigar y demostrar la supuesta inferioridad racial de los nativos africanos o las diferencias entre las distintas etnias, se realizaban estudios y experimentos. Para ello se apoderaron de restos humanos (Figura N° </w:t>
      </w:r>
      <w:r w:rsidR="00441B23" w:rsidRPr="00550AFD">
        <w:rPr>
          <w:rFonts w:ascii="Times New Roman" w:eastAsia="Times New Roman" w:hAnsi="Times New Roman" w:cs="Times New Roman"/>
          <w:szCs w:val="24"/>
          <w:lang w:eastAsia="es-AR"/>
        </w:rPr>
        <w:t>5</w:t>
      </w:r>
      <w:r w:rsidRPr="00550AFD">
        <w:rPr>
          <w:rFonts w:ascii="Times New Roman" w:eastAsia="Times New Roman" w:hAnsi="Times New Roman" w:cs="Times New Roman"/>
          <w:szCs w:val="24"/>
          <w:lang w:eastAsia="es-AR"/>
        </w:rPr>
        <w:t xml:space="preserve">) para su estudio y experimentación en institutos alemanes. </w:t>
      </w:r>
    </w:p>
    <w:p w:rsidR="00F13B44" w:rsidRPr="00550AFD" w:rsidRDefault="00F13B44" w:rsidP="00550AFD">
      <w:pPr>
        <w:spacing w:after="0" w:line="240" w:lineRule="auto"/>
        <w:ind w:firstLine="708"/>
        <w:rPr>
          <w:rFonts w:ascii="Times New Roman" w:eastAsia="Times New Roman" w:hAnsi="Times New Roman" w:cs="Times New Roman"/>
          <w:szCs w:val="24"/>
          <w:lang w:eastAsia="es-AR"/>
        </w:rPr>
      </w:pPr>
      <w:r w:rsidRPr="00550AFD">
        <w:rPr>
          <w:rFonts w:ascii="Times New Roman" w:eastAsia="Times New Roman" w:hAnsi="Times New Roman" w:cs="Times New Roman"/>
          <w:szCs w:val="24"/>
          <w:lang w:eastAsia="es-AR"/>
        </w:rPr>
        <w:t xml:space="preserve"> </w:t>
      </w:r>
    </w:p>
    <w:p w:rsidR="00F13B44" w:rsidRPr="00550AFD" w:rsidRDefault="00F13B44" w:rsidP="00550AFD">
      <w:pPr>
        <w:spacing w:after="0" w:line="240" w:lineRule="auto"/>
        <w:ind w:left="709"/>
        <w:rPr>
          <w:rFonts w:ascii="Times New Roman" w:eastAsia="Calibri" w:hAnsi="Times New Roman" w:cs="Times New Roman"/>
          <w:sz w:val="22"/>
        </w:rPr>
      </w:pPr>
      <w:r w:rsidRPr="00550AFD">
        <w:rPr>
          <w:rFonts w:ascii="Times New Roman" w:eastAsia="Calibri" w:hAnsi="Times New Roman" w:cs="Times New Roman"/>
          <w:sz w:val="22"/>
        </w:rPr>
        <w:t xml:space="preserve">Este genocidio está considerado como un precedente de los crímenes nazis. Algunos de sus protagonistas coinciden. Franz </w:t>
      </w:r>
      <w:proofErr w:type="spellStart"/>
      <w:r w:rsidRPr="00550AFD">
        <w:rPr>
          <w:rFonts w:ascii="Times New Roman" w:eastAsia="Calibri" w:hAnsi="Times New Roman" w:cs="Times New Roman"/>
          <w:sz w:val="22"/>
        </w:rPr>
        <w:t>Ritter</w:t>
      </w:r>
      <w:proofErr w:type="spellEnd"/>
      <w:r w:rsidRPr="00550AFD">
        <w:rPr>
          <w:rFonts w:ascii="Times New Roman" w:eastAsia="Calibri" w:hAnsi="Times New Roman" w:cs="Times New Roman"/>
          <w:sz w:val="22"/>
        </w:rPr>
        <w:t xml:space="preserve"> von </w:t>
      </w:r>
      <w:proofErr w:type="spellStart"/>
      <w:r w:rsidRPr="00550AFD">
        <w:rPr>
          <w:rFonts w:ascii="Times New Roman" w:eastAsia="Calibri" w:hAnsi="Times New Roman" w:cs="Times New Roman"/>
          <w:sz w:val="22"/>
        </w:rPr>
        <w:t>Epp</w:t>
      </w:r>
      <w:proofErr w:type="spellEnd"/>
      <w:r w:rsidRPr="00550AFD">
        <w:rPr>
          <w:rFonts w:ascii="Times New Roman" w:eastAsia="Calibri" w:hAnsi="Times New Roman" w:cs="Times New Roman"/>
          <w:sz w:val="22"/>
        </w:rPr>
        <w:t xml:space="preserve"> participó en la represión de los herero y fue también un importante miembro del partido nazi. </w:t>
      </w:r>
      <w:proofErr w:type="spellStart"/>
      <w:r w:rsidRPr="00550AFD">
        <w:rPr>
          <w:rFonts w:ascii="Times New Roman" w:eastAsia="Calibri" w:hAnsi="Times New Roman" w:cs="Times New Roman"/>
          <w:sz w:val="22"/>
        </w:rPr>
        <w:t>Eugen</w:t>
      </w:r>
      <w:proofErr w:type="spellEnd"/>
      <w:r w:rsidRPr="00550AFD">
        <w:rPr>
          <w:rFonts w:ascii="Times New Roman" w:eastAsia="Calibri" w:hAnsi="Times New Roman" w:cs="Times New Roman"/>
          <w:sz w:val="22"/>
        </w:rPr>
        <w:t xml:space="preserve"> Fischer, uno de los teóricos nazis, desembarcó en África del Sudoeste Alemana para realizar una investigación que demostrara la inferioridad racial de los africanos. Fischer, cuya obra influyó en la redacción de </w:t>
      </w:r>
      <w:proofErr w:type="spellStart"/>
      <w:r w:rsidRPr="00550AFD">
        <w:rPr>
          <w:rFonts w:ascii="Times New Roman" w:eastAsia="Calibri" w:hAnsi="Times New Roman" w:cs="Times New Roman"/>
          <w:sz w:val="22"/>
        </w:rPr>
        <w:t>Mein</w:t>
      </w:r>
      <w:proofErr w:type="spellEnd"/>
      <w:r w:rsidRPr="00550AFD">
        <w:rPr>
          <w:rFonts w:ascii="Times New Roman" w:eastAsia="Calibri" w:hAnsi="Times New Roman" w:cs="Times New Roman"/>
          <w:sz w:val="22"/>
        </w:rPr>
        <w:t xml:space="preserve"> </w:t>
      </w:r>
      <w:proofErr w:type="spellStart"/>
      <w:r w:rsidRPr="00550AFD">
        <w:rPr>
          <w:rFonts w:ascii="Times New Roman" w:eastAsia="Calibri" w:hAnsi="Times New Roman" w:cs="Times New Roman"/>
          <w:sz w:val="22"/>
        </w:rPr>
        <w:t>Kampf</w:t>
      </w:r>
      <w:proofErr w:type="spellEnd"/>
      <w:r w:rsidRPr="00550AFD">
        <w:rPr>
          <w:rFonts w:ascii="Times New Roman" w:eastAsia="Calibri" w:hAnsi="Times New Roman" w:cs="Times New Roman"/>
          <w:sz w:val="22"/>
        </w:rPr>
        <w:t xml:space="preserve"> (Hitler 1925), fue presidente del </w:t>
      </w:r>
      <w:proofErr w:type="spellStart"/>
      <w:r w:rsidRPr="00550AFD">
        <w:rPr>
          <w:rFonts w:ascii="Times New Roman" w:eastAsia="Calibri" w:hAnsi="Times New Roman" w:cs="Times New Roman"/>
          <w:sz w:val="22"/>
        </w:rPr>
        <w:t>Kaiser</w:t>
      </w:r>
      <w:proofErr w:type="spellEnd"/>
      <w:r w:rsidRPr="00550AFD">
        <w:rPr>
          <w:rFonts w:ascii="Times New Roman" w:eastAsia="Calibri" w:hAnsi="Times New Roman" w:cs="Times New Roman"/>
          <w:sz w:val="22"/>
        </w:rPr>
        <w:t xml:space="preserve"> Wilhelm </w:t>
      </w:r>
      <w:proofErr w:type="spellStart"/>
      <w:r w:rsidRPr="00550AFD">
        <w:rPr>
          <w:rFonts w:ascii="Times New Roman" w:eastAsia="Calibri" w:hAnsi="Times New Roman" w:cs="Times New Roman"/>
          <w:sz w:val="22"/>
        </w:rPr>
        <w:t>Institute</w:t>
      </w:r>
      <w:proofErr w:type="spellEnd"/>
      <w:r w:rsidRPr="00550AFD">
        <w:rPr>
          <w:rFonts w:ascii="Times New Roman" w:eastAsia="Calibri" w:hAnsi="Times New Roman" w:cs="Times New Roman"/>
          <w:sz w:val="22"/>
        </w:rPr>
        <w:t xml:space="preserve"> of </w:t>
      </w:r>
      <w:proofErr w:type="spellStart"/>
      <w:r w:rsidRPr="00550AFD">
        <w:rPr>
          <w:rFonts w:ascii="Times New Roman" w:eastAsia="Calibri" w:hAnsi="Times New Roman" w:cs="Times New Roman"/>
          <w:sz w:val="22"/>
        </w:rPr>
        <w:t>Anthropology</w:t>
      </w:r>
      <w:proofErr w:type="spellEnd"/>
      <w:r w:rsidRPr="00550AFD">
        <w:rPr>
          <w:rFonts w:ascii="Times New Roman" w:eastAsia="Calibri" w:hAnsi="Times New Roman" w:cs="Times New Roman"/>
          <w:sz w:val="22"/>
        </w:rPr>
        <w:t xml:space="preserve">, Human </w:t>
      </w:r>
      <w:proofErr w:type="spellStart"/>
      <w:r w:rsidRPr="00550AFD">
        <w:rPr>
          <w:rFonts w:ascii="Times New Roman" w:eastAsia="Calibri" w:hAnsi="Times New Roman" w:cs="Times New Roman"/>
          <w:sz w:val="22"/>
        </w:rPr>
        <w:t>Heredety</w:t>
      </w:r>
      <w:proofErr w:type="spellEnd"/>
      <w:r w:rsidRPr="00550AFD">
        <w:rPr>
          <w:rFonts w:ascii="Times New Roman" w:eastAsia="Calibri" w:hAnsi="Times New Roman" w:cs="Times New Roman"/>
          <w:sz w:val="22"/>
        </w:rPr>
        <w:t xml:space="preserve">, and </w:t>
      </w:r>
      <w:proofErr w:type="spellStart"/>
      <w:r w:rsidRPr="00550AFD">
        <w:rPr>
          <w:rFonts w:ascii="Times New Roman" w:eastAsia="Calibri" w:hAnsi="Times New Roman" w:cs="Times New Roman"/>
          <w:sz w:val="22"/>
        </w:rPr>
        <w:t>Eugenics</w:t>
      </w:r>
      <w:proofErr w:type="spellEnd"/>
      <w:r w:rsidRPr="00550AFD">
        <w:rPr>
          <w:rFonts w:ascii="Times New Roman" w:eastAsia="Calibri" w:hAnsi="Times New Roman" w:cs="Times New Roman"/>
          <w:sz w:val="22"/>
        </w:rPr>
        <w:t xml:space="preserve"> y apoyó investigaciones como la del criminal nazi Josef </w:t>
      </w:r>
      <w:proofErr w:type="spellStart"/>
      <w:r w:rsidRPr="00550AFD">
        <w:rPr>
          <w:rFonts w:ascii="Times New Roman" w:eastAsia="Calibri" w:hAnsi="Times New Roman" w:cs="Times New Roman"/>
          <w:sz w:val="22"/>
        </w:rPr>
        <w:t>Mengele</w:t>
      </w:r>
      <w:proofErr w:type="spellEnd"/>
      <w:r w:rsidRPr="00550AFD">
        <w:rPr>
          <w:rFonts w:ascii="Times New Roman" w:eastAsia="Calibri" w:hAnsi="Times New Roman" w:cs="Times New Roman"/>
          <w:sz w:val="22"/>
        </w:rPr>
        <w:t>. Para llevar a cabo los experimentos, centenares de ojos, cráneos, penes y otras partes del cuerpo humano de víctimas africanas fueron enviados a Alemania (</w:t>
      </w:r>
      <w:proofErr w:type="spellStart"/>
      <w:r w:rsidRPr="00550AFD">
        <w:rPr>
          <w:rFonts w:ascii="Times New Roman" w:eastAsia="Calibri" w:hAnsi="Times New Roman" w:cs="Times New Roman"/>
          <w:sz w:val="22"/>
        </w:rPr>
        <w:t>Ceamanos</w:t>
      </w:r>
      <w:proofErr w:type="spellEnd"/>
      <w:r w:rsidRPr="00550AFD">
        <w:rPr>
          <w:rFonts w:ascii="Times New Roman" w:eastAsia="Calibri" w:hAnsi="Times New Roman" w:cs="Times New Roman"/>
          <w:sz w:val="22"/>
        </w:rPr>
        <w:t xml:space="preserve">, 2016, p. </w:t>
      </w:r>
      <w:r w:rsidR="00C237A7">
        <w:rPr>
          <w:rFonts w:ascii="Times New Roman" w:eastAsia="Calibri" w:hAnsi="Times New Roman" w:cs="Times New Roman"/>
          <w:sz w:val="22"/>
        </w:rPr>
        <w:t>138-</w:t>
      </w:r>
      <w:r w:rsidRPr="00550AFD">
        <w:rPr>
          <w:rFonts w:ascii="Times New Roman" w:eastAsia="Calibri" w:hAnsi="Times New Roman" w:cs="Times New Roman"/>
          <w:sz w:val="22"/>
        </w:rPr>
        <w:t xml:space="preserve">139). </w:t>
      </w:r>
    </w:p>
    <w:p w:rsidR="00F13B44" w:rsidRPr="00550AFD" w:rsidRDefault="00F13B44" w:rsidP="00550AFD">
      <w:pPr>
        <w:spacing w:after="0" w:line="240" w:lineRule="auto"/>
        <w:ind w:left="708"/>
        <w:rPr>
          <w:rFonts w:ascii="Times New Roman" w:eastAsia="Calibri" w:hAnsi="Times New Roman" w:cs="Times New Roman"/>
          <w:szCs w:val="24"/>
        </w:rPr>
      </w:pPr>
    </w:p>
    <w:p w:rsidR="00FF6CF8" w:rsidRPr="00550AFD" w:rsidRDefault="00FF6CF8" w:rsidP="00550AFD">
      <w:pPr>
        <w:spacing w:after="0" w:line="240" w:lineRule="auto"/>
        <w:rPr>
          <w:rFonts w:ascii="Times New Roman" w:eastAsia="Calibri" w:hAnsi="Times New Roman" w:cs="Times New Roman"/>
          <w:szCs w:val="24"/>
        </w:rPr>
      </w:pPr>
      <w:r w:rsidRPr="00550AFD">
        <w:rPr>
          <w:rFonts w:ascii="Times New Roman" w:eastAsia="Calibri" w:hAnsi="Times New Roman" w:cs="Times New Roman"/>
          <w:szCs w:val="24"/>
        </w:rPr>
        <w:tab/>
        <w:t xml:space="preserve">En la actualidad “hay cerca de 5500 calaveras y huesos de la colección Von </w:t>
      </w:r>
      <w:proofErr w:type="spellStart"/>
      <w:r w:rsidRPr="00550AFD">
        <w:rPr>
          <w:rFonts w:ascii="Times New Roman" w:eastAsia="Calibri" w:hAnsi="Times New Roman" w:cs="Times New Roman"/>
          <w:szCs w:val="24"/>
        </w:rPr>
        <w:t>Luschan</w:t>
      </w:r>
      <w:proofErr w:type="spellEnd"/>
      <w:r w:rsidRPr="00550AFD">
        <w:rPr>
          <w:rFonts w:ascii="Times New Roman" w:eastAsia="Calibri" w:hAnsi="Times New Roman" w:cs="Times New Roman"/>
          <w:szCs w:val="24"/>
        </w:rPr>
        <w:t>. Hoy se encuentran en manos de la Fundación Patrimonio Cultural Prusiano” (</w:t>
      </w:r>
      <w:proofErr w:type="spellStart"/>
      <w:r w:rsidRPr="00550AFD">
        <w:rPr>
          <w:rFonts w:ascii="Times New Roman" w:eastAsia="Calibri" w:hAnsi="Times New Roman" w:cs="Times New Roman"/>
          <w:szCs w:val="24"/>
        </w:rPr>
        <w:t>Pelz</w:t>
      </w:r>
      <w:proofErr w:type="spellEnd"/>
      <w:r w:rsidRPr="00550AFD">
        <w:rPr>
          <w:rFonts w:ascii="Times New Roman" w:eastAsia="Calibri" w:hAnsi="Times New Roman" w:cs="Times New Roman"/>
          <w:szCs w:val="24"/>
        </w:rPr>
        <w:t xml:space="preserve">, 15 de abril de 2018). Von </w:t>
      </w:r>
      <w:proofErr w:type="spellStart"/>
      <w:r w:rsidRPr="00550AFD">
        <w:rPr>
          <w:rFonts w:ascii="Times New Roman" w:eastAsia="Calibri" w:hAnsi="Times New Roman" w:cs="Times New Roman"/>
          <w:szCs w:val="24"/>
        </w:rPr>
        <w:t>Luschan</w:t>
      </w:r>
      <w:proofErr w:type="spellEnd"/>
      <w:r w:rsidRPr="00550AFD">
        <w:rPr>
          <w:rFonts w:ascii="Times New Roman" w:eastAsia="Calibri" w:hAnsi="Times New Roman" w:cs="Times New Roman"/>
          <w:szCs w:val="24"/>
        </w:rPr>
        <w:t xml:space="preserve"> se desempeñó como asistente de dirección en el Museo de Etnología en Berlín, en 1885 comenzó una campaña de recolección. Tal como lo hicieron otros científicos de esa época, la intención era investigación. De este modo arribaban desde los territorios coloniales restos humanos, “Misioneros y funcionarios enviaron restos a las instituciones de investigación alemanas, a menudo sin </w:t>
      </w:r>
      <w:r w:rsidRPr="00550AFD">
        <w:rPr>
          <w:rFonts w:ascii="Times New Roman" w:eastAsia="Calibri" w:hAnsi="Times New Roman" w:cs="Times New Roman"/>
          <w:szCs w:val="24"/>
        </w:rPr>
        <w:lastRenderedPageBreak/>
        <w:t>un objetivo específico. Los soldados coloniales enviaban las cabezas de los colonizados para ser estudiadas en el entonces Imperio Alemán” (</w:t>
      </w:r>
      <w:proofErr w:type="spellStart"/>
      <w:r w:rsidRPr="00550AFD">
        <w:rPr>
          <w:rFonts w:ascii="Times New Roman" w:eastAsia="Calibri" w:hAnsi="Times New Roman" w:cs="Times New Roman"/>
          <w:szCs w:val="24"/>
        </w:rPr>
        <w:t>Pelz</w:t>
      </w:r>
      <w:proofErr w:type="spellEnd"/>
      <w:r w:rsidRPr="00550AFD">
        <w:rPr>
          <w:rFonts w:ascii="Times New Roman" w:eastAsia="Calibri" w:hAnsi="Times New Roman" w:cs="Times New Roman"/>
          <w:szCs w:val="24"/>
        </w:rPr>
        <w:t>, 2018).</w:t>
      </w:r>
      <w:r w:rsidR="0085501F" w:rsidRPr="00550AFD">
        <w:rPr>
          <w:rFonts w:ascii="Times New Roman" w:eastAsia="Calibri" w:hAnsi="Times New Roman" w:cs="Times New Roman"/>
          <w:szCs w:val="24"/>
        </w:rPr>
        <w:t xml:space="preserve"> Se cometió genocidio, tal como lo expresa “la experta del Museo de Etnología de Colonia, Larissa </w:t>
      </w:r>
      <w:proofErr w:type="spellStart"/>
      <w:r w:rsidR="0085501F" w:rsidRPr="00550AFD">
        <w:rPr>
          <w:rFonts w:ascii="Times New Roman" w:eastAsia="Calibri" w:hAnsi="Times New Roman" w:cs="Times New Roman"/>
          <w:szCs w:val="24"/>
        </w:rPr>
        <w:t>Förster</w:t>
      </w:r>
      <w:proofErr w:type="spellEnd"/>
      <w:r w:rsidR="0085501F" w:rsidRPr="00550AFD">
        <w:rPr>
          <w:rFonts w:ascii="Times New Roman" w:eastAsia="Calibri" w:hAnsi="Times New Roman" w:cs="Times New Roman"/>
          <w:szCs w:val="24"/>
        </w:rPr>
        <w:t xml:space="preserve">: “Fue claramente una orden para eliminar a gente perteneciente a un grupo étnico específico y sólo porque formaban parte de este grupo”. (Moreno </w:t>
      </w:r>
      <w:proofErr w:type="spellStart"/>
      <w:r w:rsidR="0085501F" w:rsidRPr="00550AFD">
        <w:rPr>
          <w:rFonts w:ascii="Times New Roman" w:eastAsia="Calibri" w:hAnsi="Times New Roman" w:cs="Times New Roman"/>
          <w:szCs w:val="24"/>
        </w:rPr>
        <w:t>Alcojor</w:t>
      </w:r>
      <w:proofErr w:type="spellEnd"/>
      <w:r w:rsidR="0085501F" w:rsidRPr="00550AFD">
        <w:rPr>
          <w:rFonts w:ascii="Times New Roman" w:eastAsia="Calibri" w:hAnsi="Times New Roman" w:cs="Times New Roman"/>
          <w:szCs w:val="24"/>
        </w:rPr>
        <w:t>, 2012, s/p).</w:t>
      </w:r>
    </w:p>
    <w:p w:rsidR="00494BB5" w:rsidRPr="00550AFD" w:rsidRDefault="00494BB5" w:rsidP="00550AFD">
      <w:pPr>
        <w:spacing w:after="0" w:line="240" w:lineRule="auto"/>
        <w:rPr>
          <w:rFonts w:ascii="Times New Roman" w:eastAsia="Calibri" w:hAnsi="Times New Roman" w:cs="Times New Roman"/>
          <w:szCs w:val="24"/>
        </w:rPr>
      </w:pPr>
    </w:p>
    <w:p w:rsidR="00F13B44" w:rsidRPr="00550AFD" w:rsidRDefault="00F13B44" w:rsidP="00550AFD">
      <w:pPr>
        <w:spacing w:after="120" w:line="240" w:lineRule="auto"/>
        <w:jc w:val="center"/>
        <w:rPr>
          <w:rFonts w:ascii="Times New Roman" w:eastAsia="Calibri" w:hAnsi="Times New Roman" w:cs="Times New Roman"/>
          <w:b/>
          <w:szCs w:val="24"/>
        </w:rPr>
      </w:pPr>
      <w:r w:rsidRPr="00550AFD">
        <w:rPr>
          <w:rFonts w:ascii="Times New Roman" w:eastAsia="Calibri" w:hAnsi="Times New Roman" w:cs="Times New Roman"/>
          <w:b/>
          <w:szCs w:val="24"/>
        </w:rPr>
        <w:t xml:space="preserve">Figura N° </w:t>
      </w:r>
      <w:r w:rsidR="00441B23" w:rsidRPr="00550AFD">
        <w:rPr>
          <w:rFonts w:ascii="Times New Roman" w:eastAsia="Calibri" w:hAnsi="Times New Roman" w:cs="Times New Roman"/>
          <w:b/>
          <w:szCs w:val="24"/>
        </w:rPr>
        <w:t>5</w:t>
      </w:r>
      <w:r w:rsidRPr="00550AFD">
        <w:rPr>
          <w:rFonts w:ascii="Times New Roman" w:eastAsia="Calibri" w:hAnsi="Times New Roman" w:cs="Times New Roman"/>
          <w:b/>
          <w:szCs w:val="24"/>
        </w:rPr>
        <w:t>. Traslado de cráneos desde Namibia y exposición en Alemania</w:t>
      </w:r>
    </w:p>
    <w:p w:rsidR="00F13B44" w:rsidRPr="00550AFD" w:rsidRDefault="00F13B44" w:rsidP="00550AFD">
      <w:pPr>
        <w:spacing w:after="0" w:line="240" w:lineRule="auto"/>
        <w:jc w:val="center"/>
        <w:rPr>
          <w:rFonts w:ascii="Times New Roman" w:eastAsia="Calibri" w:hAnsi="Times New Roman" w:cs="Times New Roman"/>
          <w:b/>
          <w:szCs w:val="24"/>
        </w:rPr>
      </w:pPr>
      <w:r w:rsidRPr="00550AFD">
        <w:rPr>
          <w:rFonts w:ascii="Times New Roman" w:hAnsi="Times New Roman" w:cs="Times New Roman"/>
          <w:noProof/>
          <w:lang w:val="es-AR" w:eastAsia="es-AR"/>
        </w:rPr>
        <w:drawing>
          <wp:inline distT="0" distB="0" distL="0" distR="0" wp14:anchorId="1EF0FB59" wp14:editId="1DE73823">
            <wp:extent cx="3836041" cy="2266120"/>
            <wp:effectExtent l="38100" t="38100" r="31115" b="3937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387" t="7672" r="10286" b="4073"/>
                    <a:stretch/>
                  </pic:blipFill>
                  <pic:spPr bwMode="auto">
                    <a:xfrm>
                      <a:off x="0" y="0"/>
                      <a:ext cx="3885480" cy="2295326"/>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rsidR="00F13B44" w:rsidRPr="00550AFD" w:rsidRDefault="00F13B44" w:rsidP="00550AFD">
      <w:pPr>
        <w:spacing w:before="120" w:after="0" w:line="240" w:lineRule="auto"/>
        <w:jc w:val="center"/>
        <w:rPr>
          <w:rFonts w:ascii="Times New Roman" w:eastAsia="Calibri" w:hAnsi="Times New Roman" w:cs="Times New Roman"/>
          <w:sz w:val="20"/>
          <w:szCs w:val="20"/>
          <w:shd w:val="clear" w:color="auto" w:fill="FFFFFF"/>
        </w:rPr>
      </w:pPr>
      <w:r w:rsidRPr="00550AFD">
        <w:rPr>
          <w:rFonts w:ascii="Times New Roman" w:eastAsia="Calibri" w:hAnsi="Times New Roman" w:cs="Times New Roman"/>
          <w:b/>
          <w:sz w:val="20"/>
          <w:szCs w:val="20"/>
          <w:shd w:val="clear" w:color="auto" w:fill="FFFFFF"/>
        </w:rPr>
        <w:t>Fuente:</w:t>
      </w:r>
      <w:r w:rsidRPr="00550AFD">
        <w:rPr>
          <w:rFonts w:ascii="Times New Roman" w:eastAsia="Calibri" w:hAnsi="Times New Roman" w:cs="Times New Roman"/>
          <w:sz w:val="20"/>
          <w:szCs w:val="20"/>
          <w:shd w:val="clear" w:color="auto" w:fill="FFFFFF"/>
        </w:rPr>
        <w:t xml:space="preserve"> </w:t>
      </w:r>
      <w:proofErr w:type="spellStart"/>
      <w:r w:rsidRPr="00550AFD">
        <w:rPr>
          <w:rFonts w:ascii="Times New Roman" w:eastAsia="Calibri" w:hAnsi="Times New Roman" w:cs="Times New Roman"/>
          <w:sz w:val="20"/>
          <w:szCs w:val="20"/>
          <w:shd w:val="clear" w:color="auto" w:fill="FFFFFF"/>
        </w:rPr>
        <w:t>Erichsen</w:t>
      </w:r>
      <w:proofErr w:type="spellEnd"/>
      <w:r w:rsidRPr="00550AFD">
        <w:rPr>
          <w:rFonts w:ascii="Times New Roman" w:eastAsia="Calibri" w:hAnsi="Times New Roman" w:cs="Times New Roman"/>
          <w:sz w:val="20"/>
          <w:szCs w:val="20"/>
          <w:shd w:val="clear" w:color="auto" w:fill="FFFFFF"/>
        </w:rPr>
        <w:t>, 2005.</w:t>
      </w:r>
    </w:p>
    <w:p w:rsidR="00F13B44" w:rsidRPr="00550AFD" w:rsidRDefault="00F13B44" w:rsidP="00550AFD">
      <w:pPr>
        <w:spacing w:after="0" w:line="240" w:lineRule="auto"/>
        <w:jc w:val="center"/>
        <w:rPr>
          <w:rFonts w:ascii="Times New Roman" w:eastAsia="Calibri" w:hAnsi="Times New Roman" w:cs="Times New Roman"/>
          <w:szCs w:val="24"/>
          <w:shd w:val="clear" w:color="auto" w:fill="FFFFFF"/>
        </w:rPr>
      </w:pPr>
    </w:p>
    <w:p w:rsidR="00F13B44" w:rsidRPr="00550AFD" w:rsidRDefault="00F13B44" w:rsidP="00550AFD">
      <w:pPr>
        <w:spacing w:after="0" w:line="240" w:lineRule="auto"/>
        <w:ind w:firstLine="708"/>
        <w:rPr>
          <w:rFonts w:ascii="Times New Roman" w:eastAsia="Calibri" w:hAnsi="Times New Roman" w:cs="Times New Roman"/>
          <w:color w:val="000000"/>
          <w:szCs w:val="24"/>
        </w:rPr>
      </w:pPr>
      <w:r w:rsidRPr="00550AFD">
        <w:rPr>
          <w:rFonts w:ascii="Times New Roman" w:eastAsia="Calibri" w:hAnsi="Times New Roman" w:cs="Times New Roman"/>
          <w:color w:val="000000"/>
          <w:szCs w:val="24"/>
        </w:rPr>
        <w:t xml:space="preserve">Entre 1904 y 1908 se organizó un campo de exterminio en </w:t>
      </w:r>
      <w:proofErr w:type="spellStart"/>
      <w:r w:rsidRPr="00550AFD">
        <w:rPr>
          <w:rFonts w:ascii="Times New Roman" w:eastAsia="Calibri" w:hAnsi="Times New Roman" w:cs="Times New Roman"/>
          <w:color w:val="000000"/>
          <w:szCs w:val="24"/>
        </w:rPr>
        <w:t>Shark</w:t>
      </w:r>
      <w:proofErr w:type="spellEnd"/>
      <w:r w:rsidRPr="00550AFD">
        <w:rPr>
          <w:rFonts w:ascii="Times New Roman" w:eastAsia="Calibri" w:hAnsi="Times New Roman" w:cs="Times New Roman"/>
          <w:color w:val="000000"/>
          <w:szCs w:val="24"/>
        </w:rPr>
        <w:t xml:space="preserve"> Island en el que se realizaban experimentos </w:t>
      </w:r>
      <w:proofErr w:type="spellStart"/>
      <w:r w:rsidRPr="00550AFD">
        <w:rPr>
          <w:rFonts w:ascii="Times New Roman" w:eastAsia="Calibri" w:hAnsi="Times New Roman" w:cs="Times New Roman"/>
          <w:color w:val="000000"/>
          <w:szCs w:val="24"/>
        </w:rPr>
        <w:t>pseucientíficos</w:t>
      </w:r>
      <w:proofErr w:type="spellEnd"/>
      <w:r w:rsidRPr="00550AFD">
        <w:rPr>
          <w:rFonts w:ascii="Times New Roman" w:eastAsia="Calibri" w:hAnsi="Times New Roman" w:cs="Times New Roman"/>
          <w:color w:val="000000"/>
          <w:szCs w:val="24"/>
        </w:rPr>
        <w:t xml:space="preserve"> con los prisioneros por este motivo se la denomina Isla de la Muerte. Con una longitud de 1200 metros de largo y 300 de ancho, esta isla fue conectada al continente por un puente. Existía un poblado, </w:t>
      </w:r>
      <w:proofErr w:type="spellStart"/>
      <w:r w:rsidRPr="00550AFD">
        <w:rPr>
          <w:rFonts w:ascii="Times New Roman" w:eastAsia="Calibri" w:hAnsi="Times New Roman" w:cs="Times New Roman"/>
          <w:color w:val="000000"/>
          <w:szCs w:val="24"/>
        </w:rPr>
        <w:t>Luderitz</w:t>
      </w:r>
      <w:proofErr w:type="spellEnd"/>
      <w:r w:rsidRPr="00550AFD">
        <w:rPr>
          <w:rFonts w:ascii="Times New Roman" w:eastAsia="Calibri" w:hAnsi="Times New Roman" w:cs="Times New Roman"/>
          <w:color w:val="000000"/>
          <w:szCs w:val="24"/>
        </w:rPr>
        <w:t>, que funcionaba como factoría pesquera, en torno al cual luego se creó el campo de concentración al que llevaban los prisioneros. En Europa no todos estaban de acuerdo con el proceder del ejército alemán en África, es así que se destinaron fondos y personal para la elaboración de investigaciones e informes respecto del accionar de los enviados a las colonias. Estos datos publicados en lo que se conoció como el “Blue Book” o Libro Azul</w:t>
      </w:r>
      <w:r w:rsidRPr="00550AFD">
        <w:rPr>
          <w:rFonts w:ascii="Times New Roman" w:eastAsia="Calibri" w:hAnsi="Times New Roman" w:cs="Times New Roman"/>
          <w:color w:val="000000"/>
          <w:szCs w:val="24"/>
          <w:vertAlign w:val="superscript"/>
        </w:rPr>
        <w:footnoteReference w:id="7"/>
      </w:r>
      <w:r w:rsidRPr="00550AFD">
        <w:rPr>
          <w:rFonts w:ascii="Times New Roman" w:eastAsia="Calibri" w:hAnsi="Times New Roman" w:cs="Times New Roman"/>
          <w:color w:val="000000"/>
          <w:szCs w:val="24"/>
        </w:rPr>
        <w:t xml:space="preserve"> (Figura N° </w:t>
      </w:r>
      <w:r w:rsidR="00441B23" w:rsidRPr="00550AFD">
        <w:rPr>
          <w:rFonts w:ascii="Times New Roman" w:eastAsia="Calibri" w:hAnsi="Times New Roman" w:cs="Times New Roman"/>
          <w:color w:val="000000"/>
          <w:szCs w:val="24"/>
        </w:rPr>
        <w:t>6</w:t>
      </w:r>
      <w:r w:rsidRPr="00550AFD">
        <w:rPr>
          <w:rFonts w:ascii="Times New Roman" w:eastAsia="Calibri" w:hAnsi="Times New Roman" w:cs="Times New Roman"/>
          <w:color w:val="000000"/>
          <w:szCs w:val="24"/>
        </w:rPr>
        <w:t xml:space="preserve">), provocaron polémica en la vida política de Alemania. </w:t>
      </w:r>
    </w:p>
    <w:p w:rsidR="00F13B44" w:rsidRPr="00550AFD" w:rsidRDefault="00F13B44" w:rsidP="00550AFD">
      <w:pPr>
        <w:spacing w:after="0" w:line="240" w:lineRule="auto"/>
        <w:ind w:firstLine="708"/>
        <w:rPr>
          <w:rFonts w:ascii="Times New Roman" w:eastAsia="Calibri" w:hAnsi="Times New Roman" w:cs="Times New Roman"/>
          <w:color w:val="000000"/>
          <w:szCs w:val="24"/>
        </w:rPr>
      </w:pPr>
      <w:r w:rsidRPr="00550AFD">
        <w:rPr>
          <w:rFonts w:ascii="Times New Roman" w:eastAsia="Calibri" w:hAnsi="Times New Roman" w:cs="Times New Roman"/>
          <w:color w:val="000000"/>
          <w:szCs w:val="24"/>
        </w:rPr>
        <w:t xml:space="preserve">En el contexto de la Primera Guerra Mundial, un oficial Británico, Thomas </w:t>
      </w:r>
      <w:proofErr w:type="spellStart"/>
      <w:r w:rsidRPr="00550AFD">
        <w:rPr>
          <w:rFonts w:ascii="Times New Roman" w:eastAsia="Calibri" w:hAnsi="Times New Roman" w:cs="Times New Roman"/>
          <w:color w:val="000000"/>
          <w:szCs w:val="24"/>
        </w:rPr>
        <w:t>O¨Reily</w:t>
      </w:r>
      <w:proofErr w:type="spellEnd"/>
      <w:r w:rsidRPr="00550AFD">
        <w:rPr>
          <w:rFonts w:ascii="Times New Roman" w:eastAsia="Calibri" w:hAnsi="Times New Roman" w:cs="Times New Roman"/>
          <w:color w:val="000000"/>
          <w:szCs w:val="24"/>
        </w:rPr>
        <w:t>, escribió el informe con los testimonios de las atrocidades acaecidas en territorio africano. El Parlamento británico elaboró un texto en 1918 denominado “Reporte de los nativos del sudoeste de África y su trato por los Alemanes pero “(…) este quedó en el olvido cuando los británicos decidieron no difundir esta información, temerosos de que, a su vez, los alemanes sacaran a la luz sus atrocidades en el continente africano” (</w:t>
      </w:r>
      <w:proofErr w:type="spellStart"/>
      <w:r w:rsidRPr="00550AFD">
        <w:rPr>
          <w:rFonts w:ascii="Times New Roman" w:eastAsia="Calibri" w:hAnsi="Times New Roman" w:cs="Times New Roman"/>
          <w:color w:val="000000"/>
          <w:szCs w:val="24"/>
        </w:rPr>
        <w:t>Ceamanos</w:t>
      </w:r>
      <w:proofErr w:type="spellEnd"/>
      <w:r w:rsidRPr="00550AFD">
        <w:rPr>
          <w:rFonts w:ascii="Times New Roman" w:eastAsia="Calibri" w:hAnsi="Times New Roman" w:cs="Times New Roman"/>
          <w:color w:val="000000"/>
          <w:szCs w:val="24"/>
        </w:rPr>
        <w:t>, 2016, p 96).</w:t>
      </w:r>
    </w:p>
    <w:p w:rsidR="00F13B44" w:rsidRPr="00550AFD" w:rsidRDefault="00F13B44" w:rsidP="00550AFD">
      <w:pPr>
        <w:spacing w:after="0" w:line="240" w:lineRule="auto"/>
        <w:ind w:firstLine="708"/>
        <w:rPr>
          <w:rFonts w:ascii="Times New Roman" w:eastAsia="Calibri" w:hAnsi="Times New Roman" w:cs="Times New Roman"/>
          <w:color w:val="000000"/>
          <w:szCs w:val="24"/>
        </w:rPr>
      </w:pPr>
    </w:p>
    <w:p w:rsidR="00F13B44" w:rsidRPr="00550AFD" w:rsidRDefault="00F13B44" w:rsidP="00550AFD">
      <w:pPr>
        <w:spacing w:after="120" w:line="240" w:lineRule="auto"/>
        <w:jc w:val="center"/>
        <w:rPr>
          <w:rFonts w:ascii="Times New Roman" w:eastAsia="Calibri" w:hAnsi="Times New Roman" w:cs="Times New Roman"/>
          <w:b/>
          <w:color w:val="000000"/>
          <w:szCs w:val="24"/>
        </w:rPr>
      </w:pPr>
      <w:r w:rsidRPr="00550AFD">
        <w:rPr>
          <w:rFonts w:ascii="Times New Roman" w:eastAsia="Calibri" w:hAnsi="Times New Roman" w:cs="Times New Roman"/>
          <w:b/>
          <w:color w:val="000000"/>
          <w:szCs w:val="24"/>
        </w:rPr>
        <w:t xml:space="preserve">Figura N° </w:t>
      </w:r>
      <w:r w:rsidR="00441B23" w:rsidRPr="00550AFD">
        <w:rPr>
          <w:rFonts w:ascii="Times New Roman" w:eastAsia="Calibri" w:hAnsi="Times New Roman" w:cs="Times New Roman"/>
          <w:b/>
          <w:color w:val="000000"/>
          <w:szCs w:val="24"/>
        </w:rPr>
        <w:t>6</w:t>
      </w:r>
      <w:r w:rsidRPr="00550AFD">
        <w:rPr>
          <w:rFonts w:ascii="Times New Roman" w:eastAsia="Calibri" w:hAnsi="Times New Roman" w:cs="Times New Roman"/>
          <w:b/>
          <w:color w:val="000000"/>
          <w:szCs w:val="24"/>
        </w:rPr>
        <w:t>. Libro Azul publicado en 1918</w:t>
      </w:r>
    </w:p>
    <w:p w:rsidR="00F13B44" w:rsidRPr="00550AFD" w:rsidRDefault="00F13B44" w:rsidP="00550AFD">
      <w:pPr>
        <w:spacing w:after="0" w:line="240" w:lineRule="auto"/>
        <w:jc w:val="center"/>
        <w:rPr>
          <w:rFonts w:ascii="Times New Roman" w:eastAsia="Calibri" w:hAnsi="Times New Roman" w:cs="Times New Roman"/>
          <w:color w:val="000000"/>
          <w:szCs w:val="24"/>
        </w:rPr>
      </w:pPr>
      <w:r w:rsidRPr="00550AFD">
        <w:rPr>
          <w:rFonts w:ascii="Times New Roman" w:eastAsia="Calibri" w:hAnsi="Times New Roman" w:cs="Times New Roman"/>
          <w:noProof/>
          <w:color w:val="000000"/>
          <w:szCs w:val="24"/>
          <w:lang w:val="es-AR" w:eastAsia="es-AR"/>
        </w:rPr>
        <w:lastRenderedPageBreak/>
        <w:drawing>
          <wp:inline distT="0" distB="0" distL="0" distR="0" wp14:anchorId="4A615009" wp14:editId="12484163">
            <wp:extent cx="1897039" cy="2824903"/>
            <wp:effectExtent l="38100" t="38100" r="46355" b="3302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8446" cy="2856781"/>
                    </a:xfrm>
                    <a:prstGeom prst="rect">
                      <a:avLst/>
                    </a:prstGeom>
                    <a:noFill/>
                    <a:ln w="38100">
                      <a:solidFill>
                        <a:schemeClr val="tx1"/>
                      </a:solidFill>
                    </a:ln>
                  </pic:spPr>
                </pic:pic>
              </a:graphicData>
            </a:graphic>
          </wp:inline>
        </w:drawing>
      </w:r>
    </w:p>
    <w:p w:rsidR="00F13B44" w:rsidRPr="00550AFD" w:rsidRDefault="00F13B44" w:rsidP="00550AFD">
      <w:pPr>
        <w:spacing w:after="0" w:line="240" w:lineRule="auto"/>
        <w:jc w:val="center"/>
        <w:rPr>
          <w:rFonts w:ascii="Times New Roman" w:eastAsia="Calibri" w:hAnsi="Times New Roman" w:cs="Times New Roman"/>
          <w:color w:val="000000"/>
          <w:sz w:val="20"/>
          <w:szCs w:val="20"/>
        </w:rPr>
      </w:pPr>
      <w:r w:rsidRPr="00550AFD">
        <w:rPr>
          <w:rFonts w:ascii="Times New Roman" w:eastAsia="Calibri" w:hAnsi="Times New Roman" w:cs="Times New Roman"/>
          <w:b/>
          <w:color w:val="000000"/>
          <w:sz w:val="20"/>
          <w:szCs w:val="20"/>
        </w:rPr>
        <w:t>Fuente:</w:t>
      </w:r>
      <w:r w:rsidRPr="00550AFD">
        <w:rPr>
          <w:rFonts w:ascii="Times New Roman" w:eastAsia="Calibri" w:hAnsi="Times New Roman" w:cs="Times New Roman"/>
          <w:color w:val="000000"/>
          <w:sz w:val="20"/>
          <w:szCs w:val="20"/>
        </w:rPr>
        <w:t xml:space="preserve"> </w:t>
      </w:r>
      <w:hyperlink r:id="rId15" w:history="1">
        <w:r w:rsidRPr="00550AFD">
          <w:rPr>
            <w:rFonts w:ascii="Times New Roman" w:eastAsia="Calibri" w:hAnsi="Times New Roman" w:cs="Times New Roman"/>
            <w:color w:val="0000FF" w:themeColor="hyperlink"/>
            <w:sz w:val="20"/>
            <w:szCs w:val="20"/>
            <w:u w:val="single"/>
          </w:rPr>
          <w:t>https://www.africaye.org/el-genocidio-herero-y-nama-la-larga-espera-por-la-reparacion/</w:t>
        </w:r>
      </w:hyperlink>
      <w:r w:rsidRPr="00550AFD">
        <w:rPr>
          <w:rFonts w:ascii="Times New Roman" w:eastAsia="Calibri" w:hAnsi="Times New Roman" w:cs="Times New Roman"/>
          <w:color w:val="000000"/>
          <w:sz w:val="20"/>
          <w:szCs w:val="20"/>
        </w:rPr>
        <w:t xml:space="preserve"> </w:t>
      </w:r>
    </w:p>
    <w:p w:rsidR="00F13B44" w:rsidRPr="00550AFD" w:rsidRDefault="00F13B44" w:rsidP="00550AFD">
      <w:pPr>
        <w:spacing w:after="0" w:line="240" w:lineRule="auto"/>
        <w:rPr>
          <w:rFonts w:ascii="Times New Roman" w:eastAsia="Calibri" w:hAnsi="Times New Roman" w:cs="Times New Roman"/>
          <w:color w:val="000000"/>
          <w:szCs w:val="24"/>
        </w:rPr>
      </w:pPr>
    </w:p>
    <w:p w:rsidR="00F13B44" w:rsidRPr="00550AFD" w:rsidRDefault="00F13B44" w:rsidP="00550AFD">
      <w:pPr>
        <w:spacing w:after="0" w:line="240" w:lineRule="auto"/>
        <w:ind w:firstLine="708"/>
        <w:rPr>
          <w:rFonts w:ascii="Times New Roman" w:eastAsia="Times New Roman" w:hAnsi="Times New Roman" w:cs="Times New Roman"/>
          <w:color w:val="000000"/>
          <w:szCs w:val="24"/>
          <w:lang w:eastAsia="es-AR"/>
        </w:rPr>
      </w:pPr>
      <w:r w:rsidRPr="00550AFD">
        <w:rPr>
          <w:rFonts w:ascii="Times New Roman" w:eastAsia="Times New Roman" w:hAnsi="Times New Roman" w:cs="Times New Roman"/>
          <w:color w:val="000000"/>
          <w:szCs w:val="24"/>
          <w:lang w:eastAsia="es-AR"/>
        </w:rPr>
        <w:t>La Primera Guerra Mundial cambió la situación de Alemania en África,</w:t>
      </w:r>
      <w:r w:rsidRPr="00550AFD">
        <w:rPr>
          <w:rFonts w:ascii="Times New Roman" w:eastAsia="Times New Roman" w:hAnsi="Times New Roman" w:cs="Times New Roman"/>
          <w:color w:val="000000"/>
          <w:sz w:val="18"/>
          <w:szCs w:val="18"/>
          <w:lang w:eastAsia="es-AR"/>
        </w:rPr>
        <w:t xml:space="preserve"> </w:t>
      </w:r>
      <w:r w:rsidRPr="00550AFD">
        <w:rPr>
          <w:rFonts w:ascii="Times New Roman" w:eastAsia="Times New Roman" w:hAnsi="Times New Roman" w:cs="Times New Roman"/>
          <w:color w:val="000000"/>
          <w:szCs w:val="24"/>
          <w:lang w:eastAsia="es-AR"/>
        </w:rPr>
        <w:t>Gran Bretaña invadió la colonia por lo tanto al finalizar el conflicto el territorio quedó en sus manos, bajo el mandato de la Sociedad de Naciones. Esta organización encomendó la administración del territorio denominada como África Sudoccidental a la Unión Sudafricana. De este modo Namibia estuvo setenta años en manos de Sudáfrica</w:t>
      </w:r>
      <w:r w:rsidRPr="00550AFD">
        <w:rPr>
          <w:rFonts w:ascii="Times New Roman" w:eastAsia="Times New Roman" w:hAnsi="Times New Roman" w:cs="Times New Roman"/>
          <w:color w:val="000000"/>
          <w:szCs w:val="24"/>
          <w:vertAlign w:val="superscript"/>
          <w:lang w:eastAsia="es-AR"/>
        </w:rPr>
        <w:footnoteReference w:id="8"/>
      </w:r>
      <w:r w:rsidRPr="00550AFD">
        <w:rPr>
          <w:rFonts w:ascii="Times New Roman" w:eastAsia="Times New Roman" w:hAnsi="Times New Roman" w:cs="Times New Roman"/>
          <w:color w:val="000000"/>
          <w:szCs w:val="24"/>
          <w:lang w:eastAsia="es-AR"/>
        </w:rPr>
        <w:t xml:space="preserve">, ya que luego de la Segunda Guerra Mundial el gobierno de Sudáfrica se negó a devolver el mandato de este territorio a la sucesora de la Sociedad de Naciones, la Organización de Naciones Unidas (ONU). </w:t>
      </w:r>
    </w:p>
    <w:p w:rsidR="00F13B44" w:rsidRPr="00550AFD" w:rsidRDefault="00F13B44" w:rsidP="00550AFD">
      <w:pPr>
        <w:spacing w:after="0" w:line="240" w:lineRule="auto"/>
        <w:ind w:firstLine="708"/>
        <w:rPr>
          <w:rFonts w:ascii="Times New Roman" w:eastAsia="Times New Roman" w:hAnsi="Times New Roman" w:cs="Times New Roman"/>
          <w:szCs w:val="24"/>
          <w:shd w:val="clear" w:color="auto" w:fill="FFFFFF"/>
          <w:lang w:eastAsia="es-AR"/>
        </w:rPr>
      </w:pPr>
      <w:r w:rsidRPr="00550AFD">
        <w:rPr>
          <w:rFonts w:ascii="Times New Roman" w:eastAsia="Times New Roman" w:hAnsi="Times New Roman" w:cs="Times New Roman"/>
          <w:szCs w:val="24"/>
          <w:shd w:val="clear" w:color="auto" w:fill="FFFFFF"/>
          <w:lang w:eastAsia="es-AR"/>
        </w:rPr>
        <w:t>El problema de Namibia se vinculaba con la confrontación Este-Oeste. La Guerra Fría influyó en este territorio africano provocando la independencia tardía de Namibia. “Los rasgos distintivos de la Guerra Fría eran el abuso de poder, el recurso a la violencia, el fracaso en la construcción de estados eficientes, así como la disposición de las democracias occidentales a consentir la destrucción y la dilapidación de las riquezas materiales y culturales africanas” (</w:t>
      </w:r>
      <w:proofErr w:type="spellStart"/>
      <w:r w:rsidRPr="00550AFD">
        <w:rPr>
          <w:rFonts w:ascii="Times New Roman" w:eastAsia="Times New Roman" w:hAnsi="Times New Roman" w:cs="Times New Roman"/>
          <w:szCs w:val="24"/>
          <w:shd w:val="clear" w:color="auto" w:fill="FFFFFF"/>
          <w:lang w:eastAsia="es-AR"/>
        </w:rPr>
        <w:t>Huband</w:t>
      </w:r>
      <w:proofErr w:type="spellEnd"/>
      <w:r w:rsidRPr="00550AFD">
        <w:rPr>
          <w:rFonts w:ascii="Times New Roman" w:eastAsia="Times New Roman" w:hAnsi="Times New Roman" w:cs="Times New Roman"/>
          <w:szCs w:val="24"/>
          <w:shd w:val="clear" w:color="auto" w:fill="FFFFFF"/>
          <w:lang w:eastAsia="es-AR"/>
        </w:rPr>
        <w:t>, 2004, p.17). La distensión entre la URSS y EE UU permitieron una solución conjunta al proceso de independencia que se materializó con la celebración de elecciones libres, controladas por la ONU, en noviembre de 1989.</w:t>
      </w:r>
    </w:p>
    <w:p w:rsidR="00F13B44" w:rsidRPr="00550AFD" w:rsidRDefault="00F13B44" w:rsidP="00550AFD">
      <w:pPr>
        <w:spacing w:after="0" w:line="240" w:lineRule="auto"/>
        <w:rPr>
          <w:rFonts w:ascii="Times New Roman" w:eastAsia="Times New Roman" w:hAnsi="Times New Roman" w:cs="Times New Roman"/>
          <w:b/>
          <w:szCs w:val="24"/>
          <w:shd w:val="clear" w:color="auto" w:fill="FFFFFF"/>
          <w:lang w:eastAsia="es-AR"/>
        </w:rPr>
      </w:pPr>
    </w:p>
    <w:p w:rsidR="00F13B44" w:rsidRPr="00550AFD" w:rsidRDefault="00F35852" w:rsidP="00550AFD">
      <w:pPr>
        <w:spacing w:after="120" w:line="240" w:lineRule="auto"/>
        <w:rPr>
          <w:rFonts w:ascii="Times New Roman" w:eastAsia="Times New Roman" w:hAnsi="Times New Roman" w:cs="Times New Roman"/>
          <w:b/>
          <w:szCs w:val="24"/>
          <w:shd w:val="clear" w:color="auto" w:fill="FFFFFF"/>
          <w:lang w:eastAsia="es-AR"/>
        </w:rPr>
      </w:pPr>
      <w:r w:rsidRPr="00550AFD">
        <w:rPr>
          <w:rFonts w:ascii="Times New Roman" w:eastAsia="Times New Roman" w:hAnsi="Times New Roman" w:cs="Times New Roman"/>
          <w:b/>
          <w:szCs w:val="24"/>
          <w:shd w:val="clear" w:color="auto" w:fill="FFFFFF"/>
          <w:lang w:eastAsia="es-AR"/>
        </w:rPr>
        <w:t xml:space="preserve">3.3. </w:t>
      </w:r>
      <w:r w:rsidR="00F13B44" w:rsidRPr="00550AFD">
        <w:rPr>
          <w:rFonts w:ascii="Times New Roman" w:eastAsia="Times New Roman" w:hAnsi="Times New Roman" w:cs="Times New Roman"/>
          <w:b/>
          <w:szCs w:val="24"/>
          <w:shd w:val="clear" w:color="auto" w:fill="FFFFFF"/>
          <w:lang w:eastAsia="es-AR"/>
        </w:rPr>
        <w:t>Las</w:t>
      </w:r>
      <w:r w:rsidR="00B4196F" w:rsidRPr="00550AFD">
        <w:rPr>
          <w:rFonts w:ascii="Times New Roman" w:eastAsia="Times New Roman" w:hAnsi="Times New Roman" w:cs="Times New Roman"/>
          <w:b/>
          <w:szCs w:val="24"/>
          <w:shd w:val="clear" w:color="auto" w:fill="FFFFFF"/>
          <w:lang w:eastAsia="es-AR"/>
        </w:rPr>
        <w:t xml:space="preserve"> reivindicaciones </w:t>
      </w:r>
      <w:r w:rsidR="00F13B44" w:rsidRPr="00550AFD">
        <w:rPr>
          <w:rFonts w:ascii="Times New Roman" w:eastAsia="Times New Roman" w:hAnsi="Times New Roman" w:cs="Times New Roman"/>
          <w:b/>
          <w:szCs w:val="24"/>
          <w:shd w:val="clear" w:color="auto" w:fill="FFFFFF"/>
          <w:lang w:eastAsia="es-AR"/>
        </w:rPr>
        <w:t>de reparación histórica actuales</w:t>
      </w:r>
    </w:p>
    <w:p w:rsidR="00F13B44" w:rsidRPr="00550AFD" w:rsidRDefault="00F13B44" w:rsidP="00550AFD">
      <w:pPr>
        <w:spacing w:after="0" w:line="240" w:lineRule="auto"/>
        <w:ind w:firstLine="708"/>
        <w:rPr>
          <w:rFonts w:ascii="Times New Roman" w:eastAsia="Times New Roman" w:hAnsi="Times New Roman" w:cs="Times New Roman"/>
          <w:szCs w:val="24"/>
          <w:lang w:eastAsia="es-AR"/>
        </w:rPr>
      </w:pPr>
      <w:proofErr w:type="spellStart"/>
      <w:r w:rsidRPr="00550AFD">
        <w:rPr>
          <w:rFonts w:ascii="Times New Roman" w:eastAsia="Times New Roman" w:hAnsi="Times New Roman" w:cs="Times New Roman"/>
          <w:szCs w:val="24"/>
          <w:lang w:eastAsia="es-AR"/>
        </w:rPr>
        <w:t>Gewald</w:t>
      </w:r>
      <w:proofErr w:type="spellEnd"/>
      <w:r w:rsidRPr="00550AFD">
        <w:rPr>
          <w:rFonts w:ascii="Times New Roman" w:eastAsia="Times New Roman" w:hAnsi="Times New Roman" w:cs="Times New Roman"/>
          <w:szCs w:val="24"/>
          <w:lang w:eastAsia="es-AR"/>
        </w:rPr>
        <w:t xml:space="preserve"> (2003) sostiene que el nazismo cambió la importancia y el significado del genocidio en Namibia. Existen vínculos entre las prácticas criminales que se experimentaron en África y las que con posterioridad se aplicaron en la Alemania nazi, es decir que se pueden encontrar vínculos de causalidad entre el colonialismo en África y el auge del nacional socialismo a mediados del siglo XX. El reclamo actual de los </w:t>
      </w:r>
      <w:r w:rsidRPr="00550AFD">
        <w:rPr>
          <w:rFonts w:ascii="Times New Roman" w:eastAsia="Times New Roman" w:hAnsi="Times New Roman" w:cs="Times New Roman"/>
          <w:szCs w:val="24"/>
          <w:lang w:eastAsia="es-AR"/>
        </w:rPr>
        <w:lastRenderedPageBreak/>
        <w:t xml:space="preserve">hereros se basa en estos vínculos para justificar sus reclamos y luchar por el reconocimiento del genocidio por parte del gobierno alemán. Desde el fin de la Segunda Guerra Mundial y el surgimiento de los estudios sobre genocidios, </w:t>
      </w:r>
      <w:r w:rsidR="006D67DC" w:rsidRPr="00550AFD">
        <w:rPr>
          <w:rFonts w:ascii="Times New Roman" w:eastAsia="Times New Roman" w:hAnsi="Times New Roman" w:cs="Times New Roman"/>
          <w:szCs w:val="24"/>
          <w:lang w:eastAsia="es-AR"/>
        </w:rPr>
        <w:t xml:space="preserve">la lucha de los </w:t>
      </w:r>
      <w:r w:rsidRPr="00550AFD">
        <w:rPr>
          <w:rFonts w:ascii="Times New Roman" w:eastAsia="Times New Roman" w:hAnsi="Times New Roman" w:cs="Times New Roman"/>
          <w:szCs w:val="24"/>
          <w:lang w:eastAsia="es-AR"/>
        </w:rPr>
        <w:t>herero ha sido lento pero sostenido. Diferentes actores políticos como los partidos nacionalistas SWANU y SWAPO (Organización Popular del África Sudoccidental), grupos de exiliados anticoloniales, entre otros, han apoyan la lucha por el reconocimiento del genocidio ocurrido en Namibia.</w:t>
      </w:r>
    </w:p>
    <w:p w:rsidR="00F13B44" w:rsidRPr="00550AFD" w:rsidRDefault="00F13B44" w:rsidP="00550AFD">
      <w:pPr>
        <w:spacing w:after="0" w:line="240" w:lineRule="auto"/>
        <w:ind w:firstLine="708"/>
        <w:rPr>
          <w:rFonts w:ascii="Times New Roman" w:eastAsia="Calibri" w:hAnsi="Times New Roman" w:cs="Times New Roman"/>
          <w:szCs w:val="24"/>
        </w:rPr>
      </w:pPr>
      <w:r w:rsidRPr="00550AFD">
        <w:rPr>
          <w:rFonts w:ascii="Times New Roman" w:eastAsia="Calibri" w:hAnsi="Times New Roman" w:cs="Times New Roman"/>
          <w:szCs w:val="24"/>
        </w:rPr>
        <w:t>En el año 2001 con el propósito de reivindicar reparaciones a los daños sufridos durante el período colonial, se presentan acciones en Estados Unidos, por la Corporación de Reparaciones al Pueblo y a la tribu Herero.</w:t>
      </w:r>
    </w:p>
    <w:p w:rsidR="00F13B44" w:rsidRPr="00550AFD" w:rsidRDefault="00F13B44" w:rsidP="00550AFD">
      <w:pPr>
        <w:spacing w:after="0" w:line="240" w:lineRule="auto"/>
        <w:ind w:firstLine="708"/>
        <w:rPr>
          <w:rFonts w:ascii="Times New Roman" w:eastAsia="Calibri" w:hAnsi="Times New Roman" w:cs="Times New Roman"/>
          <w:szCs w:val="24"/>
        </w:rPr>
      </w:pPr>
    </w:p>
    <w:p w:rsidR="00F13B44" w:rsidRPr="00550AFD" w:rsidRDefault="00F13B44" w:rsidP="00550AFD">
      <w:pPr>
        <w:spacing w:after="0" w:line="240" w:lineRule="auto"/>
        <w:ind w:left="709"/>
        <w:rPr>
          <w:rFonts w:ascii="Times New Roman" w:eastAsia="Calibri" w:hAnsi="Times New Roman" w:cs="Times New Roman"/>
          <w:sz w:val="22"/>
        </w:rPr>
      </w:pPr>
      <w:r w:rsidRPr="00550AFD">
        <w:rPr>
          <w:rFonts w:ascii="Times New Roman" w:eastAsia="Calibri" w:hAnsi="Times New Roman" w:cs="Times New Roman"/>
          <w:sz w:val="22"/>
        </w:rPr>
        <w:t xml:space="preserve">Los hereros iniciaron un proceso contra el Deutsche Bank, alegando que era la principal entidad financiera y bancaria en el dominio alemán del sudoeste africano. Se alegó que </w:t>
      </w:r>
      <w:proofErr w:type="spellStart"/>
      <w:r w:rsidRPr="00550AFD">
        <w:rPr>
          <w:rFonts w:ascii="Times New Roman" w:eastAsia="Calibri" w:hAnsi="Times New Roman" w:cs="Times New Roman"/>
          <w:sz w:val="22"/>
        </w:rPr>
        <w:t>Gesellschaft</w:t>
      </w:r>
      <w:proofErr w:type="spellEnd"/>
      <w:r w:rsidRPr="00550AFD">
        <w:rPr>
          <w:rFonts w:ascii="Times New Roman" w:eastAsia="Calibri" w:hAnsi="Times New Roman" w:cs="Times New Roman"/>
          <w:sz w:val="22"/>
        </w:rPr>
        <w:t>, adquirida por el Deutsche Bank en 1929, había controlado junto con el Deutsche Bank prácticamente todas las operaciones financieras y bancarias en dicho territorio, entre 1890 y 1915 (</w:t>
      </w:r>
      <w:proofErr w:type="spellStart"/>
      <w:r w:rsidRPr="00550AFD">
        <w:rPr>
          <w:rFonts w:ascii="Times New Roman" w:eastAsia="Calibri" w:hAnsi="Times New Roman" w:cs="Times New Roman"/>
          <w:sz w:val="22"/>
        </w:rPr>
        <w:t>Sarkin</w:t>
      </w:r>
      <w:proofErr w:type="spellEnd"/>
      <w:r w:rsidRPr="00550AFD">
        <w:rPr>
          <w:rFonts w:ascii="Times New Roman" w:eastAsia="Calibri" w:hAnsi="Times New Roman" w:cs="Times New Roman"/>
          <w:sz w:val="22"/>
        </w:rPr>
        <w:t>, 2004, p 97).</w:t>
      </w:r>
    </w:p>
    <w:p w:rsidR="00F13B44" w:rsidRPr="00550AFD" w:rsidRDefault="00F13B44" w:rsidP="00550AFD">
      <w:pPr>
        <w:spacing w:after="0" w:line="240" w:lineRule="auto"/>
        <w:rPr>
          <w:rFonts w:ascii="Times New Roman" w:eastAsia="Calibri" w:hAnsi="Times New Roman" w:cs="Times New Roman"/>
          <w:sz w:val="22"/>
        </w:rPr>
      </w:pPr>
    </w:p>
    <w:p w:rsidR="00F13B44" w:rsidRPr="00550AFD" w:rsidRDefault="00F13B44" w:rsidP="00550AFD">
      <w:pPr>
        <w:spacing w:after="0" w:line="240" w:lineRule="auto"/>
        <w:ind w:firstLine="708"/>
        <w:rPr>
          <w:rFonts w:ascii="Times New Roman" w:eastAsia="Calibri" w:hAnsi="Times New Roman" w:cs="Times New Roman"/>
          <w:szCs w:val="24"/>
        </w:rPr>
      </w:pPr>
      <w:r w:rsidRPr="00550AFD">
        <w:rPr>
          <w:rFonts w:ascii="Times New Roman" w:eastAsia="Calibri" w:hAnsi="Times New Roman" w:cs="Times New Roman"/>
          <w:szCs w:val="24"/>
        </w:rPr>
        <w:t xml:space="preserve">Las acusaciones se basan en los argumentos que demuestran que estas corporaciones financieras tuvieron una participación directa a través el apoyo económico al gobierno alemán y compañías privadas en los emprendimientos comerciales coloniales y por lo tanto, en los crímenes cometidos contra los Hereros y los </w:t>
      </w:r>
      <w:proofErr w:type="spellStart"/>
      <w:r w:rsidRPr="00550AFD">
        <w:rPr>
          <w:rFonts w:ascii="Times New Roman" w:eastAsia="Calibri" w:hAnsi="Times New Roman" w:cs="Times New Roman"/>
          <w:szCs w:val="24"/>
        </w:rPr>
        <w:t>Nama</w:t>
      </w:r>
      <w:proofErr w:type="spellEnd"/>
      <w:r w:rsidRPr="00550AFD">
        <w:rPr>
          <w:rFonts w:ascii="Times New Roman" w:eastAsia="Calibri" w:hAnsi="Times New Roman" w:cs="Times New Roman"/>
          <w:szCs w:val="24"/>
        </w:rPr>
        <w:t xml:space="preserve">. La compañía responsable de construir redes ferroviarias en el territorio también fue acusada por obtener ventajas económicas del trabajo esclavo. </w:t>
      </w:r>
    </w:p>
    <w:p w:rsidR="00F13B44" w:rsidRPr="00550AFD" w:rsidRDefault="00F13B44" w:rsidP="00550AFD">
      <w:pPr>
        <w:spacing w:after="0" w:line="240" w:lineRule="auto"/>
        <w:ind w:firstLine="708"/>
        <w:rPr>
          <w:rFonts w:ascii="Times New Roman" w:eastAsia="Calibri" w:hAnsi="Times New Roman" w:cs="Times New Roman"/>
          <w:szCs w:val="24"/>
        </w:rPr>
      </w:pPr>
      <w:r w:rsidRPr="00550AFD">
        <w:rPr>
          <w:rFonts w:ascii="Times New Roman" w:eastAsia="Calibri" w:hAnsi="Times New Roman" w:cs="Times New Roman"/>
          <w:szCs w:val="24"/>
        </w:rPr>
        <w:t xml:space="preserve">Posteriormente, se iniciaron acciones legales contra el gobierno alemán, en este sentido el jefe de los hereros </w:t>
      </w:r>
      <w:proofErr w:type="spellStart"/>
      <w:r w:rsidRPr="00550AFD">
        <w:rPr>
          <w:rFonts w:ascii="Times New Roman" w:eastAsia="Calibri" w:hAnsi="Times New Roman" w:cs="Times New Roman"/>
          <w:szCs w:val="24"/>
        </w:rPr>
        <w:t>Kuaima</w:t>
      </w:r>
      <w:proofErr w:type="spellEnd"/>
      <w:r w:rsidRPr="00550AFD">
        <w:rPr>
          <w:rFonts w:ascii="Times New Roman" w:eastAsia="Calibri" w:hAnsi="Times New Roman" w:cs="Times New Roman"/>
          <w:szCs w:val="24"/>
        </w:rPr>
        <w:t xml:space="preserve"> Isaac </w:t>
      </w:r>
      <w:proofErr w:type="spellStart"/>
      <w:r w:rsidRPr="00550AFD">
        <w:rPr>
          <w:rFonts w:ascii="Times New Roman" w:eastAsia="Calibri" w:hAnsi="Times New Roman" w:cs="Times New Roman"/>
          <w:szCs w:val="24"/>
        </w:rPr>
        <w:t>Riruako</w:t>
      </w:r>
      <w:proofErr w:type="spellEnd"/>
      <w:r w:rsidRPr="00550AFD">
        <w:rPr>
          <w:rFonts w:ascii="Times New Roman" w:eastAsia="Calibri" w:hAnsi="Times New Roman" w:cs="Times New Roman"/>
          <w:szCs w:val="24"/>
        </w:rPr>
        <w:t xml:space="preserve"> (1935-2014) encabezó la lucha política y judicial por la reivindicación de los crímenes de lesa humanidad en contra de su pueblo. En los reclamos manifestó, “Estoy procesando gobiernos legítimos y compañías que operaban en la época colonial. (…) somos semejantes a los judíos que fueron destruidos. Los alemanes pagaron por la sangre de los judíos. Compénsennos también. Es el momento de curar la herida” (</w:t>
      </w:r>
      <w:proofErr w:type="spellStart"/>
      <w:r w:rsidRPr="00550AFD">
        <w:rPr>
          <w:rFonts w:ascii="Times New Roman" w:eastAsia="Calibri" w:hAnsi="Times New Roman" w:cs="Times New Roman"/>
          <w:szCs w:val="24"/>
        </w:rPr>
        <w:t>Sarkin</w:t>
      </w:r>
      <w:proofErr w:type="spellEnd"/>
      <w:r w:rsidRPr="00550AFD">
        <w:rPr>
          <w:rFonts w:ascii="Times New Roman" w:eastAsia="Calibri" w:hAnsi="Times New Roman" w:cs="Times New Roman"/>
          <w:szCs w:val="24"/>
        </w:rPr>
        <w:t>, 2004, p. 98). El gobierno alemán no accedió a pagar compensaciones por el genocidio y el gobierno de Namibia no apoyó el reclamo de los hereros con el argumento que solo se buscaba resarcimiento para los hablantes de idioma herero y no para todos los namibianos.</w:t>
      </w:r>
    </w:p>
    <w:p w:rsidR="00F13B44" w:rsidRPr="00550AFD" w:rsidRDefault="00F13B44" w:rsidP="00550AFD">
      <w:pPr>
        <w:spacing w:after="0" w:line="240" w:lineRule="auto"/>
        <w:ind w:firstLine="708"/>
        <w:rPr>
          <w:rFonts w:ascii="Times New Roman" w:eastAsia="Calibri" w:hAnsi="Times New Roman" w:cs="Times New Roman"/>
          <w:color w:val="000000"/>
          <w:szCs w:val="24"/>
          <w:shd w:val="clear" w:color="auto" w:fill="FFFFFF"/>
        </w:rPr>
      </w:pPr>
      <w:r w:rsidRPr="00550AFD">
        <w:rPr>
          <w:rFonts w:ascii="Times New Roman" w:eastAsia="Calibri" w:hAnsi="Times New Roman" w:cs="Times New Roman"/>
          <w:color w:val="000000"/>
          <w:szCs w:val="24"/>
          <w:shd w:val="clear" w:color="auto" w:fill="FFFFFF"/>
        </w:rPr>
        <w:t>En enero de 2004, Alemania pidió por primera vez perdón por las muertes ocasionadas a los herero durante la ocupación colonial, pero negó cualquier compensac</w:t>
      </w:r>
      <w:r w:rsidR="005E31D7" w:rsidRPr="00550AFD">
        <w:rPr>
          <w:rFonts w:ascii="Times New Roman" w:eastAsia="Calibri" w:hAnsi="Times New Roman" w:cs="Times New Roman"/>
          <w:color w:val="000000"/>
          <w:szCs w:val="24"/>
          <w:shd w:val="clear" w:color="auto" w:fill="FFFFFF"/>
        </w:rPr>
        <w:t>ión económica. Luego, en agosto del mismo año,</w:t>
      </w:r>
      <w:r w:rsidRPr="00550AFD">
        <w:rPr>
          <w:rFonts w:ascii="Times New Roman" w:eastAsia="Calibri" w:hAnsi="Times New Roman" w:cs="Times New Roman"/>
          <w:color w:val="000000"/>
          <w:szCs w:val="24"/>
          <w:shd w:val="clear" w:color="auto" w:fill="FFFFFF"/>
        </w:rPr>
        <w:t xml:space="preserve"> Berlín realizó una disculpa por el «genocidio de 1904» en </w:t>
      </w:r>
      <w:proofErr w:type="spellStart"/>
      <w:r w:rsidRPr="00550AFD">
        <w:rPr>
          <w:rFonts w:ascii="Times New Roman" w:eastAsia="Calibri" w:hAnsi="Times New Roman" w:cs="Times New Roman"/>
          <w:color w:val="000000"/>
          <w:szCs w:val="24"/>
          <w:shd w:val="clear" w:color="auto" w:fill="FFFFFF"/>
        </w:rPr>
        <w:t>Okakarara</w:t>
      </w:r>
      <w:proofErr w:type="spellEnd"/>
      <w:r w:rsidRPr="00550AFD">
        <w:rPr>
          <w:rFonts w:ascii="Times New Roman" w:eastAsia="Calibri" w:hAnsi="Times New Roman" w:cs="Times New Roman"/>
          <w:color w:val="000000"/>
          <w:szCs w:val="24"/>
          <w:shd w:val="clear" w:color="auto" w:fill="FFFFFF"/>
        </w:rPr>
        <w:t xml:space="preserve"> (región ubicada al este de Namibia). Durante la ceremonia de conmemoración de los 100 años de la masacre, la ministra alemana de Desarrollo, </w:t>
      </w:r>
      <w:proofErr w:type="spellStart"/>
      <w:r w:rsidRPr="00550AFD">
        <w:rPr>
          <w:rFonts w:ascii="Times New Roman" w:eastAsia="Calibri" w:hAnsi="Times New Roman" w:cs="Times New Roman"/>
          <w:color w:val="000000"/>
          <w:szCs w:val="24"/>
          <w:shd w:val="clear" w:color="auto" w:fill="FFFFFF"/>
        </w:rPr>
        <w:t>Heidemarie</w:t>
      </w:r>
      <w:proofErr w:type="spellEnd"/>
      <w:r w:rsidRPr="00550AFD">
        <w:rPr>
          <w:rFonts w:ascii="Times New Roman" w:eastAsia="Calibri" w:hAnsi="Times New Roman" w:cs="Times New Roman"/>
          <w:color w:val="000000"/>
          <w:szCs w:val="24"/>
          <w:shd w:val="clear" w:color="auto" w:fill="FFFFFF"/>
        </w:rPr>
        <w:t xml:space="preserve"> </w:t>
      </w:r>
      <w:proofErr w:type="spellStart"/>
      <w:r w:rsidRPr="00550AFD">
        <w:rPr>
          <w:rFonts w:ascii="Times New Roman" w:eastAsia="Calibri" w:hAnsi="Times New Roman" w:cs="Times New Roman"/>
          <w:color w:val="000000"/>
          <w:szCs w:val="24"/>
          <w:shd w:val="clear" w:color="auto" w:fill="FFFFFF"/>
        </w:rPr>
        <w:t>Wieczorek-Zeul</w:t>
      </w:r>
      <w:proofErr w:type="spellEnd"/>
      <w:r w:rsidRPr="00550AFD">
        <w:rPr>
          <w:rFonts w:ascii="Times New Roman" w:eastAsia="Calibri" w:hAnsi="Times New Roman" w:cs="Times New Roman"/>
          <w:color w:val="000000"/>
          <w:szCs w:val="24"/>
          <w:shd w:val="clear" w:color="auto" w:fill="FFFFFF"/>
        </w:rPr>
        <w:t xml:space="preserve">, señaló: </w:t>
      </w:r>
      <w:r w:rsidR="00353436">
        <w:rPr>
          <w:rFonts w:ascii="Times New Roman" w:eastAsia="Calibri" w:hAnsi="Times New Roman" w:cs="Times New Roman"/>
          <w:color w:val="000000"/>
          <w:szCs w:val="24"/>
          <w:shd w:val="clear" w:color="auto" w:fill="FFFFFF"/>
        </w:rPr>
        <w:t>“</w:t>
      </w:r>
      <w:r w:rsidRPr="00550AFD">
        <w:rPr>
          <w:rFonts w:ascii="Times New Roman" w:eastAsia="Calibri" w:hAnsi="Times New Roman" w:cs="Times New Roman"/>
          <w:color w:val="000000"/>
          <w:szCs w:val="24"/>
          <w:shd w:val="clear" w:color="auto" w:fill="FFFFFF"/>
        </w:rPr>
        <w:t>aceptamos nuestra responsabilidad moral e histórica y la culpabilidad de los alemanes de entonces. Yo presento mis respetos ante vuestros ancestros masacrados. En el nombre de Dios os pido vuestro perdón” (</w:t>
      </w:r>
      <w:proofErr w:type="spellStart"/>
      <w:r w:rsidRPr="00550AFD">
        <w:rPr>
          <w:rFonts w:ascii="Times New Roman" w:eastAsia="Calibri" w:hAnsi="Times New Roman" w:cs="Times New Roman"/>
          <w:color w:val="000000"/>
          <w:szCs w:val="24"/>
          <w:shd w:val="clear" w:color="auto" w:fill="FFFFFF"/>
        </w:rPr>
        <w:t>Villapadierna</w:t>
      </w:r>
      <w:proofErr w:type="spellEnd"/>
      <w:r w:rsidRPr="00550AFD">
        <w:rPr>
          <w:rFonts w:ascii="Times New Roman" w:eastAsia="Calibri" w:hAnsi="Times New Roman" w:cs="Times New Roman"/>
          <w:color w:val="000000"/>
          <w:szCs w:val="24"/>
          <w:shd w:val="clear" w:color="auto" w:fill="FFFFFF"/>
        </w:rPr>
        <w:t xml:space="preserve">, 2004, s/p). </w:t>
      </w:r>
    </w:p>
    <w:p w:rsidR="00F13B44" w:rsidRPr="00550AFD" w:rsidRDefault="00F13B44" w:rsidP="00550AFD">
      <w:pPr>
        <w:spacing w:after="0" w:line="240" w:lineRule="auto"/>
        <w:ind w:firstLine="708"/>
        <w:rPr>
          <w:rFonts w:ascii="Times New Roman" w:eastAsia="Calibri" w:hAnsi="Times New Roman" w:cs="Times New Roman"/>
          <w:szCs w:val="24"/>
        </w:rPr>
      </w:pPr>
      <w:r w:rsidRPr="00550AFD">
        <w:rPr>
          <w:rFonts w:ascii="Times New Roman" w:eastAsia="Calibri" w:hAnsi="Times New Roman" w:cs="Times New Roman"/>
          <w:szCs w:val="24"/>
        </w:rPr>
        <w:t>Entre los años 2011 y 2014 el gobierno alemán accedió a devolver restos de seres humanos. En 2018 se concretó la tercera entrega, pero solo estos gestos de reconciliación no son suficientes para el pueblo herero que reclama y exige disculpas oficiales y reparaciones económicas. En la imagen (Figura N</w:t>
      </w:r>
      <w:r w:rsidRPr="00550AFD">
        <w:rPr>
          <w:rFonts w:ascii="Times New Roman" w:eastAsia="Calibri" w:hAnsi="Times New Roman" w:cs="Times New Roman"/>
          <w:b/>
          <w:szCs w:val="24"/>
        </w:rPr>
        <w:t xml:space="preserve">° </w:t>
      </w:r>
      <w:r w:rsidR="00441B23" w:rsidRPr="00550AFD">
        <w:rPr>
          <w:rFonts w:ascii="Times New Roman" w:eastAsia="Calibri" w:hAnsi="Times New Roman" w:cs="Times New Roman"/>
          <w:b/>
          <w:szCs w:val="24"/>
        </w:rPr>
        <w:t>7</w:t>
      </w:r>
      <w:r w:rsidRPr="00550AFD">
        <w:rPr>
          <w:rFonts w:ascii="Times New Roman" w:eastAsia="Calibri" w:hAnsi="Times New Roman" w:cs="Times New Roman"/>
          <w:szCs w:val="24"/>
        </w:rPr>
        <w:t>)</w:t>
      </w:r>
      <w:r w:rsidRPr="00550AFD">
        <w:rPr>
          <w:rFonts w:ascii="Times New Roman" w:eastAsia="Calibri" w:hAnsi="Times New Roman" w:cs="Times New Roman"/>
          <w:b/>
          <w:szCs w:val="24"/>
        </w:rPr>
        <w:t xml:space="preserve"> </w:t>
      </w:r>
      <w:r w:rsidRPr="00550AFD">
        <w:rPr>
          <w:rFonts w:ascii="Times New Roman" w:eastAsia="Calibri" w:hAnsi="Times New Roman" w:cs="Times New Roman"/>
          <w:szCs w:val="24"/>
        </w:rPr>
        <w:t>se puede apreciar un vehículo a las afueras del aeropuerto que manifiesta “Alemania debe pagar. Genocidio Herero-</w:t>
      </w:r>
      <w:proofErr w:type="spellStart"/>
      <w:r w:rsidRPr="00550AFD">
        <w:rPr>
          <w:rFonts w:ascii="Times New Roman" w:eastAsia="Calibri" w:hAnsi="Times New Roman" w:cs="Times New Roman"/>
          <w:szCs w:val="24"/>
        </w:rPr>
        <w:t>Nama</w:t>
      </w:r>
      <w:proofErr w:type="spellEnd"/>
      <w:r w:rsidRPr="00550AFD">
        <w:rPr>
          <w:rFonts w:ascii="Times New Roman" w:eastAsia="Calibri" w:hAnsi="Times New Roman" w:cs="Times New Roman"/>
          <w:szCs w:val="24"/>
        </w:rPr>
        <w:t>” en el momento que arriban restos de cráneos devueltos por Alemania a Namibia en 2011.</w:t>
      </w:r>
    </w:p>
    <w:p w:rsidR="00F13B44" w:rsidRPr="00550AFD" w:rsidRDefault="00F13B44" w:rsidP="00550AFD">
      <w:pPr>
        <w:spacing w:after="120" w:line="240" w:lineRule="auto"/>
        <w:jc w:val="center"/>
        <w:rPr>
          <w:rFonts w:ascii="Times New Roman" w:eastAsia="Calibri" w:hAnsi="Times New Roman" w:cs="Times New Roman"/>
          <w:color w:val="737373"/>
          <w:sz w:val="18"/>
          <w:szCs w:val="18"/>
          <w:shd w:val="clear" w:color="auto" w:fill="FCFCFC"/>
        </w:rPr>
      </w:pPr>
      <w:r w:rsidRPr="00550AFD">
        <w:rPr>
          <w:rFonts w:ascii="Times New Roman" w:eastAsia="Calibri" w:hAnsi="Times New Roman" w:cs="Times New Roman"/>
          <w:b/>
          <w:szCs w:val="24"/>
        </w:rPr>
        <w:lastRenderedPageBreak/>
        <w:t xml:space="preserve">Figura N° </w:t>
      </w:r>
      <w:r w:rsidR="00441B23" w:rsidRPr="00550AFD">
        <w:rPr>
          <w:rFonts w:ascii="Times New Roman" w:eastAsia="Calibri" w:hAnsi="Times New Roman" w:cs="Times New Roman"/>
          <w:b/>
          <w:szCs w:val="24"/>
        </w:rPr>
        <w:t>7</w:t>
      </w:r>
      <w:r w:rsidRPr="00550AFD">
        <w:rPr>
          <w:rFonts w:ascii="Times New Roman" w:eastAsia="Calibri" w:hAnsi="Times New Roman" w:cs="Times New Roman"/>
          <w:b/>
          <w:szCs w:val="24"/>
        </w:rPr>
        <w:t>. Reclamos de reconocimiento</w:t>
      </w:r>
      <w:r w:rsidRPr="00550AFD">
        <w:rPr>
          <w:rFonts w:ascii="Times New Roman" w:eastAsia="Calibri" w:hAnsi="Times New Roman" w:cs="Times New Roman"/>
          <w:noProof/>
          <w:lang w:val="es-AR" w:eastAsia="es-AR"/>
        </w:rPr>
        <w:drawing>
          <wp:inline distT="0" distB="0" distL="0" distR="0" wp14:anchorId="79013DD1" wp14:editId="3FAD6660">
            <wp:extent cx="2660015" cy="1773461"/>
            <wp:effectExtent l="38100" t="38100" r="45085" b="36830"/>
            <wp:docPr id="8" name="Imagen 20" descr="https://thumbor.forbes.com/thumbor/960x0/https%3A%2F%2Fspecials-images.forbesimg.com%2Fdam%2Fimageserve%2F127962820%2F960x0.jpg%3Ffit%3D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https://thumbor.forbes.com/thumbor/960x0/https%3A%2F%2Fspecials-images.forbesimg.com%2Fdam%2Fimageserve%2F127962820%2F960x0.jpg%3Ffit%3Dsca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0579" cy="1807172"/>
                    </a:xfrm>
                    <a:prstGeom prst="rect">
                      <a:avLst/>
                    </a:prstGeom>
                    <a:noFill/>
                    <a:ln w="38100" cmpd="sng">
                      <a:solidFill>
                        <a:srgbClr val="000000"/>
                      </a:solidFill>
                      <a:miter lim="800000"/>
                      <a:headEnd/>
                      <a:tailEnd/>
                    </a:ln>
                    <a:effectLst/>
                  </pic:spPr>
                </pic:pic>
              </a:graphicData>
            </a:graphic>
          </wp:inline>
        </w:drawing>
      </w:r>
    </w:p>
    <w:p w:rsidR="00F13B44" w:rsidRPr="00550AFD" w:rsidRDefault="00F13B44" w:rsidP="00550AFD">
      <w:pPr>
        <w:spacing w:after="0" w:line="240" w:lineRule="auto"/>
        <w:jc w:val="center"/>
        <w:rPr>
          <w:rFonts w:ascii="Times New Roman" w:eastAsia="Calibri" w:hAnsi="Times New Roman" w:cs="Times New Roman"/>
          <w:sz w:val="20"/>
          <w:szCs w:val="20"/>
          <w:shd w:val="clear" w:color="auto" w:fill="FCFCFC"/>
          <w:lang w:val="es-AR"/>
        </w:rPr>
      </w:pPr>
      <w:r w:rsidRPr="00550AFD">
        <w:rPr>
          <w:rFonts w:ascii="Times New Roman" w:eastAsia="Calibri" w:hAnsi="Times New Roman" w:cs="Times New Roman"/>
          <w:b/>
          <w:sz w:val="20"/>
          <w:szCs w:val="20"/>
          <w:shd w:val="clear" w:color="auto" w:fill="FCFCFC"/>
          <w:lang w:val="es-AR"/>
        </w:rPr>
        <w:t>Fuente:</w:t>
      </w:r>
      <w:r w:rsidRPr="00550AFD">
        <w:rPr>
          <w:rFonts w:ascii="Times New Roman" w:eastAsia="Calibri" w:hAnsi="Times New Roman" w:cs="Times New Roman"/>
          <w:sz w:val="20"/>
          <w:szCs w:val="20"/>
          <w:shd w:val="clear" w:color="auto" w:fill="FCFCFC"/>
          <w:lang w:val="es-AR"/>
        </w:rPr>
        <w:t xml:space="preserve"> </w:t>
      </w:r>
      <w:proofErr w:type="spellStart"/>
      <w:r w:rsidRPr="00550AFD">
        <w:rPr>
          <w:rFonts w:ascii="Times New Roman" w:eastAsia="Calibri" w:hAnsi="Times New Roman" w:cs="Times New Roman"/>
          <w:sz w:val="20"/>
          <w:szCs w:val="20"/>
          <w:shd w:val="clear" w:color="auto" w:fill="FCFCFC"/>
          <w:lang w:val="es-AR"/>
        </w:rPr>
        <w:t>Ochab</w:t>
      </w:r>
      <w:proofErr w:type="spellEnd"/>
      <w:r w:rsidRPr="00550AFD">
        <w:rPr>
          <w:rFonts w:ascii="Times New Roman" w:eastAsia="Calibri" w:hAnsi="Times New Roman" w:cs="Times New Roman"/>
          <w:sz w:val="20"/>
          <w:szCs w:val="20"/>
          <w:shd w:val="clear" w:color="auto" w:fill="FCFCFC"/>
          <w:lang w:val="es-AR"/>
        </w:rPr>
        <w:t>, 2018.</w:t>
      </w:r>
    </w:p>
    <w:p w:rsidR="00F13B44" w:rsidRPr="00550AFD" w:rsidRDefault="00F13B44" w:rsidP="00550AFD">
      <w:pPr>
        <w:spacing w:after="0" w:line="240" w:lineRule="auto"/>
        <w:jc w:val="center"/>
        <w:rPr>
          <w:rFonts w:ascii="Times New Roman" w:eastAsia="Calibri" w:hAnsi="Times New Roman" w:cs="Times New Roman"/>
          <w:sz w:val="20"/>
          <w:szCs w:val="20"/>
          <w:shd w:val="clear" w:color="auto" w:fill="FCFCFC"/>
          <w:lang w:val="es-AR"/>
        </w:rPr>
      </w:pPr>
    </w:p>
    <w:p w:rsidR="00F13B44" w:rsidRPr="00550AFD" w:rsidRDefault="00F13B44" w:rsidP="00550AFD">
      <w:pPr>
        <w:spacing w:after="0" w:line="240" w:lineRule="auto"/>
        <w:ind w:firstLine="708"/>
        <w:rPr>
          <w:rFonts w:ascii="Times New Roman" w:eastAsia="Calibri" w:hAnsi="Times New Roman" w:cs="Times New Roman"/>
          <w:szCs w:val="24"/>
        </w:rPr>
      </w:pPr>
      <w:r w:rsidRPr="00550AFD">
        <w:rPr>
          <w:rFonts w:ascii="Times New Roman" w:eastAsia="Calibri" w:hAnsi="Times New Roman" w:cs="Times New Roman"/>
          <w:szCs w:val="24"/>
        </w:rPr>
        <w:t>La devolución de algunos de los restos saqueados en la época de la colonización no es suficiente para reparar los daños causados (Figura N°</w:t>
      </w:r>
      <w:r w:rsidR="00581DB6" w:rsidRPr="00550AFD">
        <w:rPr>
          <w:rFonts w:ascii="Times New Roman" w:eastAsia="Calibri" w:hAnsi="Times New Roman" w:cs="Times New Roman"/>
          <w:szCs w:val="24"/>
        </w:rPr>
        <w:t xml:space="preserve"> 8</w:t>
      </w:r>
      <w:r w:rsidRPr="00550AFD">
        <w:rPr>
          <w:rFonts w:ascii="Times New Roman" w:eastAsia="Calibri" w:hAnsi="Times New Roman" w:cs="Times New Roman"/>
          <w:szCs w:val="24"/>
        </w:rPr>
        <w:t>). Si bien Alemania niega las reparaciones económicas, el grupo herero que reclama pretende que la reparación económica gire en torno a la recuperación y posibilidad de acceso a las tierras que les fueron arrebatadas.</w:t>
      </w:r>
    </w:p>
    <w:p w:rsidR="00F13B44" w:rsidRPr="00550AFD" w:rsidRDefault="00F13B44" w:rsidP="00550AFD">
      <w:pPr>
        <w:spacing w:after="120" w:line="240" w:lineRule="auto"/>
        <w:jc w:val="center"/>
        <w:rPr>
          <w:rFonts w:ascii="Times New Roman" w:eastAsia="Calibri" w:hAnsi="Times New Roman" w:cs="Times New Roman"/>
          <w:b/>
          <w:szCs w:val="24"/>
        </w:rPr>
      </w:pPr>
      <w:r w:rsidRPr="00550AFD">
        <w:rPr>
          <w:rFonts w:ascii="Times New Roman" w:eastAsia="Calibri" w:hAnsi="Times New Roman" w:cs="Times New Roman"/>
          <w:b/>
          <w:szCs w:val="24"/>
        </w:rPr>
        <w:t xml:space="preserve">Figura N° </w:t>
      </w:r>
      <w:r w:rsidR="00581DB6" w:rsidRPr="00550AFD">
        <w:rPr>
          <w:rFonts w:ascii="Times New Roman" w:eastAsia="Calibri" w:hAnsi="Times New Roman" w:cs="Times New Roman"/>
          <w:b/>
          <w:szCs w:val="24"/>
        </w:rPr>
        <w:t>8</w:t>
      </w:r>
      <w:r w:rsidRPr="00550AFD">
        <w:rPr>
          <w:rFonts w:ascii="Times New Roman" w:eastAsia="Calibri" w:hAnsi="Times New Roman" w:cs="Times New Roman"/>
          <w:b/>
          <w:szCs w:val="24"/>
        </w:rPr>
        <w:t>. Entrega de cráneos realizada en Alemania</w:t>
      </w:r>
    </w:p>
    <w:p w:rsidR="00F13B44" w:rsidRPr="00550AFD" w:rsidRDefault="00F13B44" w:rsidP="00550AFD">
      <w:pPr>
        <w:spacing w:after="0" w:line="240" w:lineRule="auto"/>
        <w:jc w:val="center"/>
        <w:rPr>
          <w:rFonts w:ascii="Times New Roman" w:eastAsia="Calibri" w:hAnsi="Times New Roman" w:cs="Times New Roman"/>
          <w:b/>
          <w:szCs w:val="24"/>
        </w:rPr>
      </w:pPr>
      <w:r w:rsidRPr="00550AFD">
        <w:rPr>
          <w:rFonts w:ascii="Times New Roman" w:eastAsia="Calibri" w:hAnsi="Times New Roman" w:cs="Times New Roman"/>
          <w:b/>
          <w:noProof/>
          <w:szCs w:val="24"/>
          <w:lang w:val="es-AR" w:eastAsia="es-AR"/>
        </w:rPr>
        <w:drawing>
          <wp:inline distT="0" distB="0" distL="0" distR="0" wp14:anchorId="7A3D36A1" wp14:editId="1965C2D0">
            <wp:extent cx="3555461" cy="1990317"/>
            <wp:effectExtent l="38100" t="38100" r="45085" b="2921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9122" cy="2014758"/>
                    </a:xfrm>
                    <a:prstGeom prst="rect">
                      <a:avLst/>
                    </a:prstGeom>
                    <a:noFill/>
                    <a:ln w="38100" cmpd="sng">
                      <a:solidFill>
                        <a:srgbClr val="000000"/>
                      </a:solidFill>
                      <a:miter lim="800000"/>
                      <a:headEnd/>
                      <a:tailEnd/>
                    </a:ln>
                    <a:effectLst/>
                  </pic:spPr>
                </pic:pic>
              </a:graphicData>
            </a:graphic>
          </wp:inline>
        </w:drawing>
      </w:r>
    </w:p>
    <w:p w:rsidR="00F13B44" w:rsidRPr="00550AFD" w:rsidRDefault="00F13B44" w:rsidP="00550AFD">
      <w:pPr>
        <w:spacing w:after="0" w:line="240" w:lineRule="auto"/>
        <w:jc w:val="center"/>
        <w:rPr>
          <w:rFonts w:ascii="Times New Roman" w:eastAsia="Calibri" w:hAnsi="Times New Roman" w:cs="Times New Roman"/>
          <w:sz w:val="20"/>
          <w:szCs w:val="20"/>
        </w:rPr>
      </w:pPr>
      <w:r w:rsidRPr="00550AFD">
        <w:rPr>
          <w:rFonts w:ascii="Times New Roman" w:eastAsia="Calibri" w:hAnsi="Times New Roman" w:cs="Times New Roman"/>
          <w:b/>
          <w:sz w:val="20"/>
          <w:szCs w:val="20"/>
        </w:rPr>
        <w:t xml:space="preserve">Fuente: </w:t>
      </w:r>
      <w:proofErr w:type="spellStart"/>
      <w:r w:rsidRPr="00550AFD">
        <w:rPr>
          <w:rFonts w:ascii="Times New Roman" w:eastAsia="Calibri" w:hAnsi="Times New Roman" w:cs="Times New Roman"/>
          <w:sz w:val="20"/>
          <w:szCs w:val="20"/>
        </w:rPr>
        <w:t>Valdehíta</w:t>
      </w:r>
      <w:proofErr w:type="spellEnd"/>
      <w:r w:rsidRPr="00550AFD">
        <w:rPr>
          <w:rFonts w:ascii="Times New Roman" w:eastAsia="Calibri" w:hAnsi="Times New Roman" w:cs="Times New Roman"/>
          <w:sz w:val="20"/>
          <w:szCs w:val="20"/>
        </w:rPr>
        <w:t>, 2017.</w:t>
      </w:r>
    </w:p>
    <w:p w:rsidR="00F13B44" w:rsidRPr="00550AFD" w:rsidRDefault="00F13B44" w:rsidP="00550AFD">
      <w:pPr>
        <w:spacing w:after="0" w:line="240" w:lineRule="auto"/>
        <w:jc w:val="center"/>
        <w:rPr>
          <w:rFonts w:ascii="Times New Roman" w:eastAsia="Calibri" w:hAnsi="Times New Roman" w:cs="Times New Roman"/>
          <w:sz w:val="20"/>
          <w:szCs w:val="20"/>
        </w:rPr>
      </w:pPr>
    </w:p>
    <w:p w:rsidR="00F13B44" w:rsidRPr="00550AFD" w:rsidRDefault="00F13B44" w:rsidP="00550AFD">
      <w:pPr>
        <w:spacing w:after="0" w:line="240" w:lineRule="auto"/>
        <w:jc w:val="center"/>
        <w:rPr>
          <w:rFonts w:ascii="Times New Roman" w:eastAsia="Calibri" w:hAnsi="Times New Roman" w:cs="Times New Roman"/>
          <w:b/>
          <w:sz w:val="20"/>
          <w:szCs w:val="20"/>
        </w:rPr>
      </w:pPr>
    </w:p>
    <w:p w:rsidR="00F13B44" w:rsidRPr="00550AFD" w:rsidRDefault="00F13B44" w:rsidP="00550AFD">
      <w:pPr>
        <w:spacing w:after="0" w:line="240" w:lineRule="auto"/>
        <w:ind w:firstLine="709"/>
        <w:rPr>
          <w:rFonts w:ascii="Times New Roman" w:eastAsia="Calibri" w:hAnsi="Times New Roman" w:cs="Times New Roman"/>
          <w:szCs w:val="24"/>
        </w:rPr>
      </w:pPr>
      <w:r w:rsidRPr="00550AFD">
        <w:rPr>
          <w:rFonts w:ascii="Times New Roman" w:eastAsia="Calibri" w:hAnsi="Times New Roman" w:cs="Times New Roman"/>
          <w:szCs w:val="24"/>
        </w:rPr>
        <w:t>En marzo de 2017, en el Memorial del Holocausto en Paris</w:t>
      </w:r>
      <w:r w:rsidRPr="00550AFD">
        <w:rPr>
          <w:rFonts w:ascii="Times New Roman" w:eastAsia="Calibri" w:hAnsi="Times New Roman" w:cs="Times New Roman"/>
          <w:szCs w:val="24"/>
          <w:vertAlign w:val="superscript"/>
        </w:rPr>
        <w:footnoteReference w:id="9"/>
      </w:r>
      <w:r w:rsidRPr="00550AFD">
        <w:rPr>
          <w:rFonts w:ascii="Times New Roman" w:eastAsia="Calibri" w:hAnsi="Times New Roman" w:cs="Times New Roman"/>
          <w:szCs w:val="24"/>
        </w:rPr>
        <w:t xml:space="preserve"> se realizó una exposición de archivos, fotografías, dibujos, proyecciones y conferencias sobre el genocidio en Namibia, episodio de la historia desconocido para la mayoría de los europeos.</w:t>
      </w:r>
    </w:p>
    <w:p w:rsidR="00F13B44" w:rsidRPr="00550AFD" w:rsidRDefault="00F13B44" w:rsidP="00550AFD">
      <w:pPr>
        <w:spacing w:after="0" w:line="240" w:lineRule="auto"/>
        <w:rPr>
          <w:rFonts w:ascii="Times New Roman" w:eastAsia="Calibri" w:hAnsi="Times New Roman" w:cs="Times New Roman"/>
          <w:szCs w:val="24"/>
        </w:rPr>
      </w:pPr>
      <w:r w:rsidRPr="00550AFD">
        <w:rPr>
          <w:rFonts w:ascii="Times New Roman" w:eastAsia="Calibri" w:hAnsi="Times New Roman" w:cs="Times New Roman"/>
        </w:rPr>
        <w:t xml:space="preserve"> </w:t>
      </w:r>
      <w:r w:rsidRPr="00550AFD">
        <w:rPr>
          <w:rFonts w:ascii="Times New Roman" w:eastAsia="Calibri" w:hAnsi="Times New Roman" w:cs="Times New Roman"/>
        </w:rPr>
        <w:tab/>
      </w:r>
      <w:r w:rsidRPr="00550AFD">
        <w:rPr>
          <w:rFonts w:ascii="Times New Roman" w:eastAsia="Calibri" w:hAnsi="Times New Roman" w:cs="Times New Roman"/>
          <w:szCs w:val="24"/>
        </w:rPr>
        <w:t xml:space="preserve">Antes del regreso de las calaveras en el año 2011, el gobierno de Namibia había designado un lugar próximo a unos pocos kilómetros al sur de Windhoek, como el sitio </w:t>
      </w:r>
      <w:r w:rsidRPr="00550AFD">
        <w:rPr>
          <w:rFonts w:ascii="Times New Roman" w:eastAsia="Calibri" w:hAnsi="Times New Roman" w:cs="Times New Roman"/>
          <w:szCs w:val="24"/>
        </w:rPr>
        <w:lastRenderedPageBreak/>
        <w:t xml:space="preserve">de entierro apropiado para los restos del genocidio. Sin embargo, los representantes de las víctimas de los Herero piensan que la evidencia no debería ser enterrada. Los jefes del Consejo Herero y representantes de los </w:t>
      </w:r>
      <w:proofErr w:type="spellStart"/>
      <w:r w:rsidRPr="00550AFD">
        <w:rPr>
          <w:rFonts w:ascii="Times New Roman" w:eastAsia="Calibri" w:hAnsi="Times New Roman" w:cs="Times New Roman"/>
          <w:szCs w:val="24"/>
        </w:rPr>
        <w:t>Namas</w:t>
      </w:r>
      <w:proofErr w:type="spellEnd"/>
      <w:r w:rsidRPr="00550AFD">
        <w:rPr>
          <w:rFonts w:ascii="Times New Roman" w:eastAsia="Calibri" w:hAnsi="Times New Roman" w:cs="Times New Roman"/>
          <w:szCs w:val="24"/>
        </w:rPr>
        <w:t xml:space="preserve"> solicitaron al gobierno que los cráneos se mantengan de manera profesional para sostener viva la memoria de esta parte de la historia de Namibia para las generaciones futuras (</w:t>
      </w:r>
      <w:proofErr w:type="spellStart"/>
      <w:r w:rsidRPr="00550AFD">
        <w:rPr>
          <w:rFonts w:ascii="Times New Roman" w:eastAsia="Calibri" w:hAnsi="Times New Roman" w:cs="Times New Roman"/>
          <w:szCs w:val="24"/>
        </w:rPr>
        <w:t>Amukwaya</w:t>
      </w:r>
      <w:proofErr w:type="spellEnd"/>
      <w:r w:rsidRPr="00550AFD">
        <w:rPr>
          <w:rFonts w:ascii="Times New Roman" w:eastAsia="Calibri" w:hAnsi="Times New Roman" w:cs="Times New Roman"/>
          <w:szCs w:val="24"/>
        </w:rPr>
        <w:t xml:space="preserve"> </w:t>
      </w:r>
      <w:proofErr w:type="spellStart"/>
      <w:r w:rsidRPr="00550AFD">
        <w:rPr>
          <w:rFonts w:ascii="Times New Roman" w:eastAsia="Calibri" w:hAnsi="Times New Roman" w:cs="Times New Roman"/>
          <w:szCs w:val="24"/>
        </w:rPr>
        <w:t>Shigwedha</w:t>
      </w:r>
      <w:proofErr w:type="spellEnd"/>
      <w:r w:rsidRPr="00550AFD">
        <w:rPr>
          <w:rFonts w:ascii="Times New Roman" w:eastAsia="Calibri" w:hAnsi="Times New Roman" w:cs="Times New Roman"/>
          <w:szCs w:val="24"/>
        </w:rPr>
        <w:t>,</w:t>
      </w:r>
      <w:r w:rsidRPr="00550AFD">
        <w:rPr>
          <w:rFonts w:ascii="Times New Roman" w:eastAsia="Calibri" w:hAnsi="Times New Roman" w:cs="Times New Roman"/>
          <w:b/>
          <w:szCs w:val="24"/>
        </w:rPr>
        <w:t xml:space="preserve"> </w:t>
      </w:r>
      <w:r w:rsidRPr="00550AFD">
        <w:rPr>
          <w:rFonts w:ascii="Times New Roman" w:eastAsia="Calibri" w:hAnsi="Times New Roman" w:cs="Times New Roman"/>
          <w:szCs w:val="24"/>
        </w:rPr>
        <w:t>2016). Surge así una disputa entre las intenciones gubernamentales y los reclamos de las comunidades directamente afectadas, por un lado la posibilidad de exhibir los cráneos en un museo y por otro, el respeto a las tradiciones culturales de las comunidades. Asimismo, el dilema del regreso de los restos debería estar acompañado de la aceptación, reparación y disculpas por parte de los perpetradores</w:t>
      </w:r>
      <w:r w:rsidRPr="00550AFD">
        <w:rPr>
          <w:rStyle w:val="Refdenotaalpie"/>
          <w:rFonts w:ascii="Times New Roman" w:eastAsia="Calibri" w:hAnsi="Times New Roman" w:cs="Times New Roman"/>
          <w:szCs w:val="24"/>
        </w:rPr>
        <w:footnoteReference w:id="10"/>
      </w:r>
      <w:r w:rsidRPr="00550AFD">
        <w:rPr>
          <w:rFonts w:ascii="Times New Roman" w:eastAsia="Calibri" w:hAnsi="Times New Roman" w:cs="Times New Roman"/>
          <w:szCs w:val="24"/>
        </w:rPr>
        <w:t>.</w:t>
      </w:r>
    </w:p>
    <w:p w:rsidR="00F13B44" w:rsidRPr="00550AFD" w:rsidRDefault="00F13B44" w:rsidP="007E6205">
      <w:pPr>
        <w:spacing w:after="0" w:line="240" w:lineRule="auto"/>
        <w:ind w:firstLine="708"/>
        <w:rPr>
          <w:rFonts w:ascii="Times New Roman" w:eastAsia="Calibri" w:hAnsi="Times New Roman" w:cs="Times New Roman"/>
          <w:szCs w:val="24"/>
        </w:rPr>
      </w:pPr>
      <w:r w:rsidRPr="00550AFD">
        <w:rPr>
          <w:rFonts w:ascii="Times New Roman" w:eastAsia="Calibri" w:hAnsi="Times New Roman" w:cs="Times New Roman"/>
          <w:szCs w:val="24"/>
        </w:rPr>
        <w:t xml:space="preserve">  </w:t>
      </w:r>
      <w:r w:rsidRPr="00550AFD">
        <w:rPr>
          <w:rFonts w:ascii="Times New Roman" w:eastAsia="Times New Roman" w:hAnsi="Times New Roman" w:cs="Times New Roman"/>
          <w:bCs/>
          <w:szCs w:val="24"/>
          <w:lang w:eastAsia="es-AR"/>
        </w:rPr>
        <w:t xml:space="preserve">En julio de 2019, ciento quince años después de las matanzas en Namibia, el presidente de la Cámara Alta del Parlamento de Alemania, Daniel </w:t>
      </w:r>
      <w:proofErr w:type="spellStart"/>
      <w:r w:rsidRPr="00550AFD">
        <w:rPr>
          <w:rFonts w:ascii="Times New Roman" w:eastAsia="Times New Roman" w:hAnsi="Times New Roman" w:cs="Times New Roman"/>
          <w:bCs/>
          <w:szCs w:val="24"/>
          <w:lang w:eastAsia="es-AR"/>
        </w:rPr>
        <w:t>Gunther</w:t>
      </w:r>
      <w:proofErr w:type="spellEnd"/>
      <w:r w:rsidRPr="00550AFD">
        <w:rPr>
          <w:rFonts w:ascii="Times New Roman" w:eastAsia="Times New Roman" w:hAnsi="Times New Roman" w:cs="Times New Roman"/>
          <w:bCs/>
          <w:szCs w:val="24"/>
          <w:lang w:eastAsia="es-AR"/>
        </w:rPr>
        <w:t xml:space="preserve">, reconoció el Genocidio. Por su parte el Ministro de Cooperación y Desarrollo alemán </w:t>
      </w:r>
      <w:proofErr w:type="spellStart"/>
      <w:r w:rsidRPr="00550AFD">
        <w:rPr>
          <w:rFonts w:ascii="Times New Roman" w:eastAsia="Times New Roman" w:hAnsi="Times New Roman" w:cs="Times New Roman"/>
          <w:bCs/>
          <w:szCs w:val="24"/>
          <w:lang w:eastAsia="es-AR"/>
        </w:rPr>
        <w:t>Gerd</w:t>
      </w:r>
      <w:proofErr w:type="spellEnd"/>
      <w:r w:rsidRPr="00550AFD">
        <w:rPr>
          <w:rFonts w:ascii="Times New Roman" w:eastAsia="Times New Roman" w:hAnsi="Times New Roman" w:cs="Times New Roman"/>
          <w:bCs/>
          <w:szCs w:val="24"/>
          <w:lang w:eastAsia="es-AR"/>
        </w:rPr>
        <w:t xml:space="preserve"> </w:t>
      </w:r>
      <w:proofErr w:type="spellStart"/>
      <w:r w:rsidRPr="00550AFD">
        <w:rPr>
          <w:rFonts w:ascii="Times New Roman" w:eastAsia="Times New Roman" w:hAnsi="Times New Roman" w:cs="Times New Roman"/>
          <w:bCs/>
          <w:szCs w:val="24"/>
          <w:lang w:eastAsia="es-AR"/>
        </w:rPr>
        <w:t>Mueller</w:t>
      </w:r>
      <w:proofErr w:type="spellEnd"/>
      <w:r w:rsidRPr="00550AFD">
        <w:rPr>
          <w:rFonts w:ascii="Times New Roman" w:eastAsia="Times New Roman" w:hAnsi="Times New Roman" w:cs="Times New Roman"/>
          <w:bCs/>
          <w:szCs w:val="24"/>
          <w:lang w:eastAsia="es-AR"/>
        </w:rPr>
        <w:t xml:space="preserve"> (Figura N° </w:t>
      </w:r>
      <w:r w:rsidR="00581DB6" w:rsidRPr="00550AFD">
        <w:rPr>
          <w:rFonts w:ascii="Times New Roman" w:eastAsia="Times New Roman" w:hAnsi="Times New Roman" w:cs="Times New Roman"/>
          <w:bCs/>
          <w:szCs w:val="24"/>
          <w:lang w:eastAsia="es-AR"/>
        </w:rPr>
        <w:t>9</w:t>
      </w:r>
      <w:r w:rsidRPr="00550AFD">
        <w:rPr>
          <w:rFonts w:ascii="Times New Roman" w:eastAsia="Times New Roman" w:hAnsi="Times New Roman" w:cs="Times New Roman"/>
          <w:bCs/>
          <w:szCs w:val="24"/>
          <w:lang w:eastAsia="es-AR"/>
        </w:rPr>
        <w:t xml:space="preserve">) manifestó el reconocimiento de crímenes cometidos entre 1904 y 1908 como genocidio y negocia las reparaciones correspondientes. Las víctimas de las masacres recibirán indemnizaciones y se negocia con el gobierno de Namibia reparaciones con programas de ayuda al desarrollo (Rojas, 2019). </w:t>
      </w:r>
    </w:p>
    <w:p w:rsidR="00AE2122" w:rsidRPr="00550AFD" w:rsidRDefault="00AE2122" w:rsidP="00550AFD">
      <w:pPr>
        <w:spacing w:after="0" w:line="240" w:lineRule="auto"/>
        <w:ind w:left="709" w:hanging="709"/>
        <w:jc w:val="center"/>
        <w:rPr>
          <w:rFonts w:ascii="Times New Roman" w:eastAsia="Calibri" w:hAnsi="Times New Roman" w:cs="Times New Roman"/>
          <w:b/>
          <w:szCs w:val="24"/>
        </w:rPr>
      </w:pPr>
    </w:p>
    <w:p w:rsidR="00F13B44" w:rsidRPr="00550AFD" w:rsidRDefault="00F13B44" w:rsidP="00550AFD">
      <w:pPr>
        <w:spacing w:after="0" w:line="240" w:lineRule="auto"/>
        <w:ind w:left="709" w:hanging="709"/>
        <w:jc w:val="center"/>
        <w:rPr>
          <w:rFonts w:ascii="Times New Roman" w:eastAsia="Calibri" w:hAnsi="Times New Roman" w:cs="Times New Roman"/>
          <w:b/>
          <w:szCs w:val="24"/>
        </w:rPr>
      </w:pPr>
      <w:r w:rsidRPr="00550AFD">
        <w:rPr>
          <w:rFonts w:ascii="Times New Roman" w:eastAsia="Calibri" w:hAnsi="Times New Roman" w:cs="Times New Roman"/>
          <w:b/>
          <w:szCs w:val="24"/>
        </w:rPr>
        <w:t xml:space="preserve">Figura N° </w:t>
      </w:r>
      <w:r w:rsidR="00581DB6" w:rsidRPr="00550AFD">
        <w:rPr>
          <w:rFonts w:ascii="Times New Roman" w:eastAsia="Calibri" w:hAnsi="Times New Roman" w:cs="Times New Roman"/>
          <w:b/>
          <w:szCs w:val="24"/>
        </w:rPr>
        <w:t>9</w:t>
      </w:r>
      <w:r w:rsidRPr="00550AFD">
        <w:rPr>
          <w:rFonts w:ascii="Times New Roman" w:eastAsia="Calibri" w:hAnsi="Times New Roman" w:cs="Times New Roman"/>
          <w:b/>
          <w:szCs w:val="24"/>
        </w:rPr>
        <w:t>. Ministro Alemán reconoce el Genoci</w:t>
      </w:r>
      <w:r w:rsidR="00441B23" w:rsidRPr="00550AFD">
        <w:rPr>
          <w:rFonts w:ascii="Times New Roman" w:eastAsia="Calibri" w:hAnsi="Times New Roman" w:cs="Times New Roman"/>
          <w:b/>
          <w:szCs w:val="24"/>
        </w:rPr>
        <w:t>di</w:t>
      </w:r>
      <w:r w:rsidRPr="00550AFD">
        <w:rPr>
          <w:rFonts w:ascii="Times New Roman" w:eastAsia="Calibri" w:hAnsi="Times New Roman" w:cs="Times New Roman"/>
          <w:b/>
          <w:szCs w:val="24"/>
        </w:rPr>
        <w:t xml:space="preserve">o de Hereros y </w:t>
      </w:r>
      <w:proofErr w:type="spellStart"/>
      <w:r w:rsidRPr="00550AFD">
        <w:rPr>
          <w:rFonts w:ascii="Times New Roman" w:eastAsia="Calibri" w:hAnsi="Times New Roman" w:cs="Times New Roman"/>
          <w:b/>
          <w:szCs w:val="24"/>
        </w:rPr>
        <w:t>Namas</w:t>
      </w:r>
      <w:proofErr w:type="spellEnd"/>
    </w:p>
    <w:p w:rsidR="00F13B44" w:rsidRPr="00550AFD" w:rsidRDefault="00F13B44" w:rsidP="00550AFD">
      <w:pPr>
        <w:spacing w:before="120" w:after="0" w:line="240" w:lineRule="auto"/>
        <w:ind w:left="709" w:hanging="709"/>
        <w:jc w:val="center"/>
        <w:rPr>
          <w:rFonts w:ascii="Times New Roman" w:eastAsia="Calibri" w:hAnsi="Times New Roman" w:cs="Times New Roman"/>
        </w:rPr>
      </w:pPr>
      <w:r w:rsidRPr="00550AFD">
        <w:rPr>
          <w:rFonts w:ascii="Times New Roman" w:hAnsi="Times New Roman" w:cs="Times New Roman"/>
          <w:noProof/>
          <w:lang w:val="es-AR" w:eastAsia="es-AR"/>
        </w:rPr>
        <w:drawing>
          <wp:inline distT="0" distB="0" distL="0" distR="0" wp14:anchorId="6FEF7702" wp14:editId="50B57293">
            <wp:extent cx="4333165" cy="2436132"/>
            <wp:effectExtent l="38100" t="38100" r="29845" b="4064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69310" cy="2456453"/>
                    </a:xfrm>
                    <a:prstGeom prst="rect">
                      <a:avLst/>
                    </a:prstGeom>
                    <a:ln w="38100">
                      <a:solidFill>
                        <a:schemeClr val="tx1"/>
                      </a:solidFill>
                    </a:ln>
                  </pic:spPr>
                </pic:pic>
              </a:graphicData>
            </a:graphic>
          </wp:inline>
        </w:drawing>
      </w:r>
    </w:p>
    <w:p w:rsidR="00F13B44" w:rsidRPr="00AF585E" w:rsidRDefault="00F13B44" w:rsidP="00550AFD">
      <w:pPr>
        <w:spacing w:after="0" w:line="240" w:lineRule="auto"/>
        <w:ind w:left="709" w:hanging="709"/>
        <w:jc w:val="center"/>
        <w:rPr>
          <w:rFonts w:ascii="Times New Roman" w:eastAsia="Calibri" w:hAnsi="Times New Roman" w:cs="Times New Roman"/>
          <w:color w:val="0070C0"/>
          <w:sz w:val="20"/>
          <w:szCs w:val="20"/>
        </w:rPr>
      </w:pPr>
      <w:r w:rsidRPr="00550AFD">
        <w:rPr>
          <w:rFonts w:ascii="Times New Roman" w:eastAsia="Calibri" w:hAnsi="Times New Roman" w:cs="Times New Roman"/>
          <w:sz w:val="20"/>
          <w:szCs w:val="20"/>
        </w:rPr>
        <w:t xml:space="preserve">Fuente: </w:t>
      </w:r>
      <w:hyperlink r:id="rId19" w:history="1">
        <w:r w:rsidRPr="00AF585E">
          <w:rPr>
            <w:rStyle w:val="Hipervnculo"/>
            <w:rFonts w:ascii="Times New Roman" w:eastAsia="Calibri" w:hAnsi="Times New Roman" w:cs="Times New Roman"/>
            <w:color w:val="0070C0"/>
            <w:sz w:val="20"/>
            <w:szCs w:val="20"/>
          </w:rPr>
          <w:t>https://www.youtube.com/watch?v=4MiZZux7fa4</w:t>
        </w:r>
      </w:hyperlink>
      <w:r w:rsidRPr="00AF585E">
        <w:rPr>
          <w:rFonts w:ascii="Times New Roman" w:eastAsia="Calibri" w:hAnsi="Times New Roman" w:cs="Times New Roman"/>
          <w:color w:val="0070C0"/>
          <w:sz w:val="20"/>
          <w:szCs w:val="20"/>
        </w:rPr>
        <w:t xml:space="preserve"> </w:t>
      </w:r>
      <w:proofErr w:type="spellStart"/>
      <w:r w:rsidRPr="00AF585E">
        <w:rPr>
          <w:rFonts w:ascii="Times New Roman" w:eastAsia="Calibri" w:hAnsi="Times New Roman" w:cs="Times New Roman"/>
          <w:sz w:val="20"/>
          <w:szCs w:val="20"/>
        </w:rPr>
        <w:t>Telesur</w:t>
      </w:r>
      <w:proofErr w:type="spellEnd"/>
      <w:r w:rsidRPr="00AF585E">
        <w:rPr>
          <w:rFonts w:ascii="Times New Roman" w:eastAsia="Calibri" w:hAnsi="Times New Roman" w:cs="Times New Roman"/>
          <w:sz w:val="20"/>
          <w:szCs w:val="20"/>
        </w:rPr>
        <w:t xml:space="preserve"> TV 3/9/19</w:t>
      </w:r>
    </w:p>
    <w:p w:rsidR="00F13B44" w:rsidRPr="00AF585E" w:rsidRDefault="00F13B44" w:rsidP="00550AFD">
      <w:pPr>
        <w:spacing w:after="0" w:line="240" w:lineRule="auto"/>
        <w:rPr>
          <w:rFonts w:ascii="Times New Roman" w:eastAsia="Calibri" w:hAnsi="Times New Roman" w:cs="Times New Roman"/>
          <w:color w:val="0070C0"/>
        </w:rPr>
      </w:pPr>
    </w:p>
    <w:p w:rsidR="007E6205" w:rsidRPr="007E6205" w:rsidRDefault="004B4660" w:rsidP="007E6205">
      <w:pPr>
        <w:spacing w:after="0" w:line="240" w:lineRule="auto"/>
        <w:ind w:firstLine="708"/>
        <w:rPr>
          <w:rFonts w:ascii="Times New Roman" w:hAnsi="Times New Roman" w:cs="Times New Roman"/>
          <w:bCs/>
          <w:color w:val="202020"/>
          <w:szCs w:val="24"/>
          <w:shd w:val="clear" w:color="auto" w:fill="FFFFFF"/>
          <w:lang w:val="es-AR"/>
        </w:rPr>
      </w:pPr>
      <w:r w:rsidRPr="00550AFD">
        <w:rPr>
          <w:rFonts w:ascii="Times New Roman" w:eastAsia="Calibri" w:hAnsi="Times New Roman" w:cs="Times New Roman"/>
          <w:szCs w:val="24"/>
        </w:rPr>
        <w:t xml:space="preserve">El regreso de cráneos y esqueletos de Alemania debería ser acompañada de aceptación, reparación y disculpa por parte del perpetrador. Sin embargo, la cuestión de si la disculpa y la compensación pueden remediar injusticias pasadas genera otros debates. Como resultado, cualquiera que sea la política que rodea estos huesos, la rendición de cuentas y la justicia por el genocidio deben ser ponderadas como los factores clave para tratar de abordar el dolor y el sufrimiento de las víctimas. </w:t>
      </w:r>
      <w:r w:rsidR="00F13B44" w:rsidRPr="00550AFD">
        <w:rPr>
          <w:rFonts w:ascii="Times New Roman" w:eastAsia="Calibri" w:hAnsi="Times New Roman" w:cs="Times New Roman"/>
          <w:szCs w:val="24"/>
        </w:rPr>
        <w:t>(</w:t>
      </w:r>
      <w:proofErr w:type="spellStart"/>
      <w:r w:rsidR="00F13B44" w:rsidRPr="00550AFD">
        <w:rPr>
          <w:rFonts w:ascii="Times New Roman" w:eastAsia="Calibri" w:hAnsi="Times New Roman" w:cs="Times New Roman"/>
          <w:szCs w:val="24"/>
        </w:rPr>
        <w:t>Amukwaya</w:t>
      </w:r>
      <w:proofErr w:type="spellEnd"/>
      <w:r w:rsidR="00F13B44" w:rsidRPr="00550AFD">
        <w:rPr>
          <w:rFonts w:ascii="Times New Roman" w:eastAsia="Calibri" w:hAnsi="Times New Roman" w:cs="Times New Roman"/>
          <w:szCs w:val="24"/>
        </w:rPr>
        <w:t xml:space="preserve"> </w:t>
      </w:r>
      <w:proofErr w:type="spellStart"/>
      <w:r w:rsidR="00F13B44" w:rsidRPr="00550AFD">
        <w:rPr>
          <w:rFonts w:ascii="Times New Roman" w:eastAsia="Calibri" w:hAnsi="Times New Roman" w:cs="Times New Roman"/>
          <w:szCs w:val="24"/>
        </w:rPr>
        <w:t>Shigwedha</w:t>
      </w:r>
      <w:proofErr w:type="spellEnd"/>
      <w:r w:rsidR="00F13B44" w:rsidRPr="00550AFD">
        <w:rPr>
          <w:rFonts w:ascii="Times New Roman" w:eastAsia="Calibri" w:hAnsi="Times New Roman" w:cs="Times New Roman"/>
          <w:szCs w:val="24"/>
        </w:rPr>
        <w:t>, 2016).</w:t>
      </w:r>
      <w:r w:rsidR="00C72DD6" w:rsidRPr="00550AFD">
        <w:rPr>
          <w:rFonts w:ascii="Times New Roman" w:eastAsia="Calibri" w:hAnsi="Times New Roman" w:cs="Times New Roman"/>
          <w:szCs w:val="24"/>
        </w:rPr>
        <w:t xml:space="preserve"> Entre</w:t>
      </w:r>
      <w:r w:rsidR="0042649D" w:rsidRPr="00550AFD">
        <w:rPr>
          <w:rFonts w:ascii="Times New Roman" w:eastAsia="Calibri" w:hAnsi="Times New Roman" w:cs="Times New Roman"/>
          <w:szCs w:val="24"/>
        </w:rPr>
        <w:t xml:space="preserve"> </w:t>
      </w:r>
      <w:r w:rsidR="00C72DD6" w:rsidRPr="00550AFD">
        <w:rPr>
          <w:rFonts w:ascii="Times New Roman" w:eastAsia="Calibri" w:hAnsi="Times New Roman" w:cs="Times New Roman"/>
          <w:szCs w:val="24"/>
        </w:rPr>
        <w:t xml:space="preserve">las alternativas propuestas en las negociaciones para pagar el precio de las reparaciones se encuentran los </w:t>
      </w:r>
      <w:r w:rsidR="00C72DD6" w:rsidRPr="00550AFD">
        <w:rPr>
          <w:rStyle w:val="Textoennegrita"/>
          <w:rFonts w:ascii="Times New Roman" w:hAnsi="Times New Roman" w:cs="Times New Roman"/>
          <w:b w:val="0"/>
          <w:color w:val="202020"/>
          <w:szCs w:val="24"/>
          <w:shd w:val="clear" w:color="auto" w:fill="FFFFFF"/>
        </w:rPr>
        <w:t>programas de ayuda al desarrollo (Rojas, 2019).</w:t>
      </w:r>
      <w:r w:rsidR="007E6205" w:rsidRPr="007E6205">
        <w:rPr>
          <w:rFonts w:ascii="Times New Roman" w:eastAsia="Times New Roman" w:hAnsi="Times New Roman" w:cs="Times New Roman"/>
          <w:bCs/>
          <w:szCs w:val="24"/>
          <w:lang w:val="es-AR" w:eastAsia="es-AR"/>
        </w:rPr>
        <w:t xml:space="preserve"> </w:t>
      </w:r>
      <w:r w:rsidR="007E6205" w:rsidRPr="007E6205">
        <w:rPr>
          <w:rFonts w:ascii="Times New Roman" w:hAnsi="Times New Roman" w:cs="Times New Roman"/>
          <w:bCs/>
          <w:color w:val="202020"/>
          <w:szCs w:val="24"/>
          <w:shd w:val="clear" w:color="auto" w:fill="FFFFFF"/>
          <w:lang w:val="es-AR"/>
        </w:rPr>
        <w:t xml:space="preserve">En junio </w:t>
      </w:r>
      <w:r w:rsidR="007E6205" w:rsidRPr="007E6205">
        <w:rPr>
          <w:rFonts w:ascii="Times New Roman" w:hAnsi="Times New Roman" w:cs="Times New Roman"/>
          <w:bCs/>
          <w:color w:val="202020"/>
          <w:szCs w:val="24"/>
          <w:shd w:val="clear" w:color="auto" w:fill="FFFFFF"/>
          <w:lang w:val="es-AR"/>
        </w:rPr>
        <w:lastRenderedPageBreak/>
        <w:t xml:space="preserve">de 2021 Alemania rechazó las exigencias de indemnizaciones realizadas por sectores en Namibia. Al reconocimiento oficial del genocidio se sumaron la creación de un fondo de ayuda económica destinado a proyectos de desarrollo durante treinta años. Sin embargo representantes herero y </w:t>
      </w:r>
      <w:proofErr w:type="spellStart"/>
      <w:r w:rsidR="007E6205" w:rsidRPr="007E6205">
        <w:rPr>
          <w:rFonts w:ascii="Times New Roman" w:hAnsi="Times New Roman" w:cs="Times New Roman"/>
          <w:bCs/>
          <w:color w:val="202020"/>
          <w:szCs w:val="24"/>
          <w:shd w:val="clear" w:color="auto" w:fill="FFFFFF"/>
          <w:lang w:val="es-AR"/>
        </w:rPr>
        <w:t>nama</w:t>
      </w:r>
      <w:proofErr w:type="spellEnd"/>
      <w:r w:rsidR="007E6205" w:rsidRPr="007E6205">
        <w:rPr>
          <w:rFonts w:ascii="Times New Roman" w:hAnsi="Times New Roman" w:cs="Times New Roman"/>
          <w:bCs/>
          <w:color w:val="202020"/>
          <w:szCs w:val="24"/>
          <w:shd w:val="clear" w:color="auto" w:fill="FFFFFF"/>
          <w:lang w:val="es-AR"/>
        </w:rPr>
        <w:t xml:space="preserve"> no acuerdan con las negociaciones (DW Noticias, 09.06.2021). </w:t>
      </w:r>
    </w:p>
    <w:p w:rsidR="00353436" w:rsidRDefault="00231A59" w:rsidP="00353436">
      <w:pPr>
        <w:spacing w:after="0" w:line="240" w:lineRule="auto"/>
        <w:ind w:firstLine="708"/>
        <w:rPr>
          <w:rFonts w:ascii="Times New Roman" w:eastAsia="Calibri" w:hAnsi="Times New Roman" w:cs="Times New Roman"/>
          <w:szCs w:val="24"/>
          <w:lang w:val="es-AR"/>
        </w:rPr>
      </w:pPr>
      <w:r w:rsidRPr="00550AFD">
        <w:rPr>
          <w:rFonts w:ascii="Times New Roman" w:eastAsia="Calibri" w:hAnsi="Times New Roman" w:cs="Times New Roman"/>
          <w:szCs w:val="24"/>
          <w:lang w:val="es-AR"/>
        </w:rPr>
        <w:t xml:space="preserve">En el año 2007, con el propósito de recordar a las víctimas hereros y </w:t>
      </w:r>
      <w:proofErr w:type="spellStart"/>
      <w:r w:rsidRPr="00550AFD">
        <w:rPr>
          <w:rFonts w:ascii="Times New Roman" w:eastAsia="Calibri" w:hAnsi="Times New Roman" w:cs="Times New Roman"/>
          <w:szCs w:val="24"/>
          <w:lang w:val="es-AR"/>
        </w:rPr>
        <w:t>namaquas</w:t>
      </w:r>
      <w:proofErr w:type="spellEnd"/>
      <w:r w:rsidRPr="00550AFD">
        <w:rPr>
          <w:rFonts w:ascii="Times New Roman" w:eastAsia="Calibri" w:hAnsi="Times New Roman" w:cs="Times New Roman"/>
          <w:szCs w:val="24"/>
          <w:lang w:val="es-AR"/>
        </w:rPr>
        <w:t xml:space="preserve"> que murieron en el campo</w:t>
      </w:r>
      <w:r w:rsidR="00F641D6" w:rsidRPr="00550AFD">
        <w:rPr>
          <w:rFonts w:ascii="Times New Roman" w:eastAsia="Calibri" w:hAnsi="Times New Roman" w:cs="Times New Roman"/>
          <w:szCs w:val="24"/>
          <w:lang w:val="es-AR"/>
        </w:rPr>
        <w:t xml:space="preserve"> de concentración de </w:t>
      </w:r>
      <w:proofErr w:type="spellStart"/>
      <w:r w:rsidR="00F641D6" w:rsidRPr="00550AFD">
        <w:rPr>
          <w:rFonts w:ascii="Times New Roman" w:eastAsia="Calibri" w:hAnsi="Times New Roman" w:cs="Times New Roman"/>
          <w:szCs w:val="24"/>
          <w:lang w:val="es-AR"/>
        </w:rPr>
        <w:t>Swakopmund</w:t>
      </w:r>
      <w:proofErr w:type="spellEnd"/>
      <w:r w:rsidR="00F641D6" w:rsidRPr="00550AFD">
        <w:rPr>
          <w:rFonts w:ascii="Times New Roman" w:eastAsia="Calibri" w:hAnsi="Times New Roman" w:cs="Times New Roman"/>
          <w:szCs w:val="24"/>
          <w:lang w:val="es-AR"/>
        </w:rPr>
        <w:t xml:space="preserve">, se creó el Memorial del Campo de Concentración de </w:t>
      </w:r>
      <w:proofErr w:type="spellStart"/>
      <w:r w:rsidR="00F641D6" w:rsidRPr="00550AFD">
        <w:rPr>
          <w:rFonts w:ascii="Times New Roman" w:eastAsia="Calibri" w:hAnsi="Times New Roman" w:cs="Times New Roman"/>
          <w:szCs w:val="24"/>
          <w:lang w:val="es-AR"/>
        </w:rPr>
        <w:t>Swakopmund</w:t>
      </w:r>
      <w:proofErr w:type="spellEnd"/>
      <w:r w:rsidR="00F641D6" w:rsidRPr="00550AFD">
        <w:rPr>
          <w:rFonts w:ascii="Times New Roman" w:eastAsia="Calibri" w:hAnsi="Times New Roman" w:cs="Times New Roman"/>
          <w:szCs w:val="24"/>
          <w:lang w:val="es-AR"/>
        </w:rPr>
        <w:t xml:space="preserve">. El Memorial (Figura Nº </w:t>
      </w:r>
      <w:r w:rsidR="006D67DC" w:rsidRPr="00550AFD">
        <w:rPr>
          <w:rFonts w:ascii="Times New Roman" w:eastAsia="Calibri" w:hAnsi="Times New Roman" w:cs="Times New Roman"/>
          <w:szCs w:val="24"/>
          <w:lang w:val="es-AR"/>
        </w:rPr>
        <w:t>10</w:t>
      </w:r>
      <w:r w:rsidR="00F641D6" w:rsidRPr="00550AFD">
        <w:rPr>
          <w:rFonts w:ascii="Times New Roman" w:eastAsia="Calibri" w:hAnsi="Times New Roman" w:cs="Times New Roman"/>
          <w:szCs w:val="24"/>
          <w:lang w:val="es-AR"/>
        </w:rPr>
        <w:t>)</w:t>
      </w:r>
      <w:r w:rsidR="0085501F" w:rsidRPr="00550AFD">
        <w:rPr>
          <w:rFonts w:ascii="Times New Roman" w:eastAsia="Calibri" w:hAnsi="Times New Roman" w:cs="Times New Roman"/>
          <w:szCs w:val="24"/>
          <w:lang w:val="es-AR"/>
        </w:rPr>
        <w:t xml:space="preserve"> </w:t>
      </w:r>
      <w:r w:rsidR="00F641D6" w:rsidRPr="00550AFD">
        <w:rPr>
          <w:rFonts w:ascii="Times New Roman" w:eastAsia="Calibri" w:hAnsi="Times New Roman" w:cs="Times New Roman"/>
          <w:szCs w:val="24"/>
          <w:lang w:val="es-AR"/>
        </w:rPr>
        <w:t>es una lápida situada en el cementerio africano de la ciudad del mismo nombre. En dicho lugar estaba ubicado un cementerio informal de las víctimas del campo de concentración que funciono en esta área. Según se expresa en el sitio de U</w:t>
      </w:r>
      <w:r w:rsidR="0042649D" w:rsidRPr="00550AFD">
        <w:rPr>
          <w:rFonts w:ascii="Times New Roman" w:eastAsia="Calibri" w:hAnsi="Times New Roman" w:cs="Times New Roman"/>
          <w:szCs w:val="24"/>
          <w:lang w:val="es-AR"/>
        </w:rPr>
        <w:t>NESCO</w:t>
      </w:r>
      <w:r w:rsidR="00F641D6" w:rsidRPr="00550AFD">
        <w:rPr>
          <w:rFonts w:ascii="Times New Roman" w:eastAsia="Calibri" w:hAnsi="Times New Roman" w:cs="Times New Roman"/>
          <w:szCs w:val="24"/>
          <w:lang w:val="es-AR"/>
        </w:rPr>
        <w:t xml:space="preserve"> “Memorias Situadas” (2021), </w:t>
      </w:r>
    </w:p>
    <w:p w:rsidR="00353436" w:rsidRDefault="00353436" w:rsidP="00353436">
      <w:pPr>
        <w:spacing w:after="0" w:line="240" w:lineRule="auto"/>
        <w:ind w:left="708" w:firstLine="708"/>
        <w:rPr>
          <w:rFonts w:ascii="Times New Roman" w:eastAsia="Calibri" w:hAnsi="Times New Roman" w:cs="Times New Roman"/>
          <w:szCs w:val="24"/>
          <w:lang w:val="es-AR"/>
        </w:rPr>
      </w:pPr>
    </w:p>
    <w:p w:rsidR="00F641D6" w:rsidRPr="00550AFD" w:rsidRDefault="00F641D6" w:rsidP="00353436">
      <w:pPr>
        <w:spacing w:after="0" w:line="240" w:lineRule="auto"/>
        <w:ind w:left="708" w:firstLine="708"/>
        <w:rPr>
          <w:rFonts w:ascii="Times New Roman" w:eastAsia="Calibri" w:hAnsi="Times New Roman" w:cs="Times New Roman"/>
          <w:sz w:val="22"/>
          <w:lang w:val="es-AR"/>
        </w:rPr>
      </w:pPr>
      <w:r w:rsidRPr="00550AFD">
        <w:rPr>
          <w:rFonts w:ascii="Times New Roman" w:eastAsia="Calibri" w:hAnsi="Times New Roman" w:cs="Times New Roman"/>
          <w:sz w:val="22"/>
          <w:lang w:val="es-AR"/>
        </w:rPr>
        <w:t>Todos los años a partir de 2007, a fines de marzo se organiza el </w:t>
      </w:r>
      <w:proofErr w:type="spellStart"/>
      <w:r w:rsidRPr="00550AFD">
        <w:rPr>
          <w:rFonts w:ascii="Times New Roman" w:eastAsia="Calibri" w:hAnsi="Times New Roman" w:cs="Times New Roman"/>
          <w:i/>
          <w:iCs/>
          <w:sz w:val="22"/>
          <w:lang w:val="es-AR"/>
        </w:rPr>
        <w:t>Swakopmund</w:t>
      </w:r>
      <w:proofErr w:type="spellEnd"/>
      <w:r w:rsidRPr="00550AFD">
        <w:rPr>
          <w:rFonts w:ascii="Times New Roman" w:eastAsia="Calibri" w:hAnsi="Times New Roman" w:cs="Times New Roman"/>
          <w:i/>
          <w:iCs/>
          <w:sz w:val="22"/>
          <w:lang w:val="es-AR"/>
        </w:rPr>
        <w:t xml:space="preserve"> </w:t>
      </w:r>
      <w:proofErr w:type="spellStart"/>
      <w:r w:rsidRPr="00550AFD">
        <w:rPr>
          <w:rFonts w:ascii="Times New Roman" w:eastAsia="Calibri" w:hAnsi="Times New Roman" w:cs="Times New Roman"/>
          <w:i/>
          <w:iCs/>
          <w:sz w:val="22"/>
          <w:lang w:val="es-AR"/>
        </w:rPr>
        <w:t>reparation</w:t>
      </w:r>
      <w:proofErr w:type="spellEnd"/>
      <w:r w:rsidRPr="00550AFD">
        <w:rPr>
          <w:rFonts w:ascii="Times New Roman" w:eastAsia="Calibri" w:hAnsi="Times New Roman" w:cs="Times New Roman"/>
          <w:i/>
          <w:iCs/>
          <w:sz w:val="22"/>
          <w:lang w:val="es-AR"/>
        </w:rPr>
        <w:t xml:space="preserve"> </w:t>
      </w:r>
      <w:proofErr w:type="spellStart"/>
      <w:r w:rsidRPr="00550AFD">
        <w:rPr>
          <w:rFonts w:ascii="Times New Roman" w:eastAsia="Calibri" w:hAnsi="Times New Roman" w:cs="Times New Roman"/>
          <w:i/>
          <w:iCs/>
          <w:sz w:val="22"/>
          <w:lang w:val="es-AR"/>
        </w:rPr>
        <w:t>walk</w:t>
      </w:r>
      <w:proofErr w:type="spellEnd"/>
      <w:r w:rsidRPr="00550AFD">
        <w:rPr>
          <w:rFonts w:ascii="Times New Roman" w:eastAsia="Calibri" w:hAnsi="Times New Roman" w:cs="Times New Roman"/>
          <w:i/>
          <w:iCs/>
          <w:sz w:val="22"/>
          <w:lang w:val="es-AR"/>
        </w:rPr>
        <w:t> </w:t>
      </w:r>
      <w:r w:rsidRPr="00550AFD">
        <w:rPr>
          <w:rFonts w:ascii="Times New Roman" w:eastAsia="Calibri" w:hAnsi="Times New Roman" w:cs="Times New Roman"/>
          <w:sz w:val="22"/>
          <w:lang w:val="es-AR"/>
        </w:rPr>
        <w:t xml:space="preserve">(Marcha de la reparación de </w:t>
      </w:r>
      <w:proofErr w:type="spellStart"/>
      <w:r w:rsidRPr="00550AFD">
        <w:rPr>
          <w:rFonts w:ascii="Times New Roman" w:eastAsia="Calibri" w:hAnsi="Times New Roman" w:cs="Times New Roman"/>
          <w:sz w:val="22"/>
          <w:lang w:val="es-AR"/>
        </w:rPr>
        <w:t>Swakopmund</w:t>
      </w:r>
      <w:proofErr w:type="spellEnd"/>
      <w:r w:rsidRPr="00550AFD">
        <w:rPr>
          <w:rFonts w:ascii="Times New Roman" w:eastAsia="Calibri" w:hAnsi="Times New Roman" w:cs="Times New Roman"/>
          <w:sz w:val="22"/>
          <w:lang w:val="es-AR"/>
        </w:rPr>
        <w:t xml:space="preserve">). Participan centenares de personas de las comunidades herero y </w:t>
      </w:r>
      <w:proofErr w:type="spellStart"/>
      <w:r w:rsidRPr="00550AFD">
        <w:rPr>
          <w:rFonts w:ascii="Times New Roman" w:eastAsia="Calibri" w:hAnsi="Times New Roman" w:cs="Times New Roman"/>
          <w:sz w:val="22"/>
          <w:lang w:val="es-AR"/>
        </w:rPr>
        <w:t>namaqua</w:t>
      </w:r>
      <w:proofErr w:type="spellEnd"/>
      <w:r w:rsidRPr="00550AFD">
        <w:rPr>
          <w:rFonts w:ascii="Times New Roman" w:eastAsia="Calibri" w:hAnsi="Times New Roman" w:cs="Times New Roman"/>
          <w:sz w:val="22"/>
          <w:lang w:val="es-AR"/>
        </w:rPr>
        <w:t xml:space="preserve"> para conmemorar a las víctimas del poder colonial alemán entre 1904 y 1908 en la actual Namibia y exigir reparaciones al Estado alemán. En el marco de la Marcha, se organizan discursos, ceremonias religiosas y otras actividades culturales. La Marcha finaliza frente al Memorial del Campo de Concentración de </w:t>
      </w:r>
      <w:proofErr w:type="spellStart"/>
      <w:r w:rsidRPr="00550AFD">
        <w:rPr>
          <w:rFonts w:ascii="Times New Roman" w:eastAsia="Calibri" w:hAnsi="Times New Roman" w:cs="Times New Roman"/>
          <w:sz w:val="22"/>
          <w:lang w:val="es-AR"/>
        </w:rPr>
        <w:t>Swakopmund</w:t>
      </w:r>
      <w:proofErr w:type="spellEnd"/>
      <w:r w:rsidRPr="00550AFD">
        <w:rPr>
          <w:rFonts w:ascii="Times New Roman" w:eastAsia="Calibri" w:hAnsi="Times New Roman" w:cs="Times New Roman"/>
          <w:sz w:val="22"/>
          <w:lang w:val="es-AR"/>
        </w:rPr>
        <w:t>.</w:t>
      </w:r>
    </w:p>
    <w:p w:rsidR="00AF585E" w:rsidRDefault="00AF585E" w:rsidP="00550AFD">
      <w:pPr>
        <w:spacing w:after="0" w:line="240" w:lineRule="auto"/>
        <w:ind w:firstLine="708"/>
        <w:jc w:val="center"/>
        <w:rPr>
          <w:rFonts w:ascii="Times New Roman" w:eastAsia="Calibri" w:hAnsi="Times New Roman" w:cs="Times New Roman"/>
          <w:b/>
          <w:szCs w:val="24"/>
          <w:lang w:val="es-AR"/>
        </w:rPr>
      </w:pPr>
    </w:p>
    <w:p w:rsidR="00AF585E" w:rsidRDefault="00AF585E" w:rsidP="00550AFD">
      <w:pPr>
        <w:spacing w:after="0" w:line="240" w:lineRule="auto"/>
        <w:ind w:firstLine="708"/>
        <w:jc w:val="center"/>
        <w:rPr>
          <w:rFonts w:ascii="Times New Roman" w:eastAsia="Calibri" w:hAnsi="Times New Roman" w:cs="Times New Roman"/>
          <w:b/>
          <w:szCs w:val="24"/>
          <w:lang w:val="es-AR"/>
        </w:rPr>
      </w:pPr>
    </w:p>
    <w:p w:rsidR="00AF585E" w:rsidRDefault="00AF585E" w:rsidP="00550AFD">
      <w:pPr>
        <w:spacing w:after="0" w:line="240" w:lineRule="auto"/>
        <w:ind w:firstLine="708"/>
        <w:jc w:val="center"/>
        <w:rPr>
          <w:rFonts w:ascii="Times New Roman" w:eastAsia="Calibri" w:hAnsi="Times New Roman" w:cs="Times New Roman"/>
          <w:b/>
          <w:szCs w:val="24"/>
          <w:lang w:val="es-AR"/>
        </w:rPr>
      </w:pPr>
    </w:p>
    <w:p w:rsidR="00231A59" w:rsidRPr="00550AFD" w:rsidRDefault="00F641D6" w:rsidP="00550AFD">
      <w:pPr>
        <w:spacing w:after="0" w:line="240" w:lineRule="auto"/>
        <w:ind w:firstLine="708"/>
        <w:jc w:val="center"/>
        <w:rPr>
          <w:rFonts w:ascii="Times New Roman" w:eastAsia="Calibri" w:hAnsi="Times New Roman" w:cs="Times New Roman"/>
          <w:b/>
          <w:szCs w:val="24"/>
          <w:lang w:val="es-AR"/>
        </w:rPr>
      </w:pPr>
      <w:r w:rsidRPr="00550AFD">
        <w:rPr>
          <w:rFonts w:ascii="Times New Roman" w:eastAsia="Calibri" w:hAnsi="Times New Roman" w:cs="Times New Roman"/>
          <w:b/>
          <w:szCs w:val="24"/>
          <w:lang w:val="es-AR"/>
        </w:rPr>
        <w:t xml:space="preserve">Figura Nº </w:t>
      </w:r>
      <w:r w:rsidR="006D67DC" w:rsidRPr="00550AFD">
        <w:rPr>
          <w:rFonts w:ascii="Times New Roman" w:eastAsia="Calibri" w:hAnsi="Times New Roman" w:cs="Times New Roman"/>
          <w:b/>
          <w:szCs w:val="24"/>
          <w:lang w:val="es-AR"/>
        </w:rPr>
        <w:t>10</w:t>
      </w:r>
    </w:p>
    <w:p w:rsidR="005817A4" w:rsidRPr="00550AFD" w:rsidRDefault="00F641D6" w:rsidP="00550AFD">
      <w:pPr>
        <w:spacing w:after="0" w:line="240" w:lineRule="auto"/>
        <w:ind w:firstLine="708"/>
        <w:jc w:val="center"/>
        <w:rPr>
          <w:rFonts w:ascii="Times New Roman" w:eastAsia="Calibri" w:hAnsi="Times New Roman" w:cs="Times New Roman"/>
          <w:szCs w:val="24"/>
        </w:rPr>
      </w:pPr>
      <w:r w:rsidRPr="00550AFD">
        <w:rPr>
          <w:rFonts w:ascii="Times New Roman" w:eastAsia="Calibri" w:hAnsi="Times New Roman" w:cs="Times New Roman"/>
          <w:noProof/>
          <w:szCs w:val="24"/>
          <w:lang w:val="es-AR" w:eastAsia="es-AR"/>
        </w:rPr>
        <w:drawing>
          <wp:inline distT="0" distB="0" distL="0" distR="0">
            <wp:extent cx="3809365" cy="3809365"/>
            <wp:effectExtent l="38100" t="38100" r="38735" b="38735"/>
            <wp:docPr id="2" name="Imagen 2" descr="Lápida instalada entre 2007 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ápida instalada entre 2007 y 20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9365" cy="3809365"/>
                    </a:xfrm>
                    <a:prstGeom prst="rect">
                      <a:avLst/>
                    </a:prstGeom>
                    <a:noFill/>
                    <a:ln w="28575">
                      <a:solidFill>
                        <a:schemeClr val="tx1"/>
                      </a:solidFill>
                    </a:ln>
                  </pic:spPr>
                </pic:pic>
              </a:graphicData>
            </a:graphic>
          </wp:inline>
        </w:drawing>
      </w:r>
    </w:p>
    <w:p w:rsidR="005817A4" w:rsidRPr="00550AFD" w:rsidRDefault="00F641D6" w:rsidP="00550AFD">
      <w:pPr>
        <w:spacing w:after="0" w:line="240" w:lineRule="auto"/>
        <w:ind w:firstLine="708"/>
        <w:rPr>
          <w:rFonts w:ascii="Times New Roman" w:eastAsia="Calibri" w:hAnsi="Times New Roman" w:cs="Times New Roman"/>
          <w:sz w:val="20"/>
          <w:szCs w:val="20"/>
        </w:rPr>
      </w:pPr>
      <w:r w:rsidRPr="00550AFD">
        <w:rPr>
          <w:rFonts w:ascii="Times New Roman" w:eastAsia="Calibri" w:hAnsi="Times New Roman" w:cs="Times New Roman"/>
          <w:b/>
          <w:sz w:val="20"/>
          <w:szCs w:val="20"/>
        </w:rPr>
        <w:t>Fuente:</w:t>
      </w:r>
      <w:r w:rsidR="003E174B" w:rsidRPr="00550AFD">
        <w:rPr>
          <w:rFonts w:ascii="Times New Roman" w:eastAsia="Calibri" w:hAnsi="Times New Roman" w:cs="Times New Roman"/>
          <w:sz w:val="20"/>
          <w:szCs w:val="20"/>
        </w:rPr>
        <w:t xml:space="preserve"> </w:t>
      </w:r>
      <w:hyperlink r:id="rId21" w:history="1">
        <w:r w:rsidR="003E174B" w:rsidRPr="00550AFD">
          <w:rPr>
            <w:rStyle w:val="Hipervnculo"/>
            <w:rFonts w:ascii="Times New Roman" w:eastAsia="Calibri" w:hAnsi="Times New Roman" w:cs="Times New Roman"/>
            <w:color w:val="auto"/>
            <w:sz w:val="20"/>
            <w:szCs w:val="20"/>
          </w:rPr>
          <w:t>https://www.cipdh.gob.ar/memorias-situadas/lugar-de-emoria/memorial-del-campo-de-concentracion-de-swakopmund/</w:t>
        </w:r>
      </w:hyperlink>
    </w:p>
    <w:p w:rsidR="003E174B" w:rsidRPr="00550AFD" w:rsidRDefault="003E174B" w:rsidP="00550AFD">
      <w:pPr>
        <w:spacing w:after="0" w:line="240" w:lineRule="auto"/>
        <w:ind w:firstLine="708"/>
        <w:rPr>
          <w:rFonts w:ascii="Times New Roman" w:eastAsia="Calibri" w:hAnsi="Times New Roman" w:cs="Times New Roman"/>
          <w:szCs w:val="24"/>
          <w:lang w:val="es-AR"/>
        </w:rPr>
      </w:pPr>
      <w:r w:rsidRPr="00550AFD">
        <w:rPr>
          <w:rFonts w:ascii="Times New Roman" w:eastAsia="Calibri" w:hAnsi="Times New Roman" w:cs="Times New Roman"/>
          <w:szCs w:val="24"/>
        </w:rPr>
        <w:t xml:space="preserve">Por otra parte otros actores sociales, tales como Asociaciones civiles, Instituciones educativas, maestros se movilizan para incorporar en la enseñanza las temáticas </w:t>
      </w:r>
      <w:r w:rsidRPr="00550AFD">
        <w:rPr>
          <w:rFonts w:ascii="Times New Roman" w:eastAsia="Calibri" w:hAnsi="Times New Roman" w:cs="Times New Roman"/>
          <w:szCs w:val="24"/>
        </w:rPr>
        <w:lastRenderedPageBreak/>
        <w:t xml:space="preserve">vinculadas con el pasado colonial de países europeos y en este caso particular del genocidio en Namibia. Por un lado en Alemania, la Asociación </w:t>
      </w:r>
      <w:proofErr w:type="spellStart"/>
      <w:r w:rsidRPr="00550AFD">
        <w:rPr>
          <w:rFonts w:ascii="Times New Roman" w:eastAsia="Calibri" w:hAnsi="Times New Roman" w:cs="Times New Roman"/>
          <w:szCs w:val="24"/>
        </w:rPr>
        <w:t>Gemeinsam</w:t>
      </w:r>
      <w:proofErr w:type="spellEnd"/>
      <w:r w:rsidRPr="00550AFD">
        <w:rPr>
          <w:rFonts w:ascii="Times New Roman" w:eastAsia="Calibri" w:hAnsi="Times New Roman" w:cs="Times New Roman"/>
          <w:szCs w:val="24"/>
        </w:rPr>
        <w:t xml:space="preserve"> </w:t>
      </w:r>
      <w:proofErr w:type="spellStart"/>
      <w:r w:rsidRPr="00550AFD">
        <w:rPr>
          <w:rFonts w:ascii="Times New Roman" w:eastAsia="Calibri" w:hAnsi="Times New Roman" w:cs="Times New Roman"/>
          <w:szCs w:val="24"/>
        </w:rPr>
        <w:t>für</w:t>
      </w:r>
      <w:proofErr w:type="spellEnd"/>
      <w:r w:rsidRPr="00550AFD">
        <w:rPr>
          <w:rFonts w:ascii="Times New Roman" w:eastAsia="Calibri" w:hAnsi="Times New Roman" w:cs="Times New Roman"/>
          <w:szCs w:val="24"/>
        </w:rPr>
        <w:t xml:space="preserve"> </w:t>
      </w:r>
      <w:proofErr w:type="spellStart"/>
      <w:r w:rsidRPr="00550AFD">
        <w:rPr>
          <w:rFonts w:ascii="Times New Roman" w:eastAsia="Calibri" w:hAnsi="Times New Roman" w:cs="Times New Roman"/>
          <w:szCs w:val="24"/>
        </w:rPr>
        <w:t>Afrika</w:t>
      </w:r>
      <w:proofErr w:type="spellEnd"/>
      <w:r w:rsidRPr="00550AFD">
        <w:rPr>
          <w:rFonts w:ascii="Times New Roman" w:eastAsia="Calibri" w:hAnsi="Times New Roman" w:cs="Times New Roman"/>
          <w:szCs w:val="24"/>
        </w:rPr>
        <w:t xml:space="preserve"> (Juntos por África) promueve la elaboración de materiales educativos que incluyen el debate acerca del rol de Alemania en el genocidio (DW, 2020).   </w:t>
      </w:r>
      <w:r w:rsidR="006D67DC" w:rsidRPr="00550AFD">
        <w:rPr>
          <w:rFonts w:ascii="Times New Roman" w:eastAsia="Calibri" w:hAnsi="Times New Roman" w:cs="Times New Roman"/>
          <w:szCs w:val="24"/>
        </w:rPr>
        <w:t>Maestros, profesores, artistas y activistas se involucran en</w:t>
      </w:r>
      <w:r w:rsidR="00E17ACE" w:rsidRPr="00550AFD">
        <w:rPr>
          <w:rFonts w:ascii="Times New Roman" w:eastAsia="Calibri" w:hAnsi="Times New Roman" w:cs="Times New Roman"/>
          <w:szCs w:val="24"/>
        </w:rPr>
        <w:t xml:space="preserve"> </w:t>
      </w:r>
      <w:r w:rsidR="006D67DC" w:rsidRPr="00550AFD">
        <w:rPr>
          <w:rFonts w:ascii="Times New Roman" w:eastAsia="Calibri" w:hAnsi="Times New Roman" w:cs="Times New Roman"/>
          <w:szCs w:val="24"/>
        </w:rPr>
        <w:t xml:space="preserve">la investigación y la incorporación de esta temática destinadas a estudiantes como a la ciudadanía en general. </w:t>
      </w:r>
      <w:r w:rsidR="00E17ACE" w:rsidRPr="00550AFD">
        <w:rPr>
          <w:rFonts w:ascii="Times New Roman" w:eastAsia="Calibri" w:hAnsi="Times New Roman" w:cs="Times New Roman"/>
          <w:szCs w:val="24"/>
        </w:rPr>
        <w:t>Por otra parte, en Namibia, en la Asociación de Museos de este este país, se creó “</w:t>
      </w:r>
      <w:r w:rsidR="00E17ACE" w:rsidRPr="00550AFD">
        <w:rPr>
          <w:rFonts w:ascii="Times New Roman" w:eastAsia="Calibri" w:hAnsi="Times New Roman" w:cs="Times New Roman"/>
          <w:szCs w:val="24"/>
          <w:lang w:val="es-AR"/>
        </w:rPr>
        <w:t xml:space="preserve">un proyecto cuyo objetivo es promover la enseñanza del Holocausto y otros genocidios en Namibia, que incluye la primera exposición sobre el genocidio de 1904 contra los Hereros y los </w:t>
      </w:r>
      <w:proofErr w:type="spellStart"/>
      <w:r w:rsidR="00E17ACE" w:rsidRPr="00550AFD">
        <w:rPr>
          <w:rFonts w:ascii="Times New Roman" w:eastAsia="Calibri" w:hAnsi="Times New Roman" w:cs="Times New Roman"/>
          <w:szCs w:val="24"/>
          <w:lang w:val="es-AR"/>
        </w:rPr>
        <w:t>Namas</w:t>
      </w:r>
      <w:proofErr w:type="spellEnd"/>
      <w:r w:rsidR="00E17ACE" w:rsidRPr="00550AFD">
        <w:rPr>
          <w:rFonts w:ascii="Times New Roman" w:eastAsia="Calibri" w:hAnsi="Times New Roman" w:cs="Times New Roman"/>
          <w:szCs w:val="24"/>
          <w:lang w:val="es-AR"/>
        </w:rPr>
        <w:t xml:space="preserve">, que se presentará en las 14 regiones del país” (UNESCO, 2018). La exposición se titula: “El genocidio namibio – Sacar provecho de las lecciones del pasado”, a partir del cual se pretende incorporar la enseñanza del genocidio en Namibia, temática ausente en el sistema educativo de este país. Una de las autoras del Proyecto expresa los principales propósitos que pretenden alcanzar, </w:t>
      </w:r>
    </w:p>
    <w:p w:rsidR="00B7392A" w:rsidRPr="00550AFD" w:rsidRDefault="00B7392A" w:rsidP="00550AFD">
      <w:pPr>
        <w:spacing w:after="0" w:line="240" w:lineRule="auto"/>
        <w:ind w:firstLine="708"/>
        <w:rPr>
          <w:rFonts w:ascii="Times New Roman" w:eastAsia="Calibri" w:hAnsi="Times New Roman" w:cs="Times New Roman"/>
          <w:szCs w:val="24"/>
          <w:lang w:val="es-AR"/>
        </w:rPr>
      </w:pPr>
    </w:p>
    <w:p w:rsidR="00E17ACE" w:rsidRPr="00550AFD" w:rsidRDefault="00E17ACE" w:rsidP="00550AFD">
      <w:pPr>
        <w:spacing w:after="0" w:line="240" w:lineRule="auto"/>
        <w:ind w:left="708" w:firstLine="708"/>
        <w:rPr>
          <w:rFonts w:ascii="Times New Roman" w:eastAsia="Calibri" w:hAnsi="Times New Roman" w:cs="Times New Roman"/>
          <w:sz w:val="22"/>
          <w:lang w:val="es-AR"/>
        </w:rPr>
      </w:pPr>
      <w:r w:rsidRPr="00550AFD">
        <w:rPr>
          <w:rFonts w:ascii="Times New Roman" w:eastAsia="Calibri" w:hAnsi="Times New Roman" w:cs="Times New Roman"/>
          <w:sz w:val="22"/>
          <w:lang w:val="es-AR"/>
        </w:rPr>
        <w:t>Nuestro proyecto y nuestra exposición se titulan “</w:t>
      </w:r>
      <w:proofErr w:type="spellStart"/>
      <w:r w:rsidRPr="00550AFD">
        <w:rPr>
          <w:rFonts w:ascii="Times New Roman" w:eastAsia="Calibri" w:hAnsi="Times New Roman" w:cs="Times New Roman"/>
          <w:sz w:val="22"/>
          <w:lang w:val="es-AR"/>
        </w:rPr>
        <w:t>Learning</w:t>
      </w:r>
      <w:proofErr w:type="spellEnd"/>
      <w:r w:rsidRPr="00550AFD">
        <w:rPr>
          <w:rFonts w:ascii="Times New Roman" w:eastAsia="Calibri" w:hAnsi="Times New Roman" w:cs="Times New Roman"/>
          <w:sz w:val="22"/>
          <w:lang w:val="es-AR"/>
        </w:rPr>
        <w:t xml:space="preserve"> </w:t>
      </w:r>
      <w:proofErr w:type="spellStart"/>
      <w:r w:rsidRPr="00550AFD">
        <w:rPr>
          <w:rFonts w:ascii="Times New Roman" w:eastAsia="Calibri" w:hAnsi="Times New Roman" w:cs="Times New Roman"/>
          <w:sz w:val="22"/>
          <w:lang w:val="es-AR"/>
        </w:rPr>
        <w:t>from</w:t>
      </w:r>
      <w:proofErr w:type="spellEnd"/>
      <w:r w:rsidRPr="00550AFD">
        <w:rPr>
          <w:rFonts w:ascii="Times New Roman" w:eastAsia="Calibri" w:hAnsi="Times New Roman" w:cs="Times New Roman"/>
          <w:sz w:val="22"/>
          <w:lang w:val="es-AR"/>
        </w:rPr>
        <w:t xml:space="preserve"> </w:t>
      </w:r>
      <w:proofErr w:type="spellStart"/>
      <w:r w:rsidRPr="00550AFD">
        <w:rPr>
          <w:rFonts w:ascii="Times New Roman" w:eastAsia="Calibri" w:hAnsi="Times New Roman" w:cs="Times New Roman"/>
          <w:sz w:val="22"/>
          <w:lang w:val="es-AR"/>
        </w:rPr>
        <w:t>the</w:t>
      </w:r>
      <w:proofErr w:type="spellEnd"/>
      <w:r w:rsidRPr="00550AFD">
        <w:rPr>
          <w:rFonts w:ascii="Times New Roman" w:eastAsia="Calibri" w:hAnsi="Times New Roman" w:cs="Times New Roman"/>
          <w:sz w:val="22"/>
          <w:lang w:val="es-AR"/>
        </w:rPr>
        <w:t xml:space="preserve"> </w:t>
      </w:r>
      <w:proofErr w:type="spellStart"/>
      <w:r w:rsidRPr="00550AFD">
        <w:rPr>
          <w:rFonts w:ascii="Times New Roman" w:eastAsia="Calibri" w:hAnsi="Times New Roman" w:cs="Times New Roman"/>
          <w:sz w:val="22"/>
          <w:lang w:val="es-AR"/>
        </w:rPr>
        <w:t>past</w:t>
      </w:r>
      <w:proofErr w:type="spellEnd"/>
      <w:r w:rsidRPr="00550AFD">
        <w:rPr>
          <w:rFonts w:ascii="Times New Roman" w:eastAsia="Calibri" w:hAnsi="Times New Roman" w:cs="Times New Roman"/>
          <w:sz w:val="22"/>
          <w:lang w:val="es-AR"/>
        </w:rPr>
        <w:t>” (Sacar provecho de las lecciones del pasado) y es esto lo que esperamos lograr. Tratamos de utilizar la enseñanza de la historia como plataforma para enseñar la sensibilidad y la tolerancia en el seno de la comunidad namibia. Y no sólo la tolerancia con respecto a la raza, sino también sobre otras cuestiones sujetas a debate en nuestras comunidades, tales como la violencia basada en cuestiones de género, el sexismo, la homofobia y toda forma de “ismo” o de fobia. Tratamos de sanar una comunidad que se encuentra muy dividida sobre las cuestiones religiosas y tradicionales. Es por ello que tratamos de construir una comunidad que se perciba como un todo, antes que dividida en “nosotros contra ellos”; una comunidad que comprenda la belleza de la diversidad en lugar de exacerbar las diferencias. Tratamos de construir una comunidad multicultural, en la que cada cual desempeñe un papel. En este contexto, hablar de enseñar “la tolerancia” es incluso poco, ya que se trata de enseñar a apreciar al otro por su diferencia y a querer sus diferencias antes que convertirl</w:t>
      </w:r>
      <w:r w:rsidR="00750498" w:rsidRPr="00550AFD">
        <w:rPr>
          <w:rFonts w:ascii="Times New Roman" w:eastAsia="Calibri" w:hAnsi="Times New Roman" w:cs="Times New Roman"/>
          <w:sz w:val="22"/>
          <w:lang w:val="es-AR"/>
        </w:rPr>
        <w:t>as en objeto de miedo o de odio (UNESCO; 2018, s/p).</w:t>
      </w:r>
    </w:p>
    <w:p w:rsidR="00B4196F" w:rsidRPr="00550AFD" w:rsidRDefault="00B4196F" w:rsidP="00550AFD">
      <w:pPr>
        <w:spacing w:after="0" w:line="240" w:lineRule="auto"/>
        <w:ind w:left="708" w:firstLine="708"/>
        <w:rPr>
          <w:rFonts w:ascii="Times New Roman" w:eastAsia="Calibri" w:hAnsi="Times New Roman" w:cs="Times New Roman"/>
          <w:sz w:val="22"/>
          <w:lang w:val="es-AR"/>
        </w:rPr>
      </w:pPr>
    </w:p>
    <w:p w:rsidR="00B7392A" w:rsidRPr="00550AFD" w:rsidRDefault="00F91DD0" w:rsidP="00550AFD">
      <w:pPr>
        <w:spacing w:after="0" w:line="240" w:lineRule="auto"/>
        <w:ind w:firstLine="708"/>
        <w:rPr>
          <w:rFonts w:ascii="Times New Roman" w:eastAsia="Calibri" w:hAnsi="Times New Roman" w:cs="Times New Roman"/>
          <w:szCs w:val="24"/>
          <w:lang w:val="es-AR"/>
        </w:rPr>
      </w:pPr>
      <w:r w:rsidRPr="00550AFD">
        <w:rPr>
          <w:rFonts w:ascii="Times New Roman" w:eastAsia="Calibri" w:hAnsi="Times New Roman" w:cs="Times New Roman"/>
          <w:szCs w:val="24"/>
          <w:lang w:val="es-AR"/>
        </w:rPr>
        <w:t xml:space="preserve">Las decisiones y acciones que desarrollan actores del ámbito educativo y cultural, es decir con la incorporación de la discusión del pasado colonial y genocidio sufrido por uno de los pueblos que habitan Namibia, los convierten actores políticos que contribuyen a construir un nuevo </w:t>
      </w:r>
      <w:proofErr w:type="spellStart"/>
      <w:r w:rsidRPr="00550AFD">
        <w:rPr>
          <w:rFonts w:ascii="Times New Roman" w:eastAsia="Calibri" w:hAnsi="Times New Roman" w:cs="Times New Roman"/>
          <w:szCs w:val="24"/>
          <w:lang w:val="es-AR"/>
        </w:rPr>
        <w:t>curriculum</w:t>
      </w:r>
      <w:proofErr w:type="spellEnd"/>
      <w:r w:rsidRPr="00550AFD">
        <w:rPr>
          <w:rFonts w:ascii="Times New Roman" w:eastAsia="Calibri" w:hAnsi="Times New Roman" w:cs="Times New Roman"/>
          <w:szCs w:val="24"/>
          <w:lang w:val="es-AR"/>
        </w:rPr>
        <w:t xml:space="preserve"> que contempla la recuperación de la memoria colectiva</w:t>
      </w:r>
      <w:r w:rsidR="00BA348C" w:rsidRPr="00550AFD">
        <w:rPr>
          <w:rFonts w:ascii="Times New Roman" w:eastAsia="Calibri" w:hAnsi="Times New Roman" w:cs="Times New Roman"/>
          <w:szCs w:val="24"/>
          <w:lang w:val="es-AR"/>
        </w:rPr>
        <w:t>.</w:t>
      </w:r>
      <w:r w:rsidR="00B7392A" w:rsidRPr="00550AFD">
        <w:rPr>
          <w:rFonts w:ascii="Times New Roman" w:eastAsia="Calibri" w:hAnsi="Times New Roman" w:cs="Times New Roman"/>
          <w:szCs w:val="24"/>
          <w:lang w:val="es-AR"/>
        </w:rPr>
        <w:t xml:space="preserve"> </w:t>
      </w:r>
    </w:p>
    <w:p w:rsidR="00B7392A" w:rsidRPr="00550AFD" w:rsidRDefault="00B7392A" w:rsidP="00550AFD">
      <w:pPr>
        <w:spacing w:after="0" w:line="240" w:lineRule="auto"/>
        <w:ind w:firstLine="708"/>
        <w:rPr>
          <w:rFonts w:ascii="Times New Roman" w:eastAsia="Calibri" w:hAnsi="Times New Roman" w:cs="Times New Roman"/>
          <w:szCs w:val="24"/>
          <w:lang w:val="es-AR"/>
        </w:rPr>
      </w:pPr>
    </w:p>
    <w:p w:rsidR="00BA348C" w:rsidRPr="00550AFD" w:rsidRDefault="00F35852" w:rsidP="00550AFD">
      <w:pPr>
        <w:pStyle w:val="Prrafodelista"/>
        <w:numPr>
          <w:ilvl w:val="0"/>
          <w:numId w:val="14"/>
        </w:numPr>
        <w:spacing w:after="0" w:line="240" w:lineRule="auto"/>
        <w:rPr>
          <w:rFonts w:ascii="Times New Roman" w:eastAsia="Calibri" w:hAnsi="Times New Roman" w:cs="Times New Roman"/>
          <w:b/>
          <w:sz w:val="28"/>
          <w:szCs w:val="28"/>
        </w:rPr>
      </w:pPr>
      <w:r w:rsidRPr="00550AFD">
        <w:rPr>
          <w:rFonts w:ascii="Times New Roman" w:eastAsia="Calibri" w:hAnsi="Times New Roman" w:cs="Times New Roman"/>
          <w:b/>
          <w:sz w:val="28"/>
          <w:szCs w:val="28"/>
        </w:rPr>
        <w:t>Discusión</w:t>
      </w:r>
      <w:r w:rsidR="00BA348C" w:rsidRPr="00550AFD">
        <w:rPr>
          <w:rFonts w:ascii="Times New Roman" w:eastAsia="Calibri" w:hAnsi="Times New Roman" w:cs="Times New Roman"/>
          <w:b/>
          <w:sz w:val="28"/>
          <w:szCs w:val="28"/>
        </w:rPr>
        <w:t xml:space="preserve"> </w:t>
      </w:r>
      <w:r w:rsidR="00BA348C" w:rsidRPr="00550AFD">
        <w:rPr>
          <w:rFonts w:ascii="Times New Roman" w:eastAsia="Calibri" w:hAnsi="Times New Roman" w:cs="Times New Roman"/>
          <w:b/>
          <w:sz w:val="28"/>
          <w:szCs w:val="28"/>
        </w:rPr>
        <w:tab/>
      </w:r>
      <w:r w:rsidR="00BA348C" w:rsidRPr="00550AFD">
        <w:rPr>
          <w:rFonts w:ascii="Times New Roman" w:eastAsia="Calibri" w:hAnsi="Times New Roman" w:cs="Times New Roman"/>
          <w:b/>
          <w:sz w:val="28"/>
          <w:szCs w:val="28"/>
        </w:rPr>
        <w:tab/>
      </w:r>
    </w:p>
    <w:p w:rsidR="00CD5E47" w:rsidRPr="00550AFD" w:rsidRDefault="00BA348C" w:rsidP="00550AFD">
      <w:pPr>
        <w:pStyle w:val="Prrafodelista"/>
        <w:spacing w:after="0" w:line="240" w:lineRule="auto"/>
        <w:ind w:left="0"/>
        <w:rPr>
          <w:rFonts w:ascii="Times New Roman" w:eastAsia="Calibri" w:hAnsi="Times New Roman" w:cs="Times New Roman"/>
          <w:szCs w:val="24"/>
        </w:rPr>
      </w:pPr>
      <w:r w:rsidRPr="00550AFD">
        <w:rPr>
          <w:rFonts w:ascii="Times New Roman" w:eastAsia="Calibri" w:hAnsi="Times New Roman" w:cs="Times New Roman"/>
          <w:szCs w:val="24"/>
        </w:rPr>
        <w:tab/>
      </w:r>
      <w:r w:rsidR="000558D5" w:rsidRPr="00550AFD">
        <w:rPr>
          <w:rFonts w:ascii="Times New Roman" w:eastAsia="Calibri" w:hAnsi="Times New Roman" w:cs="Times New Roman"/>
          <w:szCs w:val="24"/>
        </w:rPr>
        <w:t xml:space="preserve">En este trabajo se exploró el proceso que afectó a los Hereros y </w:t>
      </w:r>
      <w:proofErr w:type="spellStart"/>
      <w:r w:rsidR="000558D5" w:rsidRPr="00550AFD">
        <w:rPr>
          <w:rFonts w:ascii="Times New Roman" w:eastAsia="Calibri" w:hAnsi="Times New Roman" w:cs="Times New Roman"/>
          <w:szCs w:val="24"/>
        </w:rPr>
        <w:t>Namas</w:t>
      </w:r>
      <w:proofErr w:type="spellEnd"/>
      <w:r w:rsidR="000558D5" w:rsidRPr="00550AFD">
        <w:rPr>
          <w:rFonts w:ascii="Times New Roman" w:eastAsia="Calibri" w:hAnsi="Times New Roman" w:cs="Times New Roman"/>
          <w:szCs w:val="24"/>
        </w:rPr>
        <w:t xml:space="preserve"> en Namibia, a principios del siglo XX. La</w:t>
      </w:r>
      <w:r w:rsidRPr="00550AFD">
        <w:rPr>
          <w:rFonts w:ascii="Times New Roman" w:eastAsia="Calibri" w:hAnsi="Times New Roman" w:cs="Times New Roman"/>
          <w:b/>
          <w:sz w:val="28"/>
          <w:szCs w:val="28"/>
        </w:rPr>
        <w:t xml:space="preserve"> </w:t>
      </w:r>
      <w:r w:rsidRPr="00550AFD">
        <w:rPr>
          <w:rFonts w:ascii="Times New Roman" w:eastAsia="Calibri" w:hAnsi="Times New Roman" w:cs="Times New Roman"/>
          <w:szCs w:val="24"/>
        </w:rPr>
        <w:t xml:space="preserve">expansión colonial del siglo XIX, época en que los imperios toman posesión de territorios en África, Asia y algunas porciones de América dio  comienzo a la construcción social de los territorios con desiguales relaciones de poder y materialización de violencias, muchas de las cuales se consideran procesos genocidas. </w:t>
      </w:r>
    </w:p>
    <w:p w:rsidR="000558D5" w:rsidRPr="00550AFD" w:rsidRDefault="000558D5" w:rsidP="00550AFD">
      <w:pPr>
        <w:pStyle w:val="Prrafodelista"/>
        <w:spacing w:after="0" w:line="240" w:lineRule="auto"/>
        <w:ind w:left="0"/>
        <w:rPr>
          <w:rFonts w:ascii="Times New Roman" w:eastAsia="Calibri" w:hAnsi="Times New Roman" w:cs="Times New Roman"/>
          <w:szCs w:val="24"/>
        </w:rPr>
      </w:pPr>
      <w:r w:rsidRPr="00550AFD">
        <w:rPr>
          <w:rFonts w:ascii="Times New Roman" w:eastAsia="Calibri" w:hAnsi="Times New Roman" w:cs="Times New Roman"/>
          <w:szCs w:val="24"/>
        </w:rPr>
        <w:tab/>
        <w:t xml:space="preserve">El recorrido histórico desarrollado posibilita pensar en perspectiva </w:t>
      </w:r>
      <w:proofErr w:type="spellStart"/>
      <w:r w:rsidRPr="00550AFD">
        <w:rPr>
          <w:rFonts w:ascii="Times New Roman" w:eastAsia="Calibri" w:hAnsi="Times New Roman" w:cs="Times New Roman"/>
          <w:szCs w:val="24"/>
        </w:rPr>
        <w:t>geohistórica</w:t>
      </w:r>
      <w:proofErr w:type="spellEnd"/>
      <w:r w:rsidRPr="00550AFD">
        <w:rPr>
          <w:rFonts w:ascii="Times New Roman" w:eastAsia="Calibri" w:hAnsi="Times New Roman" w:cs="Times New Roman"/>
          <w:szCs w:val="24"/>
        </w:rPr>
        <w:t xml:space="preserve"> la realidad actual de los vínculos entre Namibia y Alemania atravesados por los reclamos de reparación histórica por el genocidio perpetrado por el Imperio Alemán. Asimismo las acciones emprendidas tanto a nivel internacional como interno permiten </w:t>
      </w:r>
      <w:r w:rsidR="0045389F" w:rsidRPr="00550AFD">
        <w:rPr>
          <w:rFonts w:ascii="Times New Roman" w:eastAsia="Calibri" w:hAnsi="Times New Roman" w:cs="Times New Roman"/>
          <w:szCs w:val="24"/>
        </w:rPr>
        <w:t>consolidar</w:t>
      </w:r>
      <w:r w:rsidRPr="00550AFD">
        <w:rPr>
          <w:rFonts w:ascii="Times New Roman" w:eastAsia="Calibri" w:hAnsi="Times New Roman" w:cs="Times New Roman"/>
          <w:szCs w:val="24"/>
        </w:rPr>
        <w:t xml:space="preserve"> el proceso de construcción de memoria </w:t>
      </w:r>
      <w:r w:rsidR="0045389F" w:rsidRPr="00550AFD">
        <w:rPr>
          <w:rFonts w:ascii="Times New Roman" w:eastAsia="Calibri" w:hAnsi="Times New Roman" w:cs="Times New Roman"/>
          <w:szCs w:val="24"/>
        </w:rPr>
        <w:t>colectiva, esencial para la debida reparación y la no repetición de prácticas violentas.</w:t>
      </w:r>
      <w:r w:rsidR="007A332A" w:rsidRPr="00550AFD">
        <w:rPr>
          <w:rFonts w:ascii="Times New Roman" w:eastAsia="Calibri" w:hAnsi="Times New Roman" w:cs="Times New Roman"/>
          <w:szCs w:val="24"/>
        </w:rPr>
        <w:t xml:space="preserve"> La verdad, la justicia y la reparación son pilares para el cumpl</w:t>
      </w:r>
      <w:r w:rsidR="0004771E" w:rsidRPr="00550AFD">
        <w:rPr>
          <w:rFonts w:ascii="Times New Roman" w:eastAsia="Calibri" w:hAnsi="Times New Roman" w:cs="Times New Roman"/>
          <w:szCs w:val="24"/>
        </w:rPr>
        <w:t xml:space="preserve">imiento de los derechos humanos en el marco de la Justicia Transicional, </w:t>
      </w:r>
      <w:r w:rsidR="007A332A" w:rsidRPr="00550AFD">
        <w:rPr>
          <w:rFonts w:ascii="Times New Roman" w:eastAsia="Calibri" w:hAnsi="Times New Roman" w:cs="Times New Roman"/>
          <w:szCs w:val="24"/>
        </w:rPr>
        <w:t xml:space="preserve">sin embargo </w:t>
      </w:r>
      <w:proofErr w:type="spellStart"/>
      <w:r w:rsidR="0004771E" w:rsidRPr="00550AFD">
        <w:rPr>
          <w:rFonts w:ascii="Times New Roman" w:eastAsia="Calibri" w:hAnsi="Times New Roman" w:cs="Times New Roman"/>
          <w:szCs w:val="24"/>
        </w:rPr>
        <w:t>Salvioli</w:t>
      </w:r>
      <w:proofErr w:type="spellEnd"/>
      <w:r w:rsidR="0004771E" w:rsidRPr="00550AFD">
        <w:rPr>
          <w:rFonts w:ascii="Times New Roman" w:eastAsia="Calibri" w:hAnsi="Times New Roman" w:cs="Times New Roman"/>
          <w:szCs w:val="24"/>
        </w:rPr>
        <w:t xml:space="preserve">, </w:t>
      </w:r>
      <w:r w:rsidR="007A332A" w:rsidRPr="00550AFD">
        <w:rPr>
          <w:rFonts w:ascii="Times New Roman" w:eastAsia="Calibri" w:hAnsi="Times New Roman" w:cs="Times New Roman"/>
          <w:szCs w:val="24"/>
        </w:rPr>
        <w:t xml:space="preserve">Relator Especial de Naciones Unidas para la promoción de la verdad, </w:t>
      </w:r>
      <w:r w:rsidR="007A332A" w:rsidRPr="00550AFD">
        <w:rPr>
          <w:rFonts w:ascii="Times New Roman" w:eastAsia="Calibri" w:hAnsi="Times New Roman" w:cs="Times New Roman"/>
          <w:szCs w:val="24"/>
        </w:rPr>
        <w:lastRenderedPageBreak/>
        <w:t xml:space="preserve">la justicia, las reparaciones y </w:t>
      </w:r>
      <w:r w:rsidR="0004771E" w:rsidRPr="00550AFD">
        <w:rPr>
          <w:rFonts w:ascii="Times New Roman" w:eastAsia="Calibri" w:hAnsi="Times New Roman" w:cs="Times New Roman"/>
          <w:szCs w:val="24"/>
        </w:rPr>
        <w:t xml:space="preserve">las garantías de no repetición, (desde 2018 a la actualidad) expresa lo siguiente, </w:t>
      </w:r>
    </w:p>
    <w:p w:rsidR="007A332A" w:rsidRPr="00550AFD" w:rsidRDefault="007A332A" w:rsidP="00550AFD">
      <w:pPr>
        <w:pStyle w:val="Prrafodelista"/>
        <w:spacing w:after="0" w:line="240" w:lineRule="auto"/>
        <w:rPr>
          <w:rFonts w:ascii="Times New Roman" w:eastAsia="Calibri" w:hAnsi="Times New Roman" w:cs="Times New Roman"/>
          <w:sz w:val="22"/>
        </w:rPr>
      </w:pPr>
      <w:r w:rsidRPr="00550AFD">
        <w:rPr>
          <w:rFonts w:ascii="Times New Roman" w:eastAsia="Calibri" w:hAnsi="Times New Roman" w:cs="Times New Roman"/>
          <w:sz w:val="22"/>
        </w:rPr>
        <w:t>Los tres forman parte de una misma cuestión: el cumplimiento de los estándares en materia de Derechos Humanos, yo agrego lo relativo a las garantías de no repetición y el componente de memoria, que creo que es el quinto pilar de la justicia transicional y así lo hice saber en mi último informe al Consejo de Derechos Humanos. Las experiencias muestran que cuando uno de estos componentes falla, el proceso no es exitoso y los problemas subsisten (</w:t>
      </w:r>
      <w:proofErr w:type="spellStart"/>
      <w:r w:rsidRPr="00550AFD">
        <w:rPr>
          <w:rFonts w:ascii="Times New Roman" w:eastAsia="Calibri" w:hAnsi="Times New Roman" w:cs="Times New Roman"/>
          <w:sz w:val="22"/>
        </w:rPr>
        <w:t>Salvioli</w:t>
      </w:r>
      <w:proofErr w:type="spellEnd"/>
      <w:r w:rsidRPr="00550AFD">
        <w:rPr>
          <w:rFonts w:ascii="Times New Roman" w:eastAsia="Calibri" w:hAnsi="Times New Roman" w:cs="Times New Roman"/>
          <w:sz w:val="22"/>
        </w:rPr>
        <w:t xml:space="preserve"> en Beltrán, 2020, p. 113). </w:t>
      </w:r>
    </w:p>
    <w:p w:rsidR="0004771E" w:rsidRPr="00550AFD" w:rsidRDefault="0004771E" w:rsidP="00550AFD">
      <w:pPr>
        <w:pStyle w:val="Prrafodelista"/>
        <w:spacing w:after="0" w:line="240" w:lineRule="auto"/>
        <w:rPr>
          <w:rFonts w:ascii="Times New Roman" w:eastAsia="Calibri" w:hAnsi="Times New Roman" w:cs="Times New Roman"/>
          <w:sz w:val="22"/>
        </w:rPr>
      </w:pPr>
    </w:p>
    <w:p w:rsidR="000558D5" w:rsidRPr="00550AFD" w:rsidRDefault="000558D5" w:rsidP="00550AFD">
      <w:pPr>
        <w:pStyle w:val="Prrafodelista"/>
        <w:spacing w:after="0" w:line="240" w:lineRule="auto"/>
        <w:ind w:left="24"/>
        <w:rPr>
          <w:rFonts w:ascii="Times New Roman" w:eastAsia="Calibri" w:hAnsi="Times New Roman" w:cs="Times New Roman"/>
          <w:szCs w:val="24"/>
        </w:rPr>
      </w:pPr>
      <w:r w:rsidRPr="00550AFD">
        <w:rPr>
          <w:rFonts w:ascii="Times New Roman" w:eastAsia="Calibri" w:hAnsi="Times New Roman" w:cs="Times New Roman"/>
          <w:szCs w:val="24"/>
        </w:rPr>
        <w:tab/>
      </w:r>
      <w:r w:rsidR="003C1E35" w:rsidRPr="00550AFD">
        <w:rPr>
          <w:rFonts w:ascii="Times New Roman" w:eastAsia="Calibri" w:hAnsi="Times New Roman" w:cs="Times New Roman"/>
          <w:szCs w:val="24"/>
        </w:rPr>
        <w:t>Del análisis de los documentos consultados</w:t>
      </w:r>
      <w:r w:rsidRPr="00550AFD">
        <w:rPr>
          <w:rFonts w:ascii="Times New Roman" w:eastAsia="Calibri" w:hAnsi="Times New Roman" w:cs="Times New Roman"/>
          <w:szCs w:val="24"/>
        </w:rPr>
        <w:t xml:space="preserve"> </w:t>
      </w:r>
      <w:r w:rsidR="003C1E35" w:rsidRPr="00550AFD">
        <w:rPr>
          <w:rFonts w:ascii="Times New Roman" w:eastAsia="Calibri" w:hAnsi="Times New Roman" w:cs="Times New Roman"/>
          <w:szCs w:val="24"/>
        </w:rPr>
        <w:t xml:space="preserve">se interpreta que en el presente es posible reconstruir el pasado a partir de las múltiples versiones del mismo. Aguilar (1996, p. 42) expresa que “(…) la memoria no recuerda las cosas tal y como fueron, sino que es una reconstrucción del pasado desde el presente que modula, recrea, olvida e interpreta, de diversos modos el pasado”. Entonces, existe una memoria hegemónica que se articula con las tradiciones y memorias del país, que influye sobre las múltiples memorias populares, es decir hay usos políticos del pasado. En la actualidad estas miradas hegemónicas se ven interpeladas </w:t>
      </w:r>
      <w:r w:rsidR="00994DF5" w:rsidRPr="00550AFD">
        <w:rPr>
          <w:rFonts w:ascii="Times New Roman" w:eastAsia="Calibri" w:hAnsi="Times New Roman" w:cs="Times New Roman"/>
          <w:szCs w:val="24"/>
        </w:rPr>
        <w:t xml:space="preserve">debido a la recuperación de los testimonios de sobrevivientes y descendientes que se identifican con sus experiencias y las de sus antepasados. Las conmemoraciones, rituales y homenajes que materializan conforman un parte fundamental en el proceso de transmisión para que las sucesivas generaciones la hagan propia. </w:t>
      </w:r>
    </w:p>
    <w:p w:rsidR="00B7392A" w:rsidRDefault="00C31F4E" w:rsidP="00550AFD">
      <w:pPr>
        <w:pStyle w:val="Prrafodelista"/>
        <w:spacing w:after="0" w:line="240" w:lineRule="auto"/>
        <w:ind w:left="24"/>
        <w:rPr>
          <w:rFonts w:ascii="Times New Roman" w:eastAsia="Calibri" w:hAnsi="Times New Roman" w:cs="Times New Roman"/>
          <w:szCs w:val="24"/>
        </w:rPr>
      </w:pPr>
      <w:r w:rsidRPr="00550AFD">
        <w:rPr>
          <w:rFonts w:ascii="Times New Roman" w:eastAsia="Calibri" w:hAnsi="Times New Roman" w:cs="Times New Roman"/>
          <w:szCs w:val="24"/>
        </w:rPr>
        <w:tab/>
        <w:t>La noción de memoria presenta dos dimensiones. Por un lado, constituye un conjunto de recuerdos, representaciones y discursos que pueden ser individuales o colectivos que se elaboran y circulan como producto de las interacciones de los sujetos y la sociedad. Por otro lado, las creencias, ritos, normas que hacen a la identidad y al destino de un grupo que se construyen para recuperar las identidades avasalladas y silenciadas por regímenes de exterminio (</w:t>
      </w:r>
      <w:proofErr w:type="spellStart"/>
      <w:r w:rsidRPr="00550AFD">
        <w:rPr>
          <w:rFonts w:ascii="Times New Roman" w:eastAsia="Calibri" w:hAnsi="Times New Roman" w:cs="Times New Roman"/>
          <w:szCs w:val="24"/>
        </w:rPr>
        <w:t>Levín</w:t>
      </w:r>
      <w:proofErr w:type="spellEnd"/>
      <w:r w:rsidRPr="00550AFD">
        <w:rPr>
          <w:rFonts w:ascii="Times New Roman" w:eastAsia="Calibri" w:hAnsi="Times New Roman" w:cs="Times New Roman"/>
          <w:szCs w:val="24"/>
        </w:rPr>
        <w:t xml:space="preserve">, 2013). La memoria se ha constituido en un asunto crucial de esta época vinculada con las experiencias trágicas y traumáticas de masacres y genocidios acontecidas en el siglo XX. </w:t>
      </w:r>
    </w:p>
    <w:p w:rsidR="007E6205" w:rsidRPr="00550AFD" w:rsidRDefault="007E6205" w:rsidP="00550AFD">
      <w:pPr>
        <w:pStyle w:val="Prrafodelista"/>
        <w:spacing w:after="0" w:line="240" w:lineRule="auto"/>
        <w:ind w:left="24"/>
        <w:rPr>
          <w:rFonts w:ascii="Times New Roman" w:eastAsia="Calibri" w:hAnsi="Times New Roman" w:cs="Times New Roman"/>
          <w:szCs w:val="24"/>
        </w:rPr>
      </w:pPr>
    </w:p>
    <w:p w:rsidR="00F13B44" w:rsidRPr="00550AFD" w:rsidRDefault="00F35852" w:rsidP="00550AFD">
      <w:pPr>
        <w:spacing w:after="0" w:line="240" w:lineRule="auto"/>
        <w:ind w:left="-794" w:firstLine="708"/>
        <w:rPr>
          <w:rFonts w:ascii="Times New Roman" w:eastAsia="Calibri" w:hAnsi="Times New Roman" w:cs="Times New Roman"/>
          <w:b/>
          <w:sz w:val="28"/>
          <w:szCs w:val="28"/>
        </w:rPr>
      </w:pPr>
      <w:r w:rsidRPr="00550AFD">
        <w:rPr>
          <w:rFonts w:ascii="Times New Roman" w:eastAsia="Calibri" w:hAnsi="Times New Roman" w:cs="Times New Roman"/>
          <w:b/>
          <w:sz w:val="28"/>
          <w:szCs w:val="28"/>
        </w:rPr>
        <w:t xml:space="preserve">5. </w:t>
      </w:r>
      <w:r w:rsidR="00441B23" w:rsidRPr="00550AFD">
        <w:rPr>
          <w:rFonts w:ascii="Times New Roman" w:eastAsia="Calibri" w:hAnsi="Times New Roman" w:cs="Times New Roman"/>
          <w:b/>
          <w:sz w:val="28"/>
          <w:szCs w:val="28"/>
        </w:rPr>
        <w:t>Reflexiones</w:t>
      </w:r>
    </w:p>
    <w:p w:rsidR="00750498" w:rsidRPr="00550AFD" w:rsidRDefault="00750498" w:rsidP="00550AFD">
      <w:pPr>
        <w:spacing w:after="0" w:line="240" w:lineRule="auto"/>
        <w:ind w:firstLine="708"/>
        <w:rPr>
          <w:rFonts w:ascii="Times New Roman" w:eastAsia="Calibri" w:hAnsi="Times New Roman" w:cs="Times New Roman"/>
          <w:b/>
          <w:szCs w:val="24"/>
        </w:rPr>
      </w:pPr>
    </w:p>
    <w:p w:rsidR="003717CE" w:rsidRPr="00550AFD" w:rsidRDefault="00750498" w:rsidP="00550AFD">
      <w:pPr>
        <w:spacing w:after="0" w:line="240" w:lineRule="auto"/>
        <w:ind w:firstLine="708"/>
        <w:rPr>
          <w:rFonts w:ascii="Times New Roman" w:eastAsia="Times New Roman" w:hAnsi="Times New Roman" w:cs="Times New Roman"/>
          <w:szCs w:val="24"/>
          <w:lang w:eastAsia="es-AR"/>
        </w:rPr>
      </w:pPr>
      <w:r w:rsidRPr="00550AFD">
        <w:rPr>
          <w:rFonts w:ascii="Times New Roman" w:eastAsia="Times New Roman" w:hAnsi="Times New Roman" w:cs="Times New Roman"/>
          <w:szCs w:val="24"/>
          <w:lang w:eastAsia="es-AR"/>
        </w:rPr>
        <w:t>E</w:t>
      </w:r>
      <w:r w:rsidR="00F13B44" w:rsidRPr="00550AFD">
        <w:rPr>
          <w:rFonts w:ascii="Times New Roman" w:eastAsia="Times New Roman" w:hAnsi="Times New Roman" w:cs="Times New Roman"/>
          <w:szCs w:val="24"/>
          <w:lang w:eastAsia="es-AR"/>
        </w:rPr>
        <w:t xml:space="preserve">l camino político en la lucha para el resarcimiento de las víctimas es reciente. Las acciones que lleven a cabo los actores internos, los gobiernos de Namibia y Alemania, y organizaciones internacionales tanto políticas como académicas, construirán en el futuro la reparación por los derechos humanos de los pueblos afectados. El caso explicado en el presente </w:t>
      </w:r>
      <w:r w:rsidRPr="00550AFD">
        <w:rPr>
          <w:rFonts w:ascii="Times New Roman" w:eastAsia="Times New Roman" w:hAnsi="Times New Roman" w:cs="Times New Roman"/>
          <w:szCs w:val="24"/>
          <w:lang w:eastAsia="es-AR"/>
        </w:rPr>
        <w:t>artículo</w:t>
      </w:r>
      <w:r w:rsidR="00F13B44" w:rsidRPr="00550AFD">
        <w:rPr>
          <w:rFonts w:ascii="Times New Roman" w:eastAsia="Times New Roman" w:hAnsi="Times New Roman" w:cs="Times New Roman"/>
          <w:szCs w:val="24"/>
          <w:lang w:eastAsia="es-AR"/>
        </w:rPr>
        <w:t xml:space="preserve"> se visibilizó en los periódicos internacionales en el año 2017, si bien investigadores de diferentes países trabajan desde hace años en el tema, decisiones como el Museo del Holocausto de París de preparar una muestra especial para dar a conocer fuentes fotográficas, fílmicas y documentales del genocidio de los Hereros y </w:t>
      </w:r>
      <w:proofErr w:type="spellStart"/>
      <w:r w:rsidR="00F13B44" w:rsidRPr="00550AFD">
        <w:rPr>
          <w:rFonts w:ascii="Times New Roman" w:eastAsia="Times New Roman" w:hAnsi="Times New Roman" w:cs="Times New Roman"/>
          <w:szCs w:val="24"/>
          <w:lang w:eastAsia="es-AR"/>
        </w:rPr>
        <w:t>Namas</w:t>
      </w:r>
      <w:proofErr w:type="spellEnd"/>
      <w:r w:rsidR="00F13B44" w:rsidRPr="00550AFD">
        <w:rPr>
          <w:rFonts w:ascii="Times New Roman" w:eastAsia="Times New Roman" w:hAnsi="Times New Roman" w:cs="Times New Roman"/>
          <w:szCs w:val="24"/>
          <w:lang w:eastAsia="es-AR"/>
        </w:rPr>
        <w:t xml:space="preserve"> puso en tensión los reclamos ante la comunidad internacional.</w:t>
      </w:r>
      <w:r w:rsidRPr="00550AFD">
        <w:rPr>
          <w:rFonts w:ascii="Times New Roman" w:eastAsia="Times New Roman" w:hAnsi="Times New Roman" w:cs="Times New Roman"/>
          <w:szCs w:val="24"/>
          <w:lang w:eastAsia="es-AR"/>
        </w:rPr>
        <w:t xml:space="preserve"> </w:t>
      </w:r>
    </w:p>
    <w:p w:rsidR="00D27364" w:rsidRPr="00550AFD" w:rsidRDefault="00750498" w:rsidP="00550AFD">
      <w:pPr>
        <w:spacing w:after="0" w:line="240" w:lineRule="auto"/>
        <w:ind w:firstLine="708"/>
        <w:rPr>
          <w:rFonts w:ascii="Times New Roman" w:eastAsia="Times New Roman" w:hAnsi="Times New Roman" w:cs="Times New Roman"/>
          <w:szCs w:val="24"/>
          <w:lang w:eastAsia="es-AR"/>
        </w:rPr>
      </w:pPr>
      <w:r w:rsidRPr="00550AFD">
        <w:rPr>
          <w:rFonts w:ascii="Times New Roman" w:eastAsia="Times New Roman" w:hAnsi="Times New Roman" w:cs="Times New Roman"/>
          <w:szCs w:val="24"/>
          <w:lang w:eastAsia="es-AR"/>
        </w:rPr>
        <w:t xml:space="preserve">La toma de conciencia de actores internos de Namibia tales como educadores, descendientes de los pueblos masacrados contribuye a enriquecer el debate a escala regional e internacional. </w:t>
      </w:r>
      <w:r w:rsidR="00EC2D37" w:rsidRPr="00550AFD">
        <w:rPr>
          <w:rFonts w:ascii="Times New Roman" w:eastAsia="Times New Roman" w:hAnsi="Times New Roman" w:cs="Times New Roman"/>
          <w:szCs w:val="24"/>
          <w:lang w:eastAsia="es-AR"/>
        </w:rPr>
        <w:t xml:space="preserve">Se considera que la memoria es una construcción colectiva a partir de los recuerdos y representaciones de sujetos que experimentan procesos traumáticos. </w:t>
      </w:r>
      <w:r w:rsidR="003717CE" w:rsidRPr="00550AFD">
        <w:rPr>
          <w:rFonts w:ascii="Times New Roman" w:eastAsia="Times New Roman" w:hAnsi="Times New Roman" w:cs="Times New Roman"/>
          <w:szCs w:val="24"/>
          <w:lang w:eastAsia="es-AR"/>
        </w:rPr>
        <w:t xml:space="preserve">Además contribuye a la materialización de los cinco pilares de la justicia transicional mencionados, la verdad, la justicia, la reparación, las garantías de no repetición y la memoria.  De la presencia de todos ellos y su articulación depende que en el futuro se construyan sociedades y territorios </w:t>
      </w:r>
      <w:r w:rsidR="00787D58" w:rsidRPr="00550AFD">
        <w:rPr>
          <w:rFonts w:ascii="Times New Roman" w:eastAsia="Times New Roman" w:hAnsi="Times New Roman" w:cs="Times New Roman"/>
          <w:szCs w:val="24"/>
          <w:lang w:eastAsia="es-AR"/>
        </w:rPr>
        <w:t xml:space="preserve">con convivencia pacífica. </w:t>
      </w:r>
    </w:p>
    <w:p w:rsidR="0039389E" w:rsidRDefault="00EC2D37" w:rsidP="00550AFD">
      <w:pPr>
        <w:spacing w:after="0" w:line="240" w:lineRule="auto"/>
        <w:ind w:firstLine="708"/>
        <w:rPr>
          <w:rFonts w:ascii="Times New Roman" w:eastAsia="Times New Roman" w:hAnsi="Times New Roman" w:cs="Times New Roman"/>
          <w:szCs w:val="24"/>
          <w:lang w:eastAsia="es-AR"/>
        </w:rPr>
      </w:pPr>
      <w:r w:rsidRPr="00550AFD">
        <w:rPr>
          <w:rFonts w:ascii="Times New Roman" w:eastAsia="Times New Roman" w:hAnsi="Times New Roman" w:cs="Times New Roman"/>
          <w:szCs w:val="24"/>
          <w:lang w:eastAsia="es-AR"/>
        </w:rPr>
        <w:lastRenderedPageBreak/>
        <w:t>Es por ello que la Geografía, a través de investigadores y profesores que miren la realidad desde la perspectiva de los derechos humanos</w:t>
      </w:r>
      <w:r w:rsidR="00494BB5" w:rsidRPr="00550AFD">
        <w:rPr>
          <w:rFonts w:ascii="Times New Roman" w:eastAsia="Times New Roman" w:hAnsi="Times New Roman" w:cs="Times New Roman"/>
          <w:szCs w:val="24"/>
          <w:lang w:eastAsia="es-AR"/>
        </w:rPr>
        <w:t>,</w:t>
      </w:r>
      <w:r w:rsidRPr="00550AFD">
        <w:rPr>
          <w:rFonts w:ascii="Times New Roman" w:eastAsia="Times New Roman" w:hAnsi="Times New Roman" w:cs="Times New Roman"/>
          <w:szCs w:val="24"/>
          <w:lang w:eastAsia="es-AR"/>
        </w:rPr>
        <w:t xml:space="preserve"> tiene la responsabilidad y el compromiso de investigar y enseñar este tipo de experiencias para promover el conocimiento y en consecuencia crear conciencia del rol activo que tienen todos los sujetos que integran la sociedad. </w:t>
      </w:r>
      <w:r w:rsidR="00F13B44" w:rsidRPr="00550AFD">
        <w:rPr>
          <w:rFonts w:ascii="Times New Roman" w:eastAsia="Times New Roman" w:hAnsi="Times New Roman" w:cs="Times New Roman"/>
          <w:szCs w:val="24"/>
          <w:lang w:eastAsia="es-AR"/>
        </w:rPr>
        <w:t>Es tarea de los investigadores continuar con publicaciones académicas que permitan a los profesores disponer de materiales para seleccionar y organizar la enseñanza de este genocidio poco conocido</w:t>
      </w:r>
      <w:r w:rsidR="00787D58" w:rsidRPr="00550AFD">
        <w:rPr>
          <w:rFonts w:ascii="Times New Roman" w:eastAsia="Times New Roman" w:hAnsi="Times New Roman" w:cs="Times New Roman"/>
          <w:szCs w:val="24"/>
          <w:lang w:eastAsia="es-AR"/>
        </w:rPr>
        <w:t xml:space="preserve"> y escasamente investigado</w:t>
      </w:r>
      <w:r w:rsidR="00F13B44" w:rsidRPr="00550AFD">
        <w:rPr>
          <w:rFonts w:ascii="Times New Roman" w:eastAsia="Times New Roman" w:hAnsi="Times New Roman" w:cs="Times New Roman"/>
          <w:szCs w:val="24"/>
          <w:lang w:eastAsia="es-AR"/>
        </w:rPr>
        <w:t xml:space="preserve">. </w:t>
      </w:r>
      <w:r w:rsidR="0052618E">
        <w:rPr>
          <w:rFonts w:ascii="Times New Roman" w:eastAsia="Times New Roman" w:hAnsi="Times New Roman" w:cs="Times New Roman"/>
          <w:szCs w:val="24"/>
          <w:lang w:eastAsia="es-AR"/>
        </w:rPr>
        <w:t>El presente escrito pretende instalar el debate acerca de la temática, cada docente de acuerdo al contexto educativo, a los proyectos de enseñanza que planifique decidirá las estrategias pertinentes y adecuadas a su grupo clase</w:t>
      </w:r>
      <w:r w:rsidR="000436AC">
        <w:rPr>
          <w:rFonts w:ascii="Times New Roman" w:eastAsia="Times New Roman" w:hAnsi="Times New Roman" w:cs="Times New Roman"/>
          <w:szCs w:val="24"/>
          <w:lang w:eastAsia="es-AR"/>
        </w:rPr>
        <w:t>.</w:t>
      </w:r>
      <w:r w:rsidR="0068559F">
        <w:rPr>
          <w:rFonts w:ascii="Times New Roman" w:eastAsia="Times New Roman" w:hAnsi="Times New Roman" w:cs="Times New Roman"/>
          <w:szCs w:val="24"/>
          <w:lang w:eastAsia="es-AR"/>
        </w:rPr>
        <w:t xml:space="preserve"> Por otra parte la comparación con realidades locales o regionales del pasado y del presente</w:t>
      </w:r>
      <w:r w:rsidR="0039389E">
        <w:rPr>
          <w:rFonts w:ascii="Times New Roman" w:eastAsia="Times New Roman" w:hAnsi="Times New Roman" w:cs="Times New Roman"/>
          <w:szCs w:val="24"/>
          <w:lang w:eastAsia="es-AR"/>
        </w:rPr>
        <w:t xml:space="preserve"> otorga la complejidad de variables que se entrelazan para el funcionamiento de las relaciones que se plasman en los territorios.  </w:t>
      </w:r>
      <w:r w:rsidR="00A95345">
        <w:rPr>
          <w:rFonts w:ascii="Times New Roman" w:eastAsia="Times New Roman" w:hAnsi="Times New Roman" w:cs="Times New Roman"/>
          <w:szCs w:val="24"/>
          <w:lang w:eastAsia="es-AR"/>
        </w:rPr>
        <w:t xml:space="preserve">Las controversias y disputas discursivas y normativas contribuyen a debatir, analizar y comprender la Geografía contemporánea desde múltiples perspectivas. </w:t>
      </w:r>
    </w:p>
    <w:p w:rsidR="001B03BD" w:rsidRPr="00550AFD" w:rsidRDefault="001B03BD" w:rsidP="00550AFD">
      <w:pPr>
        <w:spacing w:after="0" w:line="240" w:lineRule="auto"/>
        <w:ind w:left="170" w:right="170" w:firstLine="708"/>
        <w:rPr>
          <w:rFonts w:ascii="Times New Roman" w:eastAsia="Times New Roman" w:hAnsi="Times New Roman" w:cs="Times New Roman"/>
          <w:szCs w:val="24"/>
          <w:lang w:eastAsia="es-AR"/>
        </w:rPr>
      </w:pPr>
    </w:p>
    <w:p w:rsidR="00441B23" w:rsidRPr="00550AFD" w:rsidRDefault="00441B23" w:rsidP="00550AFD">
      <w:pPr>
        <w:spacing w:after="0" w:line="240" w:lineRule="auto"/>
        <w:ind w:firstLine="708"/>
        <w:rPr>
          <w:rFonts w:ascii="Times New Roman" w:eastAsia="Times New Roman" w:hAnsi="Times New Roman" w:cs="Times New Roman"/>
          <w:szCs w:val="24"/>
          <w:lang w:eastAsia="es-AR"/>
        </w:rPr>
      </w:pPr>
    </w:p>
    <w:p w:rsidR="00441B23" w:rsidRPr="00550AFD" w:rsidRDefault="00F35852" w:rsidP="00550AFD">
      <w:pPr>
        <w:spacing w:after="0" w:line="240" w:lineRule="auto"/>
        <w:ind w:left="-737" w:firstLine="708"/>
        <w:rPr>
          <w:rFonts w:ascii="Times New Roman" w:eastAsia="Times New Roman" w:hAnsi="Times New Roman" w:cs="Times New Roman"/>
          <w:b/>
          <w:sz w:val="28"/>
          <w:szCs w:val="28"/>
          <w:lang w:eastAsia="es-AR"/>
        </w:rPr>
      </w:pPr>
      <w:r w:rsidRPr="00550AFD">
        <w:rPr>
          <w:rFonts w:ascii="Times New Roman" w:eastAsia="Times New Roman" w:hAnsi="Times New Roman" w:cs="Times New Roman"/>
          <w:b/>
          <w:sz w:val="28"/>
          <w:szCs w:val="28"/>
          <w:lang w:eastAsia="es-AR"/>
        </w:rPr>
        <w:t xml:space="preserve">6. </w:t>
      </w:r>
      <w:r w:rsidR="00441B23" w:rsidRPr="00550AFD">
        <w:rPr>
          <w:rFonts w:ascii="Times New Roman" w:eastAsia="Times New Roman" w:hAnsi="Times New Roman" w:cs="Times New Roman"/>
          <w:b/>
          <w:sz w:val="28"/>
          <w:szCs w:val="28"/>
          <w:lang w:eastAsia="es-AR"/>
        </w:rPr>
        <w:t>Bibliografía</w:t>
      </w:r>
    </w:p>
    <w:p w:rsidR="00F82AF3" w:rsidRPr="00550AFD" w:rsidRDefault="00F82AF3" w:rsidP="00550AFD">
      <w:pPr>
        <w:spacing w:after="0" w:line="240" w:lineRule="auto"/>
        <w:ind w:left="-737" w:firstLine="708"/>
        <w:rPr>
          <w:rFonts w:ascii="Times New Roman" w:eastAsia="Times New Roman" w:hAnsi="Times New Roman" w:cs="Times New Roman"/>
          <w:b/>
          <w:sz w:val="28"/>
          <w:szCs w:val="28"/>
          <w:lang w:eastAsia="es-AR"/>
        </w:rPr>
      </w:pPr>
    </w:p>
    <w:p w:rsidR="00F82AF3" w:rsidRPr="00550AFD" w:rsidRDefault="00F82AF3" w:rsidP="00550AFD">
      <w:pPr>
        <w:spacing w:after="0" w:line="240" w:lineRule="auto"/>
        <w:ind w:left="709" w:hanging="709"/>
        <w:rPr>
          <w:rFonts w:ascii="Times New Roman" w:eastAsia="Calibri" w:hAnsi="Times New Roman" w:cs="Times New Roman"/>
          <w:szCs w:val="24"/>
          <w:lang w:val="es-AR"/>
        </w:rPr>
      </w:pPr>
      <w:r w:rsidRPr="00550AFD">
        <w:rPr>
          <w:rFonts w:ascii="Times New Roman" w:eastAsia="Calibri" w:hAnsi="Times New Roman" w:cs="Times New Roman"/>
          <w:szCs w:val="24"/>
          <w:lang w:val="es-AR"/>
        </w:rPr>
        <w:t>Aguilar, P.</w:t>
      </w:r>
      <w:r w:rsidRPr="00550AFD">
        <w:rPr>
          <w:rFonts w:ascii="Times New Roman" w:eastAsia="Calibri" w:hAnsi="Times New Roman" w:cs="Times New Roman"/>
          <w:b/>
          <w:szCs w:val="24"/>
          <w:lang w:val="es-AR"/>
        </w:rPr>
        <w:t xml:space="preserve"> </w:t>
      </w:r>
      <w:r w:rsidRPr="00550AFD">
        <w:rPr>
          <w:rFonts w:ascii="Times New Roman" w:eastAsia="Calibri" w:hAnsi="Times New Roman" w:cs="Times New Roman"/>
          <w:szCs w:val="24"/>
          <w:lang w:val="es-AR"/>
        </w:rPr>
        <w:t xml:space="preserve">(1996). </w:t>
      </w:r>
      <w:r w:rsidRPr="00550AFD">
        <w:rPr>
          <w:rFonts w:ascii="Times New Roman" w:eastAsia="Calibri" w:hAnsi="Times New Roman" w:cs="Times New Roman"/>
          <w:i/>
          <w:szCs w:val="24"/>
          <w:lang w:val="es-AR"/>
        </w:rPr>
        <w:t>Memoria y olvido de la Guerra Civil Española</w:t>
      </w:r>
      <w:r w:rsidRPr="00550AFD">
        <w:rPr>
          <w:rFonts w:ascii="Times New Roman" w:eastAsia="Calibri" w:hAnsi="Times New Roman" w:cs="Times New Roman"/>
          <w:szCs w:val="24"/>
          <w:lang w:val="es-AR"/>
        </w:rPr>
        <w:t xml:space="preserve">. Madrid: Alianza Editorial. </w:t>
      </w:r>
    </w:p>
    <w:p w:rsidR="00F82AF3" w:rsidRPr="00550AFD" w:rsidRDefault="00F82AF3" w:rsidP="00550AFD">
      <w:pPr>
        <w:spacing w:after="0" w:line="240" w:lineRule="auto"/>
        <w:ind w:left="709" w:hanging="709"/>
        <w:rPr>
          <w:rFonts w:ascii="Times New Roman" w:eastAsia="Times New Roman" w:hAnsi="Times New Roman" w:cs="Times New Roman"/>
          <w:b/>
          <w:sz w:val="28"/>
          <w:szCs w:val="28"/>
          <w:lang w:val="en-US" w:eastAsia="es-AR"/>
        </w:rPr>
      </w:pPr>
      <w:proofErr w:type="spellStart"/>
      <w:r w:rsidRPr="00550AFD">
        <w:rPr>
          <w:rFonts w:ascii="Times New Roman" w:eastAsia="Times New Roman" w:hAnsi="Times New Roman" w:cs="Times New Roman"/>
          <w:szCs w:val="24"/>
          <w:lang w:val="es-ES_tradnl" w:eastAsia="es-ES"/>
        </w:rPr>
        <w:t>Albet</w:t>
      </w:r>
      <w:proofErr w:type="spellEnd"/>
      <w:r w:rsidRPr="00550AFD">
        <w:rPr>
          <w:rFonts w:ascii="Times New Roman" w:eastAsia="Times New Roman" w:hAnsi="Times New Roman" w:cs="Times New Roman"/>
          <w:szCs w:val="24"/>
          <w:lang w:val="es-ES_tradnl" w:eastAsia="es-ES"/>
        </w:rPr>
        <w:t xml:space="preserve">, A y </w:t>
      </w:r>
      <w:proofErr w:type="spellStart"/>
      <w:r w:rsidRPr="00550AFD">
        <w:rPr>
          <w:rFonts w:ascii="Times New Roman" w:eastAsia="Times New Roman" w:hAnsi="Times New Roman" w:cs="Times New Roman"/>
          <w:szCs w:val="24"/>
          <w:lang w:val="es-ES_tradnl" w:eastAsia="es-ES"/>
        </w:rPr>
        <w:t>Benejam</w:t>
      </w:r>
      <w:proofErr w:type="spellEnd"/>
      <w:r w:rsidRPr="00550AFD">
        <w:rPr>
          <w:rFonts w:ascii="Times New Roman" w:eastAsia="Times New Roman" w:hAnsi="Times New Roman" w:cs="Times New Roman"/>
          <w:szCs w:val="24"/>
          <w:lang w:val="es-ES_tradnl" w:eastAsia="es-ES"/>
        </w:rPr>
        <w:t>, P.</w:t>
      </w:r>
      <w:r w:rsidRPr="00550AFD">
        <w:rPr>
          <w:rFonts w:ascii="Times New Roman" w:eastAsia="Times New Roman" w:hAnsi="Times New Roman" w:cs="Times New Roman"/>
          <w:b/>
          <w:szCs w:val="24"/>
          <w:lang w:val="es-ES_tradnl" w:eastAsia="es-ES"/>
        </w:rPr>
        <w:t xml:space="preserve">  </w:t>
      </w:r>
      <w:r w:rsidRPr="00550AFD">
        <w:rPr>
          <w:rFonts w:ascii="Times New Roman" w:eastAsia="Times New Roman" w:hAnsi="Times New Roman" w:cs="Times New Roman"/>
          <w:szCs w:val="24"/>
          <w:lang w:val="es-ES_tradnl" w:eastAsia="es-ES"/>
        </w:rPr>
        <w:t xml:space="preserve">(2000). </w:t>
      </w:r>
      <w:r w:rsidRPr="00550AFD">
        <w:rPr>
          <w:rFonts w:ascii="Times New Roman" w:eastAsia="Times New Roman" w:hAnsi="Times New Roman" w:cs="Times New Roman"/>
          <w:i/>
          <w:szCs w:val="24"/>
          <w:lang w:val="es-ES_tradnl" w:eastAsia="es-ES"/>
        </w:rPr>
        <w:t>Una Geografía Humana renovada: Lugares y Regiones     en un mundo Global</w:t>
      </w:r>
      <w:r w:rsidRPr="00550AFD">
        <w:rPr>
          <w:rFonts w:ascii="Times New Roman" w:eastAsia="Times New Roman" w:hAnsi="Times New Roman" w:cs="Times New Roman"/>
          <w:szCs w:val="24"/>
          <w:lang w:val="es-ES_tradnl" w:eastAsia="es-ES"/>
        </w:rPr>
        <w:t xml:space="preserve">. </w:t>
      </w:r>
      <w:r w:rsidRPr="00550AFD">
        <w:rPr>
          <w:rFonts w:ascii="Times New Roman" w:eastAsia="Times New Roman" w:hAnsi="Times New Roman" w:cs="Times New Roman"/>
          <w:szCs w:val="24"/>
          <w:lang w:val="en-US" w:eastAsia="es-ES"/>
        </w:rPr>
        <w:t xml:space="preserve">Barcelona: </w:t>
      </w:r>
      <w:proofErr w:type="spellStart"/>
      <w:r w:rsidRPr="00550AFD">
        <w:rPr>
          <w:rFonts w:ascii="Times New Roman" w:eastAsia="Times New Roman" w:hAnsi="Times New Roman" w:cs="Times New Roman"/>
          <w:szCs w:val="24"/>
          <w:lang w:val="en-US" w:eastAsia="es-ES"/>
        </w:rPr>
        <w:t>Vinces</w:t>
      </w:r>
      <w:proofErr w:type="spellEnd"/>
      <w:r w:rsidRPr="00550AFD">
        <w:rPr>
          <w:rFonts w:ascii="Times New Roman" w:eastAsia="Times New Roman" w:hAnsi="Times New Roman" w:cs="Times New Roman"/>
          <w:szCs w:val="24"/>
          <w:lang w:val="en-US" w:eastAsia="es-ES"/>
        </w:rPr>
        <w:t xml:space="preserve"> </w:t>
      </w:r>
      <w:proofErr w:type="spellStart"/>
      <w:r w:rsidRPr="00550AFD">
        <w:rPr>
          <w:rFonts w:ascii="Times New Roman" w:eastAsia="Times New Roman" w:hAnsi="Times New Roman" w:cs="Times New Roman"/>
          <w:szCs w:val="24"/>
          <w:lang w:val="en-US" w:eastAsia="es-ES"/>
        </w:rPr>
        <w:t>Vives</w:t>
      </w:r>
      <w:proofErr w:type="spellEnd"/>
    </w:p>
    <w:p w:rsidR="00006ABD" w:rsidRPr="00550AFD" w:rsidRDefault="00006ABD" w:rsidP="00550AFD">
      <w:pPr>
        <w:spacing w:after="0" w:line="240" w:lineRule="auto"/>
        <w:ind w:left="709" w:hanging="709"/>
        <w:rPr>
          <w:rFonts w:ascii="Times New Roman" w:eastAsia="Calibri" w:hAnsi="Times New Roman" w:cs="Times New Roman"/>
          <w:szCs w:val="24"/>
          <w:lang w:val="en-US"/>
        </w:rPr>
      </w:pPr>
      <w:proofErr w:type="spellStart"/>
      <w:r w:rsidRPr="00550AFD">
        <w:rPr>
          <w:rFonts w:ascii="Times New Roman" w:eastAsia="Calibri" w:hAnsi="Times New Roman" w:cs="Times New Roman"/>
          <w:szCs w:val="24"/>
          <w:lang w:val="en-US"/>
        </w:rPr>
        <w:t>Amukwaya</w:t>
      </w:r>
      <w:proofErr w:type="spellEnd"/>
      <w:r w:rsidRPr="00550AFD">
        <w:rPr>
          <w:rFonts w:ascii="Times New Roman" w:eastAsia="Calibri" w:hAnsi="Times New Roman" w:cs="Times New Roman"/>
          <w:szCs w:val="24"/>
          <w:lang w:val="en-US"/>
        </w:rPr>
        <w:t xml:space="preserve"> </w:t>
      </w:r>
      <w:proofErr w:type="spellStart"/>
      <w:r w:rsidRPr="00550AFD">
        <w:rPr>
          <w:rFonts w:ascii="Times New Roman" w:eastAsia="Calibri" w:hAnsi="Times New Roman" w:cs="Times New Roman"/>
          <w:szCs w:val="24"/>
          <w:lang w:val="en-US"/>
        </w:rPr>
        <w:t>Shigwedha</w:t>
      </w:r>
      <w:proofErr w:type="spellEnd"/>
      <w:r w:rsidRPr="00550AFD">
        <w:rPr>
          <w:rFonts w:ascii="Times New Roman" w:eastAsia="Calibri" w:hAnsi="Times New Roman" w:cs="Times New Roman"/>
          <w:szCs w:val="24"/>
          <w:lang w:val="en-US"/>
        </w:rPr>
        <w:t>, V. (2016). “The return of Herero and Nama bones from Germany: the victims’ struggle for recognition and recurring genocide memories in Namibia” In: Dreyfus, J. M</w:t>
      </w:r>
      <w:proofErr w:type="gramStart"/>
      <w:r w:rsidRPr="00550AFD">
        <w:rPr>
          <w:rFonts w:ascii="Times New Roman" w:eastAsia="Calibri" w:hAnsi="Times New Roman" w:cs="Times New Roman"/>
          <w:szCs w:val="24"/>
          <w:lang w:val="en-US"/>
        </w:rPr>
        <w:t>;</w:t>
      </w:r>
      <w:proofErr w:type="gramEnd"/>
      <w:r w:rsidRPr="00550AFD">
        <w:rPr>
          <w:rFonts w:ascii="Times New Roman" w:eastAsia="Calibri" w:hAnsi="Times New Roman" w:cs="Times New Roman"/>
          <w:szCs w:val="24"/>
          <w:lang w:val="en-US"/>
        </w:rPr>
        <w:t xml:space="preserve"> </w:t>
      </w:r>
      <w:proofErr w:type="spellStart"/>
      <w:r w:rsidRPr="00550AFD">
        <w:rPr>
          <w:rFonts w:ascii="Times New Roman" w:eastAsia="Calibri" w:hAnsi="Times New Roman" w:cs="Times New Roman"/>
          <w:szCs w:val="24"/>
          <w:lang w:val="en-US"/>
        </w:rPr>
        <w:t>Anstett</w:t>
      </w:r>
      <w:proofErr w:type="spellEnd"/>
      <w:r w:rsidRPr="00550AFD">
        <w:rPr>
          <w:rFonts w:ascii="Times New Roman" w:eastAsia="Calibri" w:hAnsi="Times New Roman" w:cs="Times New Roman"/>
          <w:szCs w:val="24"/>
          <w:lang w:val="en-US"/>
        </w:rPr>
        <w:t>, E. (</w:t>
      </w:r>
      <w:proofErr w:type="spellStart"/>
      <w:r w:rsidRPr="00550AFD">
        <w:rPr>
          <w:rFonts w:ascii="Times New Roman" w:eastAsia="Calibri" w:hAnsi="Times New Roman" w:cs="Times New Roman"/>
          <w:szCs w:val="24"/>
          <w:lang w:val="en-US"/>
        </w:rPr>
        <w:t>Editores</w:t>
      </w:r>
      <w:proofErr w:type="spellEnd"/>
      <w:r w:rsidRPr="00550AFD">
        <w:rPr>
          <w:rFonts w:ascii="Times New Roman" w:eastAsia="Calibri" w:hAnsi="Times New Roman" w:cs="Times New Roman"/>
          <w:szCs w:val="24"/>
          <w:lang w:val="en-US"/>
        </w:rPr>
        <w:t>). (2016). Human remains in society Curation and exhibition in the aftermath of genocide and mass-violence. Manchester: Manchester University Press. Pp 197- 219.</w:t>
      </w:r>
    </w:p>
    <w:p w:rsidR="005817A4" w:rsidRPr="00550AFD" w:rsidRDefault="00006ABD" w:rsidP="00550AFD">
      <w:pPr>
        <w:spacing w:after="0" w:line="240" w:lineRule="auto"/>
        <w:ind w:left="709" w:hanging="709"/>
        <w:rPr>
          <w:rFonts w:ascii="Times New Roman" w:eastAsia="Calibri" w:hAnsi="Times New Roman" w:cs="Times New Roman"/>
          <w:szCs w:val="24"/>
          <w:lang w:val="es-AR"/>
        </w:rPr>
      </w:pPr>
      <w:proofErr w:type="spellStart"/>
      <w:r w:rsidRPr="00550AFD">
        <w:rPr>
          <w:rFonts w:ascii="Times New Roman" w:eastAsia="Calibri" w:hAnsi="Times New Roman" w:cs="Times New Roman"/>
          <w:szCs w:val="24"/>
          <w:lang w:val="en-US"/>
        </w:rPr>
        <w:t>Aracil</w:t>
      </w:r>
      <w:proofErr w:type="spellEnd"/>
      <w:r w:rsidRPr="00550AFD">
        <w:rPr>
          <w:rFonts w:ascii="Times New Roman" w:eastAsia="Calibri" w:hAnsi="Times New Roman" w:cs="Times New Roman"/>
          <w:szCs w:val="24"/>
          <w:lang w:val="en-US"/>
        </w:rPr>
        <w:t xml:space="preserve">, R.; Oliver, J.; Segura, A. (1995). </w:t>
      </w:r>
      <w:r w:rsidRPr="00550AFD">
        <w:rPr>
          <w:rFonts w:ascii="Times New Roman" w:eastAsia="Calibri" w:hAnsi="Times New Roman" w:cs="Times New Roman"/>
          <w:i/>
          <w:szCs w:val="24"/>
          <w:lang w:val="es-AR"/>
        </w:rPr>
        <w:t>El mundo actual. De la Segunda Guerra Mundial a nuestros días.</w:t>
      </w:r>
      <w:r w:rsidRPr="00550AFD">
        <w:rPr>
          <w:rFonts w:ascii="Times New Roman" w:eastAsia="Calibri" w:hAnsi="Times New Roman" w:cs="Times New Roman"/>
          <w:szCs w:val="24"/>
          <w:lang w:val="es-AR"/>
        </w:rPr>
        <w:t xml:space="preserve"> Barcelona: Universidad de Barcelona.</w:t>
      </w:r>
    </w:p>
    <w:p w:rsidR="00006ABD" w:rsidRPr="00550AFD" w:rsidRDefault="007A332A" w:rsidP="00550AFD">
      <w:pPr>
        <w:spacing w:after="0" w:line="240" w:lineRule="auto"/>
        <w:ind w:left="709" w:hanging="709"/>
        <w:rPr>
          <w:rFonts w:ascii="Times New Roman" w:eastAsia="Calibri" w:hAnsi="Times New Roman" w:cs="Times New Roman"/>
          <w:szCs w:val="24"/>
          <w:lang w:val="es-AR"/>
        </w:rPr>
      </w:pPr>
      <w:r w:rsidRPr="00550AFD">
        <w:rPr>
          <w:rFonts w:ascii="Times New Roman" w:eastAsia="Calibri" w:hAnsi="Times New Roman" w:cs="Times New Roman"/>
          <w:szCs w:val="24"/>
          <w:lang w:val="es-AR"/>
        </w:rPr>
        <w:t xml:space="preserve">Beltrán, E. (2020). Entrevista a Fabián </w:t>
      </w:r>
      <w:proofErr w:type="spellStart"/>
      <w:r w:rsidRPr="00550AFD">
        <w:rPr>
          <w:rFonts w:ascii="Times New Roman" w:eastAsia="Calibri" w:hAnsi="Times New Roman" w:cs="Times New Roman"/>
          <w:szCs w:val="24"/>
          <w:lang w:val="es-AR"/>
        </w:rPr>
        <w:t>Salvioli</w:t>
      </w:r>
      <w:proofErr w:type="spellEnd"/>
      <w:r w:rsidRPr="00550AFD">
        <w:rPr>
          <w:rFonts w:ascii="Times New Roman" w:eastAsia="Calibri" w:hAnsi="Times New Roman" w:cs="Times New Roman"/>
          <w:szCs w:val="24"/>
          <w:lang w:val="es-AR"/>
        </w:rPr>
        <w:t xml:space="preserve">. La justicia internacional: el poder de la gente en todo el mundo. Revista Electrónica de Derecho Internacional Contemporáneo, 3(3), 112-120. </w:t>
      </w:r>
      <w:hyperlink r:id="rId22" w:history="1">
        <w:r w:rsidRPr="00550AFD">
          <w:rPr>
            <w:rStyle w:val="Hipervnculo"/>
            <w:rFonts w:ascii="Times New Roman" w:eastAsia="Calibri" w:hAnsi="Times New Roman" w:cs="Times New Roman"/>
            <w:color w:val="4F81BD" w:themeColor="accent1"/>
            <w:szCs w:val="24"/>
            <w:lang w:val="es-AR"/>
          </w:rPr>
          <w:t>https://doi.org/10.24215/2618303Xe006</w:t>
        </w:r>
      </w:hyperlink>
      <w:r w:rsidRPr="00550AFD">
        <w:rPr>
          <w:rFonts w:ascii="Times New Roman" w:eastAsia="Calibri" w:hAnsi="Times New Roman" w:cs="Times New Roman"/>
          <w:color w:val="4F81BD" w:themeColor="accent1"/>
          <w:szCs w:val="24"/>
          <w:lang w:val="es-AR"/>
        </w:rPr>
        <w:t>.</w:t>
      </w:r>
      <w:r w:rsidRPr="00550AFD">
        <w:rPr>
          <w:rFonts w:ascii="Times New Roman" w:eastAsia="Calibri" w:hAnsi="Times New Roman" w:cs="Times New Roman"/>
          <w:szCs w:val="24"/>
          <w:lang w:val="es-AR"/>
        </w:rPr>
        <w:t xml:space="preserve"> Recuperado de: https://revistas.unlp.edu.ar/Redic/article/view/10837/9925</w:t>
      </w:r>
    </w:p>
    <w:p w:rsidR="00006ABD" w:rsidRPr="00550AFD" w:rsidRDefault="00006ABD" w:rsidP="00550AFD">
      <w:pPr>
        <w:spacing w:after="0" w:line="240" w:lineRule="auto"/>
        <w:ind w:left="709" w:hanging="709"/>
        <w:rPr>
          <w:rFonts w:ascii="Times New Roman" w:eastAsia="Times New Roman" w:hAnsi="Times New Roman" w:cs="Times New Roman"/>
          <w:szCs w:val="24"/>
          <w:lang w:val="es-AR" w:eastAsia="es-AR"/>
        </w:rPr>
      </w:pPr>
      <w:proofErr w:type="spellStart"/>
      <w:r w:rsidRPr="00550AFD">
        <w:rPr>
          <w:rFonts w:ascii="Times New Roman" w:eastAsia="Times New Roman" w:hAnsi="Times New Roman" w:cs="Times New Roman"/>
          <w:szCs w:val="24"/>
          <w:lang w:val="es-AR" w:eastAsia="es-AR"/>
        </w:rPr>
        <w:t>Bruneteau</w:t>
      </w:r>
      <w:proofErr w:type="spellEnd"/>
      <w:r w:rsidRPr="00550AFD">
        <w:rPr>
          <w:rFonts w:ascii="Times New Roman" w:eastAsia="Times New Roman" w:hAnsi="Times New Roman" w:cs="Times New Roman"/>
          <w:szCs w:val="24"/>
          <w:lang w:val="es-AR" w:eastAsia="es-AR"/>
        </w:rPr>
        <w:t xml:space="preserve">, B. (2009). </w:t>
      </w:r>
      <w:r w:rsidRPr="00550AFD">
        <w:rPr>
          <w:rFonts w:ascii="Times New Roman" w:eastAsia="Times New Roman" w:hAnsi="Times New Roman" w:cs="Times New Roman"/>
          <w:i/>
          <w:szCs w:val="24"/>
          <w:lang w:val="es-AR" w:eastAsia="es-AR"/>
        </w:rPr>
        <w:t>El siglo de los genocidios</w:t>
      </w:r>
      <w:r w:rsidRPr="00550AFD">
        <w:rPr>
          <w:rFonts w:ascii="Times New Roman" w:eastAsia="Times New Roman" w:hAnsi="Times New Roman" w:cs="Times New Roman"/>
          <w:szCs w:val="24"/>
          <w:lang w:val="es-AR" w:eastAsia="es-AR"/>
        </w:rPr>
        <w:t>. Madrid: Alianza Editorial.</w:t>
      </w:r>
    </w:p>
    <w:p w:rsidR="00006ABD" w:rsidRPr="00550AFD" w:rsidRDefault="00006ABD" w:rsidP="00550AFD">
      <w:pPr>
        <w:spacing w:after="0" w:line="240" w:lineRule="auto"/>
        <w:ind w:left="709" w:hanging="709"/>
        <w:rPr>
          <w:rFonts w:ascii="Times New Roman" w:eastAsia="Calibri" w:hAnsi="Times New Roman" w:cs="Times New Roman"/>
          <w:szCs w:val="24"/>
          <w:lang w:val="es-AR"/>
        </w:rPr>
      </w:pPr>
      <w:proofErr w:type="spellStart"/>
      <w:r w:rsidRPr="00550AFD">
        <w:rPr>
          <w:rFonts w:ascii="Times New Roman" w:eastAsia="Calibri" w:hAnsi="Times New Roman" w:cs="Times New Roman"/>
          <w:szCs w:val="24"/>
          <w:lang w:val="es-AR"/>
        </w:rPr>
        <w:t>Ceamanos</w:t>
      </w:r>
      <w:proofErr w:type="spellEnd"/>
      <w:r w:rsidRPr="00550AFD">
        <w:rPr>
          <w:rFonts w:ascii="Times New Roman" w:eastAsia="Calibri" w:hAnsi="Times New Roman" w:cs="Times New Roman"/>
          <w:szCs w:val="24"/>
          <w:lang w:val="es-AR"/>
        </w:rPr>
        <w:t>, R</w:t>
      </w:r>
      <w:r w:rsidR="0042649D" w:rsidRPr="00550AFD">
        <w:rPr>
          <w:rFonts w:ascii="Times New Roman" w:eastAsia="Calibri" w:hAnsi="Times New Roman" w:cs="Times New Roman"/>
          <w:b/>
          <w:szCs w:val="24"/>
          <w:lang w:val="es-AR"/>
        </w:rPr>
        <w:t>.</w:t>
      </w:r>
      <w:r w:rsidRPr="00550AFD">
        <w:rPr>
          <w:rFonts w:ascii="Times New Roman" w:eastAsia="Calibri" w:hAnsi="Times New Roman" w:cs="Times New Roman"/>
          <w:b/>
          <w:szCs w:val="24"/>
          <w:lang w:val="es-AR"/>
        </w:rPr>
        <w:t xml:space="preserve"> </w:t>
      </w:r>
      <w:r w:rsidRPr="00550AFD">
        <w:rPr>
          <w:rFonts w:ascii="Times New Roman" w:eastAsia="Calibri" w:hAnsi="Times New Roman" w:cs="Times New Roman"/>
          <w:szCs w:val="24"/>
          <w:lang w:val="es-AR"/>
        </w:rPr>
        <w:t xml:space="preserve">(2016). </w:t>
      </w:r>
      <w:r w:rsidRPr="00550AFD">
        <w:rPr>
          <w:rFonts w:ascii="Times New Roman" w:eastAsia="Calibri" w:hAnsi="Times New Roman" w:cs="Times New Roman"/>
          <w:i/>
          <w:szCs w:val="24"/>
          <w:lang w:val="es-AR"/>
        </w:rPr>
        <w:t>El Reparto de África. De la Conferencia de Berlín a los conflictos actuales</w:t>
      </w:r>
      <w:r w:rsidRPr="00550AFD">
        <w:rPr>
          <w:rFonts w:ascii="Times New Roman" w:eastAsia="Calibri" w:hAnsi="Times New Roman" w:cs="Times New Roman"/>
          <w:szCs w:val="24"/>
          <w:lang w:val="es-AR"/>
        </w:rPr>
        <w:t>. Madrid</w:t>
      </w:r>
      <w:proofErr w:type="gramStart"/>
      <w:r w:rsidRPr="00550AFD">
        <w:rPr>
          <w:rFonts w:ascii="Times New Roman" w:eastAsia="Calibri" w:hAnsi="Times New Roman" w:cs="Times New Roman"/>
          <w:szCs w:val="24"/>
          <w:lang w:val="es-AR"/>
        </w:rPr>
        <w:t>:  Casa</w:t>
      </w:r>
      <w:proofErr w:type="gramEnd"/>
      <w:r w:rsidRPr="00550AFD">
        <w:rPr>
          <w:rFonts w:ascii="Times New Roman" w:eastAsia="Calibri" w:hAnsi="Times New Roman" w:cs="Times New Roman"/>
          <w:szCs w:val="24"/>
          <w:lang w:val="es-AR"/>
        </w:rPr>
        <w:t xml:space="preserve"> África.</w:t>
      </w:r>
    </w:p>
    <w:p w:rsidR="00006ABD" w:rsidRPr="00550AFD" w:rsidRDefault="00006ABD" w:rsidP="00550AFD">
      <w:pPr>
        <w:spacing w:after="0" w:line="240" w:lineRule="auto"/>
        <w:ind w:left="709" w:hanging="709"/>
        <w:rPr>
          <w:rFonts w:ascii="Times New Roman" w:eastAsia="Calibri" w:hAnsi="Times New Roman" w:cs="Times New Roman"/>
          <w:color w:val="0563C1"/>
          <w:szCs w:val="24"/>
          <w:u w:val="single"/>
          <w:lang w:val="es-AR" w:eastAsia="es-AR"/>
        </w:rPr>
      </w:pPr>
      <w:r w:rsidRPr="00550AFD">
        <w:rPr>
          <w:rFonts w:ascii="Times New Roman" w:eastAsia="Calibri" w:hAnsi="Times New Roman" w:cs="Times New Roman"/>
          <w:szCs w:val="24"/>
          <w:lang w:val="es-AR" w:eastAsia="es-AR"/>
        </w:rPr>
        <w:t>Declaración Universal de los Derechos Humanos. (1948).</w:t>
      </w:r>
      <w:r w:rsidRPr="00550AFD">
        <w:rPr>
          <w:rFonts w:ascii="Times New Roman" w:eastAsia="Calibri" w:hAnsi="Times New Roman" w:cs="Times New Roman"/>
          <w:b/>
          <w:szCs w:val="24"/>
          <w:lang w:val="es-AR" w:eastAsia="es-AR"/>
        </w:rPr>
        <w:t xml:space="preserve"> </w:t>
      </w:r>
      <w:r w:rsidRPr="00550AFD">
        <w:rPr>
          <w:rFonts w:ascii="Times New Roman" w:eastAsia="Calibri" w:hAnsi="Times New Roman" w:cs="Times New Roman"/>
          <w:szCs w:val="24"/>
          <w:lang w:val="es-AR" w:eastAsia="es-AR"/>
        </w:rPr>
        <w:t>Recuperado de:</w:t>
      </w:r>
      <w:r w:rsidRPr="00550AFD">
        <w:rPr>
          <w:rFonts w:ascii="Times New Roman" w:eastAsia="Calibri" w:hAnsi="Times New Roman" w:cs="Times New Roman"/>
          <w:sz w:val="22"/>
          <w:lang w:val="es-AR"/>
        </w:rPr>
        <w:t xml:space="preserve"> </w:t>
      </w:r>
      <w:hyperlink r:id="rId23" w:history="1">
        <w:r w:rsidRPr="00550AFD">
          <w:rPr>
            <w:rFonts w:ascii="Times New Roman" w:eastAsia="Calibri" w:hAnsi="Times New Roman" w:cs="Times New Roman"/>
            <w:color w:val="0563C1"/>
            <w:szCs w:val="24"/>
            <w:u w:val="single"/>
            <w:lang w:val="es-AR" w:eastAsia="es-AR"/>
          </w:rPr>
          <w:t>https://www.ohchr.org/en/udhr/documents/udhr_translations/spn.pdf</w:t>
        </w:r>
      </w:hyperlink>
    </w:p>
    <w:p w:rsidR="00D326EC" w:rsidRPr="00550AFD" w:rsidRDefault="00D326EC" w:rsidP="00550AFD">
      <w:pPr>
        <w:spacing w:after="0" w:line="240" w:lineRule="auto"/>
        <w:ind w:left="709" w:hanging="709"/>
        <w:rPr>
          <w:rFonts w:ascii="Times New Roman" w:eastAsia="Times New Roman" w:hAnsi="Times New Roman" w:cs="Times New Roman"/>
          <w:szCs w:val="24"/>
          <w:lang w:eastAsia="es-ES"/>
        </w:rPr>
      </w:pPr>
      <w:proofErr w:type="spellStart"/>
      <w:r w:rsidRPr="00550AFD">
        <w:rPr>
          <w:rFonts w:ascii="Times New Roman" w:eastAsia="Times New Roman" w:hAnsi="Times New Roman" w:cs="Times New Roman"/>
          <w:szCs w:val="24"/>
          <w:lang w:eastAsia="es-ES"/>
        </w:rPr>
        <w:t>Duverger</w:t>
      </w:r>
      <w:proofErr w:type="spellEnd"/>
      <w:r w:rsidRPr="00550AFD">
        <w:rPr>
          <w:rFonts w:ascii="Times New Roman" w:eastAsia="Times New Roman" w:hAnsi="Times New Roman" w:cs="Times New Roman"/>
          <w:szCs w:val="24"/>
          <w:lang w:eastAsia="es-ES"/>
        </w:rPr>
        <w:t>, M.</w:t>
      </w:r>
      <w:r w:rsidRPr="00550AFD">
        <w:rPr>
          <w:rFonts w:ascii="Times New Roman" w:eastAsia="Times New Roman" w:hAnsi="Times New Roman" w:cs="Times New Roman"/>
          <w:color w:val="0000FF" w:themeColor="hyperlink"/>
          <w:szCs w:val="24"/>
          <w:lang w:eastAsia="es-ES"/>
        </w:rPr>
        <w:t xml:space="preserve"> </w:t>
      </w:r>
      <w:r w:rsidRPr="00550AFD">
        <w:rPr>
          <w:rFonts w:ascii="Times New Roman" w:eastAsia="Times New Roman" w:hAnsi="Times New Roman" w:cs="Times New Roman"/>
          <w:szCs w:val="24"/>
          <w:lang w:eastAsia="es-ES"/>
        </w:rPr>
        <w:t xml:space="preserve">(1981). </w:t>
      </w:r>
      <w:r w:rsidRPr="00550AFD">
        <w:rPr>
          <w:rFonts w:ascii="Times New Roman" w:eastAsia="Times New Roman" w:hAnsi="Times New Roman" w:cs="Times New Roman"/>
          <w:i/>
          <w:szCs w:val="24"/>
          <w:lang w:eastAsia="es-ES"/>
        </w:rPr>
        <w:t>Métodos de las Ciencias Sociales</w:t>
      </w:r>
      <w:r w:rsidRPr="00550AFD">
        <w:rPr>
          <w:rFonts w:ascii="Times New Roman" w:eastAsia="Times New Roman" w:hAnsi="Times New Roman" w:cs="Times New Roman"/>
          <w:szCs w:val="24"/>
          <w:lang w:eastAsia="es-ES"/>
        </w:rPr>
        <w:t>. Barcelona: Ariel: Geografía.</w:t>
      </w:r>
    </w:p>
    <w:p w:rsidR="00D326EC" w:rsidRPr="00550AFD" w:rsidRDefault="00D326EC" w:rsidP="00550AFD">
      <w:pPr>
        <w:spacing w:after="0" w:line="240" w:lineRule="auto"/>
        <w:ind w:left="709" w:hanging="709"/>
        <w:rPr>
          <w:rFonts w:ascii="Times New Roman" w:eastAsia="Calibri" w:hAnsi="Times New Roman" w:cs="Times New Roman"/>
          <w:color w:val="0563C1"/>
          <w:szCs w:val="24"/>
          <w:u w:val="single"/>
          <w:lang w:val="es-AR" w:eastAsia="es-AR"/>
        </w:rPr>
      </w:pPr>
    </w:p>
    <w:p w:rsidR="003C275F" w:rsidRPr="00550AFD" w:rsidRDefault="003C275F" w:rsidP="00550AFD">
      <w:pPr>
        <w:spacing w:line="240" w:lineRule="auto"/>
        <w:ind w:left="709" w:hanging="709"/>
        <w:rPr>
          <w:rFonts w:ascii="Times New Roman" w:eastAsia="Calibri" w:hAnsi="Times New Roman" w:cs="Times New Roman"/>
          <w:bCs/>
          <w:color w:val="4F81BD" w:themeColor="accent1"/>
          <w:szCs w:val="24"/>
          <w:lang w:val="es-AR" w:eastAsia="es-AR"/>
        </w:rPr>
      </w:pPr>
      <w:r w:rsidRPr="00550AFD">
        <w:rPr>
          <w:rFonts w:ascii="Times New Roman" w:eastAsia="Calibri" w:hAnsi="Times New Roman" w:cs="Times New Roman"/>
          <w:szCs w:val="24"/>
          <w:lang w:val="es-AR" w:eastAsia="es-AR"/>
        </w:rPr>
        <w:t xml:space="preserve">DW (2017). </w:t>
      </w:r>
      <w:r w:rsidRPr="00550AFD">
        <w:rPr>
          <w:rFonts w:ascii="Times New Roman" w:eastAsia="Calibri" w:hAnsi="Times New Roman" w:cs="Times New Roman"/>
          <w:bCs/>
          <w:szCs w:val="24"/>
          <w:lang w:val="es-AR" w:eastAsia="es-AR"/>
        </w:rPr>
        <w:t xml:space="preserve">Cuestión de fe - Los herederos de Lutero en Namibia - Misión y genocidio. Recuperado de: </w:t>
      </w:r>
      <w:hyperlink r:id="rId24" w:history="1">
        <w:r w:rsidR="003E174B" w:rsidRPr="00550AFD">
          <w:rPr>
            <w:rStyle w:val="Hipervnculo"/>
            <w:rFonts w:ascii="Times New Roman" w:eastAsia="Calibri" w:hAnsi="Times New Roman" w:cs="Times New Roman"/>
            <w:bCs/>
            <w:color w:val="4F81BD" w:themeColor="accent1"/>
            <w:szCs w:val="24"/>
            <w:lang w:val="es-AR" w:eastAsia="es-AR"/>
          </w:rPr>
          <w:t>https://www.dw.com/es/alemania-y-el-genocidio-de-los-herero-el-no-a-las-reparaciones-econ%C3%B3micas-contin%C3%BAa/a-44884965</w:t>
        </w:r>
      </w:hyperlink>
    </w:p>
    <w:p w:rsidR="003E174B" w:rsidRPr="00550AFD" w:rsidRDefault="003E174B" w:rsidP="00550AFD">
      <w:pPr>
        <w:spacing w:line="240" w:lineRule="auto"/>
        <w:ind w:left="709" w:hanging="709"/>
        <w:rPr>
          <w:rFonts w:ascii="Times New Roman" w:eastAsia="Calibri" w:hAnsi="Times New Roman" w:cs="Times New Roman"/>
          <w:bCs/>
          <w:szCs w:val="24"/>
          <w:lang w:val="es-AR" w:eastAsia="es-AR"/>
        </w:rPr>
      </w:pPr>
      <w:r w:rsidRPr="00550AFD">
        <w:rPr>
          <w:rFonts w:ascii="Times New Roman" w:eastAsia="Calibri" w:hAnsi="Times New Roman" w:cs="Times New Roman"/>
          <w:bCs/>
          <w:szCs w:val="24"/>
          <w:lang w:val="es-AR" w:eastAsia="es-AR"/>
        </w:rPr>
        <w:t>DW. (2020).</w:t>
      </w:r>
      <w:r w:rsidRPr="00550AFD">
        <w:rPr>
          <w:rFonts w:ascii="Times New Roman" w:eastAsia="Times New Roman" w:hAnsi="Times New Roman" w:cs="Times New Roman"/>
          <w:bCs/>
          <w:color w:val="3E3E3E"/>
          <w:kern w:val="36"/>
          <w:sz w:val="53"/>
          <w:szCs w:val="53"/>
          <w:lang w:val="es-AR" w:eastAsia="es-AR"/>
        </w:rPr>
        <w:t xml:space="preserve"> </w:t>
      </w:r>
      <w:r w:rsidRPr="00550AFD">
        <w:rPr>
          <w:rFonts w:ascii="Times New Roman" w:eastAsia="Calibri" w:hAnsi="Times New Roman" w:cs="Times New Roman"/>
          <w:bCs/>
          <w:szCs w:val="24"/>
          <w:lang w:val="es-AR" w:eastAsia="es-AR"/>
        </w:rPr>
        <w:t>Cómo las escuelas alemanas ignoran la historia colonial del país. Recuperado de: https://www.dw.com/es/c%C3%B3mo-las-escuelas-alemanas-ignoran-la-historia-colonial-del-pa%C3%ADs/a-55231905</w:t>
      </w:r>
    </w:p>
    <w:p w:rsidR="00006ABD" w:rsidRPr="00550AFD" w:rsidRDefault="00006ABD" w:rsidP="00550AFD">
      <w:pPr>
        <w:spacing w:line="240" w:lineRule="auto"/>
        <w:ind w:left="709" w:hanging="709"/>
        <w:rPr>
          <w:rFonts w:ascii="Times New Roman" w:eastAsia="Times New Roman" w:hAnsi="Times New Roman" w:cs="Times New Roman"/>
          <w:b/>
          <w:bCs/>
          <w:color w:val="0563C1"/>
          <w:szCs w:val="24"/>
          <w:u w:val="single"/>
          <w:lang w:val="es-AR"/>
        </w:rPr>
      </w:pPr>
      <w:proofErr w:type="spellStart"/>
      <w:r w:rsidRPr="00550AFD">
        <w:rPr>
          <w:rFonts w:ascii="Times New Roman" w:eastAsia="Times New Roman" w:hAnsi="Times New Roman" w:cs="Times New Roman"/>
          <w:bCs/>
          <w:szCs w:val="24"/>
          <w:shd w:val="clear" w:color="auto" w:fill="FFFFFF"/>
          <w:lang w:val="en-US"/>
        </w:rPr>
        <w:lastRenderedPageBreak/>
        <w:t>Erichsen</w:t>
      </w:r>
      <w:proofErr w:type="spellEnd"/>
      <w:r w:rsidRPr="00550AFD">
        <w:rPr>
          <w:rFonts w:ascii="Times New Roman" w:eastAsia="Times New Roman" w:hAnsi="Times New Roman" w:cs="Times New Roman"/>
          <w:bCs/>
          <w:szCs w:val="24"/>
          <w:shd w:val="clear" w:color="auto" w:fill="FFFFFF"/>
          <w:lang w:val="en-US"/>
        </w:rPr>
        <w:t>, C, W. (2005).</w:t>
      </w:r>
      <w:r w:rsidRPr="00550AFD">
        <w:rPr>
          <w:rFonts w:ascii="Times New Roman" w:eastAsia="Times New Roman" w:hAnsi="Times New Roman" w:cs="Times New Roman"/>
          <w:b/>
          <w:bCs/>
          <w:szCs w:val="24"/>
          <w:shd w:val="clear" w:color="auto" w:fill="FFFFFF"/>
          <w:lang w:val="en-US"/>
        </w:rPr>
        <w:t xml:space="preserve">  “</w:t>
      </w:r>
      <w:r w:rsidRPr="00550AFD">
        <w:rPr>
          <w:rFonts w:ascii="Times New Roman" w:eastAsia="Times New Roman" w:hAnsi="Times New Roman" w:cs="Times New Roman"/>
          <w:kern w:val="36"/>
          <w:szCs w:val="24"/>
          <w:lang w:val="en-US" w:eastAsia="es-AR"/>
        </w:rPr>
        <w:t xml:space="preserve">The angel of death has descended violently among them": concentration camps and prisoners-of-war in Namibia, 1904-08. </w:t>
      </w:r>
      <w:r w:rsidRPr="00550AFD">
        <w:rPr>
          <w:rFonts w:ascii="Times New Roman" w:eastAsia="Times New Roman" w:hAnsi="Times New Roman" w:cs="Times New Roman"/>
          <w:kern w:val="36"/>
          <w:szCs w:val="24"/>
          <w:lang w:val="es-AR" w:eastAsia="es-AR"/>
        </w:rPr>
        <w:t xml:space="preserve">Leiden: </w:t>
      </w:r>
      <w:proofErr w:type="spellStart"/>
      <w:r w:rsidRPr="00550AFD">
        <w:rPr>
          <w:rFonts w:ascii="Times New Roman" w:eastAsia="Times New Roman" w:hAnsi="Times New Roman" w:cs="Times New Roman"/>
          <w:kern w:val="36"/>
          <w:szCs w:val="24"/>
          <w:lang w:val="es-AR" w:eastAsia="es-AR"/>
        </w:rPr>
        <w:t>African</w:t>
      </w:r>
      <w:proofErr w:type="spellEnd"/>
      <w:r w:rsidRPr="00550AFD">
        <w:rPr>
          <w:rFonts w:ascii="Times New Roman" w:eastAsia="Times New Roman" w:hAnsi="Times New Roman" w:cs="Times New Roman"/>
          <w:kern w:val="36"/>
          <w:szCs w:val="24"/>
          <w:lang w:val="es-AR" w:eastAsia="es-AR"/>
        </w:rPr>
        <w:t xml:space="preserve"> </w:t>
      </w:r>
      <w:proofErr w:type="spellStart"/>
      <w:r w:rsidRPr="00550AFD">
        <w:rPr>
          <w:rFonts w:ascii="Times New Roman" w:eastAsia="Times New Roman" w:hAnsi="Times New Roman" w:cs="Times New Roman"/>
          <w:kern w:val="36"/>
          <w:szCs w:val="24"/>
          <w:lang w:val="es-AR" w:eastAsia="es-AR"/>
        </w:rPr>
        <w:t>Studies</w:t>
      </w:r>
      <w:proofErr w:type="spellEnd"/>
      <w:r w:rsidRPr="00550AFD">
        <w:rPr>
          <w:rFonts w:ascii="Times New Roman" w:eastAsia="Times New Roman" w:hAnsi="Times New Roman" w:cs="Times New Roman"/>
          <w:kern w:val="36"/>
          <w:szCs w:val="24"/>
          <w:lang w:val="es-AR" w:eastAsia="es-AR"/>
        </w:rPr>
        <w:t xml:space="preserve"> Centre. </w:t>
      </w:r>
      <w:r w:rsidRPr="00550AFD">
        <w:rPr>
          <w:rFonts w:ascii="Times New Roman" w:eastAsia="Times New Roman" w:hAnsi="Times New Roman" w:cs="Times New Roman"/>
          <w:bCs/>
          <w:szCs w:val="24"/>
          <w:lang w:val="es-AR"/>
        </w:rPr>
        <w:t xml:space="preserve">Disponible </w:t>
      </w:r>
      <w:r w:rsidRPr="00550AFD">
        <w:rPr>
          <w:rFonts w:ascii="Times New Roman" w:eastAsia="Times New Roman" w:hAnsi="Times New Roman" w:cs="Times New Roman"/>
          <w:b/>
          <w:bCs/>
          <w:color w:val="2E74B5"/>
          <w:szCs w:val="24"/>
          <w:lang w:val="es-AR"/>
        </w:rPr>
        <w:t xml:space="preserve">en: </w:t>
      </w:r>
      <w:hyperlink r:id="rId25" w:history="1">
        <w:r w:rsidRPr="00550AFD">
          <w:rPr>
            <w:rFonts w:ascii="Times New Roman" w:eastAsia="Times New Roman" w:hAnsi="Times New Roman" w:cs="Times New Roman"/>
            <w:b/>
            <w:bCs/>
            <w:color w:val="0563C1"/>
            <w:szCs w:val="24"/>
            <w:u w:val="single"/>
            <w:lang w:val="es-AR"/>
          </w:rPr>
          <w:t>https://openaccess.leidenuniv.nl/handle/1887/4646</w:t>
        </w:r>
      </w:hyperlink>
    </w:p>
    <w:p w:rsidR="00D326EC" w:rsidRPr="00550AFD" w:rsidRDefault="00D326EC" w:rsidP="00550AFD">
      <w:pPr>
        <w:spacing w:after="0" w:line="240" w:lineRule="auto"/>
        <w:ind w:left="709" w:hanging="709"/>
        <w:rPr>
          <w:rFonts w:ascii="Times New Roman" w:eastAsia="Calibri" w:hAnsi="Times New Roman" w:cs="Times New Roman"/>
          <w:szCs w:val="24"/>
          <w:lang w:eastAsia="es-AR"/>
        </w:rPr>
      </w:pPr>
      <w:proofErr w:type="spellStart"/>
      <w:r w:rsidRPr="00550AFD">
        <w:rPr>
          <w:rFonts w:ascii="Times New Roman" w:eastAsia="Calibri" w:hAnsi="Times New Roman" w:cs="Times New Roman"/>
          <w:szCs w:val="24"/>
          <w:lang w:eastAsia="es-AR"/>
        </w:rPr>
        <w:t>Feierstein</w:t>
      </w:r>
      <w:proofErr w:type="spellEnd"/>
      <w:r w:rsidRPr="00550AFD">
        <w:rPr>
          <w:rFonts w:ascii="Times New Roman" w:eastAsia="Calibri" w:hAnsi="Times New Roman" w:cs="Times New Roman"/>
          <w:szCs w:val="24"/>
          <w:lang w:eastAsia="es-AR"/>
        </w:rPr>
        <w:t xml:space="preserve">, D. (2016). </w:t>
      </w:r>
      <w:r w:rsidRPr="00550AFD">
        <w:rPr>
          <w:rFonts w:ascii="Times New Roman" w:eastAsia="Calibri" w:hAnsi="Times New Roman" w:cs="Times New Roman"/>
          <w:i/>
          <w:szCs w:val="24"/>
          <w:lang w:eastAsia="es-AR"/>
        </w:rPr>
        <w:t>Introducción a los Estudios sobre Genocidio</w:t>
      </w:r>
      <w:r w:rsidRPr="00550AFD">
        <w:rPr>
          <w:rFonts w:ascii="Times New Roman" w:eastAsia="Calibri" w:hAnsi="Times New Roman" w:cs="Times New Roman"/>
          <w:szCs w:val="24"/>
          <w:lang w:eastAsia="es-AR"/>
        </w:rPr>
        <w:t>. Buenos Aires: EDUNTREF.</w:t>
      </w:r>
    </w:p>
    <w:p w:rsidR="00006ABD" w:rsidRPr="00550AFD" w:rsidRDefault="00006ABD" w:rsidP="00550AFD">
      <w:pPr>
        <w:spacing w:after="0" w:line="240" w:lineRule="auto"/>
        <w:ind w:left="709" w:hanging="709"/>
        <w:rPr>
          <w:rFonts w:ascii="Times New Roman" w:eastAsia="Calibri" w:hAnsi="Times New Roman" w:cs="Times New Roman"/>
          <w:szCs w:val="24"/>
          <w:lang w:val="es-AR"/>
        </w:rPr>
      </w:pPr>
      <w:proofErr w:type="spellStart"/>
      <w:r w:rsidRPr="00550AFD">
        <w:rPr>
          <w:rFonts w:ascii="Times New Roman" w:eastAsia="Calibri" w:hAnsi="Times New Roman" w:cs="Times New Roman"/>
          <w:szCs w:val="24"/>
          <w:lang w:val="es-AR"/>
        </w:rPr>
        <w:t>Gallery</w:t>
      </w:r>
      <w:proofErr w:type="spellEnd"/>
      <w:r w:rsidRPr="00550AFD">
        <w:rPr>
          <w:rFonts w:ascii="Times New Roman" w:eastAsia="Calibri" w:hAnsi="Times New Roman" w:cs="Times New Roman"/>
          <w:szCs w:val="24"/>
          <w:lang w:val="es-AR"/>
        </w:rPr>
        <w:t xml:space="preserve"> </w:t>
      </w:r>
      <w:proofErr w:type="spellStart"/>
      <w:r w:rsidRPr="00550AFD">
        <w:rPr>
          <w:rFonts w:ascii="Times New Roman" w:eastAsia="Calibri" w:hAnsi="Times New Roman" w:cs="Times New Roman"/>
          <w:szCs w:val="24"/>
          <w:lang w:val="es-AR"/>
        </w:rPr>
        <w:t>Ezakwantu</w:t>
      </w:r>
      <w:proofErr w:type="spellEnd"/>
      <w:r w:rsidRPr="00550AFD">
        <w:rPr>
          <w:rFonts w:ascii="Times New Roman" w:eastAsia="Calibri" w:hAnsi="Times New Roman" w:cs="Times New Roman"/>
          <w:szCs w:val="24"/>
          <w:lang w:val="es-AR"/>
        </w:rPr>
        <w:t>. (2012). Diario el país: Recuperado de: https://elpais.com/elpais/2012/05/04/africa_no_es_un_pais/1336134156_133613.html</w:t>
      </w:r>
    </w:p>
    <w:p w:rsidR="00006ABD" w:rsidRPr="00550AFD" w:rsidRDefault="00006ABD" w:rsidP="00550AFD">
      <w:pPr>
        <w:spacing w:after="0" w:line="240" w:lineRule="auto"/>
        <w:ind w:left="709" w:hanging="709"/>
        <w:rPr>
          <w:rFonts w:ascii="Times New Roman" w:eastAsia="Calibri" w:hAnsi="Times New Roman" w:cs="Times New Roman"/>
          <w:szCs w:val="24"/>
          <w:lang w:val="es-AR" w:eastAsia="es-AR"/>
        </w:rPr>
      </w:pPr>
      <w:proofErr w:type="spellStart"/>
      <w:r w:rsidRPr="00550AFD">
        <w:rPr>
          <w:rFonts w:ascii="Times New Roman" w:eastAsia="Calibri" w:hAnsi="Times New Roman" w:cs="Times New Roman"/>
          <w:szCs w:val="24"/>
          <w:lang w:val="es-AR" w:eastAsia="es-AR"/>
        </w:rPr>
        <w:t>Garibian</w:t>
      </w:r>
      <w:proofErr w:type="spellEnd"/>
      <w:r w:rsidRPr="00550AFD">
        <w:rPr>
          <w:rFonts w:ascii="Times New Roman" w:eastAsia="Calibri" w:hAnsi="Times New Roman" w:cs="Times New Roman"/>
          <w:szCs w:val="24"/>
          <w:lang w:val="es-AR" w:eastAsia="es-AR"/>
        </w:rPr>
        <w:t xml:space="preserve">, S.; </w:t>
      </w:r>
      <w:proofErr w:type="spellStart"/>
      <w:r w:rsidRPr="00550AFD">
        <w:rPr>
          <w:rFonts w:ascii="Times New Roman" w:eastAsia="Calibri" w:hAnsi="Times New Roman" w:cs="Times New Roman"/>
          <w:szCs w:val="24"/>
          <w:lang w:val="es-AR" w:eastAsia="es-AR"/>
        </w:rPr>
        <w:t>Anstett</w:t>
      </w:r>
      <w:proofErr w:type="spellEnd"/>
      <w:r w:rsidRPr="00550AFD">
        <w:rPr>
          <w:rFonts w:ascii="Times New Roman" w:eastAsia="Calibri" w:hAnsi="Times New Roman" w:cs="Times New Roman"/>
          <w:szCs w:val="24"/>
          <w:lang w:val="es-AR" w:eastAsia="es-AR"/>
        </w:rPr>
        <w:t xml:space="preserve">, E. y </w:t>
      </w:r>
      <w:proofErr w:type="spellStart"/>
      <w:r w:rsidRPr="00550AFD">
        <w:rPr>
          <w:rFonts w:ascii="Times New Roman" w:eastAsia="Calibri" w:hAnsi="Times New Roman" w:cs="Times New Roman"/>
          <w:szCs w:val="24"/>
          <w:lang w:val="es-AR" w:eastAsia="es-AR"/>
        </w:rPr>
        <w:t>Dreyfus</w:t>
      </w:r>
      <w:proofErr w:type="spellEnd"/>
      <w:r w:rsidRPr="00550AFD">
        <w:rPr>
          <w:rFonts w:ascii="Times New Roman" w:eastAsia="Calibri" w:hAnsi="Times New Roman" w:cs="Times New Roman"/>
          <w:szCs w:val="24"/>
          <w:lang w:val="es-AR" w:eastAsia="es-AR"/>
        </w:rPr>
        <w:t xml:space="preserve">, J.M. (Directores). (2017). </w:t>
      </w:r>
      <w:r w:rsidRPr="00550AFD">
        <w:rPr>
          <w:rFonts w:ascii="Times New Roman" w:eastAsia="Calibri" w:hAnsi="Times New Roman" w:cs="Times New Roman"/>
          <w:i/>
          <w:szCs w:val="24"/>
          <w:lang w:val="es-AR" w:eastAsia="es-AR"/>
        </w:rPr>
        <w:t xml:space="preserve">Restos humanos e </w:t>
      </w:r>
      <w:proofErr w:type="spellStart"/>
      <w:r w:rsidRPr="00550AFD">
        <w:rPr>
          <w:rFonts w:ascii="Times New Roman" w:eastAsia="Calibri" w:hAnsi="Times New Roman" w:cs="Times New Roman"/>
          <w:i/>
          <w:szCs w:val="24"/>
          <w:lang w:val="es-AR" w:eastAsia="es-AR"/>
        </w:rPr>
        <w:t>identificación.Violencia</w:t>
      </w:r>
      <w:proofErr w:type="spellEnd"/>
      <w:r w:rsidRPr="00550AFD">
        <w:rPr>
          <w:rFonts w:ascii="Times New Roman" w:eastAsia="Calibri" w:hAnsi="Times New Roman" w:cs="Times New Roman"/>
          <w:i/>
          <w:szCs w:val="24"/>
          <w:lang w:val="es-AR" w:eastAsia="es-AR"/>
        </w:rPr>
        <w:t xml:space="preserve"> de masa, genocidio y el “giro forense”.</w:t>
      </w:r>
      <w:r w:rsidRPr="00550AFD">
        <w:rPr>
          <w:rFonts w:ascii="Times New Roman" w:eastAsia="Calibri" w:hAnsi="Times New Roman" w:cs="Times New Roman"/>
          <w:szCs w:val="24"/>
          <w:lang w:val="es-AR" w:eastAsia="es-AR"/>
        </w:rPr>
        <w:t xml:space="preserve"> Buenos Aires: Miño y Dávila.</w:t>
      </w:r>
    </w:p>
    <w:p w:rsidR="00926CA6" w:rsidRPr="00550AFD" w:rsidRDefault="00926CA6" w:rsidP="00550AFD">
      <w:pPr>
        <w:spacing w:after="0" w:line="240" w:lineRule="auto"/>
        <w:ind w:left="709" w:hanging="709"/>
        <w:rPr>
          <w:rFonts w:ascii="Times New Roman" w:eastAsia="Calibri" w:hAnsi="Times New Roman" w:cs="Times New Roman"/>
          <w:szCs w:val="24"/>
          <w:lang w:val="es-AR" w:eastAsia="es-AR"/>
        </w:rPr>
      </w:pPr>
      <w:proofErr w:type="spellStart"/>
      <w:r w:rsidRPr="004E2863">
        <w:rPr>
          <w:rFonts w:ascii="Times New Roman" w:eastAsia="Calibri" w:hAnsi="Times New Roman" w:cs="Times New Roman"/>
          <w:szCs w:val="24"/>
          <w:lang w:val="en-US" w:eastAsia="es-AR"/>
        </w:rPr>
        <w:t>Gemeinsam</w:t>
      </w:r>
      <w:proofErr w:type="spellEnd"/>
      <w:r w:rsidRPr="004E2863">
        <w:rPr>
          <w:rFonts w:ascii="Times New Roman" w:eastAsia="Calibri" w:hAnsi="Times New Roman" w:cs="Times New Roman"/>
          <w:szCs w:val="24"/>
          <w:lang w:val="en-US" w:eastAsia="es-AR"/>
        </w:rPr>
        <w:t xml:space="preserve"> </w:t>
      </w:r>
      <w:proofErr w:type="spellStart"/>
      <w:r w:rsidRPr="004E2863">
        <w:rPr>
          <w:rFonts w:ascii="Times New Roman" w:eastAsia="Calibri" w:hAnsi="Times New Roman" w:cs="Times New Roman"/>
          <w:szCs w:val="24"/>
          <w:lang w:val="en-US" w:eastAsia="es-AR"/>
        </w:rPr>
        <w:t>für</w:t>
      </w:r>
      <w:proofErr w:type="spellEnd"/>
      <w:r w:rsidRPr="004E2863">
        <w:rPr>
          <w:rFonts w:ascii="Times New Roman" w:eastAsia="Calibri" w:hAnsi="Times New Roman" w:cs="Times New Roman"/>
          <w:szCs w:val="24"/>
          <w:lang w:val="en-US" w:eastAsia="es-AR"/>
        </w:rPr>
        <w:t xml:space="preserve"> </w:t>
      </w:r>
      <w:proofErr w:type="spellStart"/>
      <w:r w:rsidRPr="004E2863">
        <w:rPr>
          <w:rFonts w:ascii="Times New Roman" w:eastAsia="Calibri" w:hAnsi="Times New Roman" w:cs="Times New Roman"/>
          <w:szCs w:val="24"/>
          <w:lang w:val="en-US" w:eastAsia="es-AR"/>
        </w:rPr>
        <w:t>Afrika</w:t>
      </w:r>
      <w:proofErr w:type="spellEnd"/>
      <w:r w:rsidR="009C0C6C" w:rsidRPr="004E2863">
        <w:rPr>
          <w:rFonts w:ascii="Times New Roman" w:eastAsia="Calibri" w:hAnsi="Times New Roman" w:cs="Times New Roman"/>
          <w:szCs w:val="24"/>
          <w:lang w:val="en-US" w:eastAsia="es-AR"/>
        </w:rPr>
        <w:t xml:space="preserve"> (s/f). </w:t>
      </w:r>
      <w:proofErr w:type="gramStart"/>
      <w:r w:rsidR="009C0C6C" w:rsidRPr="00550AFD">
        <w:rPr>
          <w:rFonts w:ascii="Times New Roman" w:eastAsia="Calibri" w:hAnsi="Times New Roman" w:cs="Times New Roman"/>
          <w:szCs w:val="24"/>
          <w:lang w:eastAsia="es-AR"/>
        </w:rPr>
        <w:t xml:space="preserve">Asociación </w:t>
      </w:r>
      <w:r w:rsidRPr="00550AFD">
        <w:rPr>
          <w:rFonts w:ascii="Times New Roman" w:eastAsia="Calibri" w:hAnsi="Times New Roman" w:cs="Times New Roman"/>
          <w:szCs w:val="24"/>
          <w:lang w:eastAsia="es-AR"/>
        </w:rPr>
        <w:t>Juntos</w:t>
      </w:r>
      <w:proofErr w:type="gramEnd"/>
      <w:r w:rsidRPr="00550AFD">
        <w:rPr>
          <w:rFonts w:ascii="Times New Roman" w:eastAsia="Calibri" w:hAnsi="Times New Roman" w:cs="Times New Roman"/>
          <w:szCs w:val="24"/>
          <w:lang w:eastAsia="es-AR"/>
        </w:rPr>
        <w:t xml:space="preserve"> por África. Recuperado de</w:t>
      </w:r>
      <w:r w:rsidRPr="00550AFD">
        <w:rPr>
          <w:rFonts w:ascii="Times New Roman" w:eastAsia="Calibri" w:hAnsi="Times New Roman" w:cs="Times New Roman"/>
          <w:szCs w:val="24"/>
          <w:lang w:val="es-AR" w:eastAsia="es-AR"/>
        </w:rPr>
        <w:t>https://www.gemeinsam-fuer-afrika.de/</w:t>
      </w:r>
    </w:p>
    <w:p w:rsidR="00006ABD" w:rsidRPr="00550AFD" w:rsidRDefault="00006ABD" w:rsidP="00550AFD">
      <w:pPr>
        <w:spacing w:after="0" w:line="240" w:lineRule="auto"/>
        <w:ind w:left="709" w:hanging="709"/>
        <w:rPr>
          <w:rFonts w:ascii="Times New Roman" w:eastAsia="Calibri" w:hAnsi="Times New Roman" w:cs="Times New Roman"/>
          <w:szCs w:val="24"/>
          <w:lang w:val="en-US"/>
        </w:rPr>
      </w:pPr>
      <w:proofErr w:type="spellStart"/>
      <w:r w:rsidRPr="00550AFD">
        <w:rPr>
          <w:rFonts w:ascii="Times New Roman" w:eastAsia="Calibri" w:hAnsi="Times New Roman" w:cs="Times New Roman"/>
          <w:szCs w:val="24"/>
          <w:lang w:val="en-US"/>
        </w:rPr>
        <w:t>Gewald</w:t>
      </w:r>
      <w:proofErr w:type="spellEnd"/>
      <w:r w:rsidRPr="00550AFD">
        <w:rPr>
          <w:rFonts w:ascii="Times New Roman" w:eastAsia="Calibri" w:hAnsi="Times New Roman" w:cs="Times New Roman"/>
          <w:szCs w:val="24"/>
          <w:lang w:val="en-US"/>
        </w:rPr>
        <w:t xml:space="preserve">, J. B. (2003). Herero genocide in the twentieth century: politics and memory. </w:t>
      </w:r>
      <w:proofErr w:type="spellStart"/>
      <w:r w:rsidRPr="00550AFD">
        <w:rPr>
          <w:rFonts w:ascii="Times New Roman" w:eastAsia="Calibri" w:hAnsi="Times New Roman" w:cs="Times New Roman"/>
          <w:szCs w:val="24"/>
          <w:lang w:val="en-US"/>
        </w:rPr>
        <w:t>En</w:t>
      </w:r>
      <w:proofErr w:type="spellEnd"/>
      <w:r w:rsidRPr="00550AFD">
        <w:rPr>
          <w:rFonts w:ascii="Times New Roman" w:eastAsia="Calibri" w:hAnsi="Times New Roman" w:cs="Times New Roman"/>
          <w:szCs w:val="24"/>
          <w:lang w:val="en-US"/>
        </w:rPr>
        <w:t xml:space="preserve"> </w:t>
      </w:r>
      <w:proofErr w:type="spellStart"/>
      <w:r w:rsidRPr="00550AFD">
        <w:rPr>
          <w:rFonts w:ascii="Times New Roman" w:eastAsia="Calibri" w:hAnsi="Times New Roman" w:cs="Times New Roman"/>
          <w:szCs w:val="24"/>
          <w:lang w:val="en-US"/>
        </w:rPr>
        <w:t>Abbink</w:t>
      </w:r>
      <w:proofErr w:type="spellEnd"/>
      <w:r w:rsidRPr="00550AFD">
        <w:rPr>
          <w:rFonts w:ascii="Times New Roman" w:eastAsia="Calibri" w:hAnsi="Times New Roman" w:cs="Times New Roman"/>
          <w:szCs w:val="24"/>
          <w:lang w:val="en-US"/>
        </w:rPr>
        <w:t xml:space="preserve">, J; </w:t>
      </w:r>
      <w:proofErr w:type="spellStart"/>
      <w:r w:rsidRPr="00550AFD">
        <w:rPr>
          <w:rFonts w:ascii="Times New Roman" w:eastAsia="Calibri" w:hAnsi="Times New Roman" w:cs="Times New Roman"/>
          <w:szCs w:val="24"/>
          <w:lang w:val="en-US"/>
        </w:rPr>
        <w:t>Walraven</w:t>
      </w:r>
      <w:proofErr w:type="spellEnd"/>
      <w:r w:rsidRPr="00550AFD">
        <w:rPr>
          <w:rFonts w:ascii="Times New Roman" w:eastAsia="Calibri" w:hAnsi="Times New Roman" w:cs="Times New Roman"/>
          <w:szCs w:val="24"/>
          <w:lang w:val="en-US"/>
        </w:rPr>
        <w:t xml:space="preserve">, K; </w:t>
      </w:r>
      <w:proofErr w:type="spellStart"/>
      <w:r w:rsidRPr="00550AFD">
        <w:rPr>
          <w:rFonts w:ascii="Times New Roman" w:eastAsia="Calibri" w:hAnsi="Times New Roman" w:cs="Times New Roman"/>
          <w:szCs w:val="24"/>
          <w:lang w:val="en-US"/>
        </w:rPr>
        <w:t>Bruijn</w:t>
      </w:r>
      <w:proofErr w:type="spellEnd"/>
      <w:r w:rsidRPr="00550AFD">
        <w:rPr>
          <w:rFonts w:ascii="Times New Roman" w:eastAsia="Calibri" w:hAnsi="Times New Roman" w:cs="Times New Roman"/>
          <w:szCs w:val="24"/>
          <w:lang w:val="en-US"/>
        </w:rPr>
        <w:t xml:space="preserve">, M. (Editor) (2003).  </w:t>
      </w:r>
      <w:r w:rsidRPr="00550AFD">
        <w:rPr>
          <w:rFonts w:ascii="Times New Roman" w:eastAsia="Calibri" w:hAnsi="Times New Roman" w:cs="Times New Roman"/>
          <w:i/>
          <w:szCs w:val="24"/>
          <w:lang w:val="en-US"/>
        </w:rPr>
        <w:t>Rethinking resistance: revolt and violence in African history</w:t>
      </w:r>
      <w:r w:rsidRPr="00550AFD">
        <w:rPr>
          <w:rFonts w:ascii="Times New Roman" w:eastAsia="Calibri" w:hAnsi="Times New Roman" w:cs="Times New Roman"/>
          <w:szCs w:val="24"/>
          <w:lang w:val="en-US"/>
        </w:rPr>
        <w:t>, 279 - 304 (2003).memory.</w:t>
      </w:r>
    </w:p>
    <w:p w:rsidR="00E93297" w:rsidRPr="00550AFD" w:rsidRDefault="00E93297" w:rsidP="00550AFD">
      <w:pPr>
        <w:spacing w:after="0" w:line="240" w:lineRule="auto"/>
        <w:ind w:left="709" w:hanging="709"/>
        <w:rPr>
          <w:rFonts w:ascii="Times New Roman" w:eastAsia="Calibri" w:hAnsi="Times New Roman" w:cs="Times New Roman"/>
          <w:i/>
          <w:color w:val="4F81BD" w:themeColor="accent1"/>
          <w:szCs w:val="24"/>
          <w:lang w:val="es-AR"/>
        </w:rPr>
      </w:pPr>
      <w:proofErr w:type="spellStart"/>
      <w:r w:rsidRPr="00550AFD">
        <w:rPr>
          <w:rFonts w:ascii="Times New Roman" w:eastAsia="Calibri" w:hAnsi="Times New Roman" w:cs="Times New Roman"/>
          <w:szCs w:val="24"/>
          <w:lang w:val="es-AR"/>
        </w:rPr>
        <w:t>Hérin</w:t>
      </w:r>
      <w:proofErr w:type="spellEnd"/>
      <w:r w:rsidRPr="00550AFD">
        <w:rPr>
          <w:rFonts w:ascii="Times New Roman" w:eastAsia="Calibri" w:hAnsi="Times New Roman" w:cs="Times New Roman"/>
          <w:szCs w:val="24"/>
          <w:lang w:val="es-AR"/>
        </w:rPr>
        <w:t xml:space="preserve">, R. (2006). Por una geografía social, </w:t>
      </w:r>
      <w:proofErr w:type="gramStart"/>
      <w:r w:rsidRPr="00550AFD">
        <w:rPr>
          <w:rFonts w:ascii="Times New Roman" w:eastAsia="Calibri" w:hAnsi="Times New Roman" w:cs="Times New Roman"/>
          <w:szCs w:val="24"/>
          <w:lang w:val="es-AR"/>
        </w:rPr>
        <w:t>critica</w:t>
      </w:r>
      <w:proofErr w:type="gramEnd"/>
      <w:r w:rsidRPr="00550AFD">
        <w:rPr>
          <w:rFonts w:ascii="Times New Roman" w:eastAsia="Calibri" w:hAnsi="Times New Roman" w:cs="Times New Roman"/>
          <w:szCs w:val="24"/>
          <w:lang w:val="es-AR"/>
        </w:rPr>
        <w:t xml:space="preserve"> y comprometida.  </w:t>
      </w:r>
      <w:proofErr w:type="spellStart"/>
      <w:r w:rsidRPr="00550AFD">
        <w:rPr>
          <w:rFonts w:ascii="Times New Roman" w:eastAsia="Calibri" w:hAnsi="Times New Roman" w:cs="Times New Roman"/>
          <w:i/>
          <w:iCs/>
          <w:szCs w:val="24"/>
          <w:lang w:val="es-AR"/>
        </w:rPr>
        <w:t>Scripta</w:t>
      </w:r>
      <w:proofErr w:type="spellEnd"/>
      <w:r w:rsidRPr="00550AFD">
        <w:rPr>
          <w:rFonts w:ascii="Times New Roman" w:eastAsia="Calibri" w:hAnsi="Times New Roman" w:cs="Times New Roman"/>
          <w:i/>
          <w:iCs/>
          <w:szCs w:val="24"/>
          <w:lang w:val="es-AR"/>
        </w:rPr>
        <w:t xml:space="preserve"> Nova. Revista electrónica de geografía y ciencias sociales.</w:t>
      </w:r>
      <w:r w:rsidRPr="00550AFD">
        <w:rPr>
          <w:rFonts w:ascii="Times New Roman" w:eastAsia="Calibri" w:hAnsi="Times New Roman" w:cs="Times New Roman"/>
          <w:szCs w:val="24"/>
          <w:lang w:val="es-AR"/>
        </w:rPr>
        <w:t xml:space="preserve">  Barcelona: Universidad de Barcelona, 1 de agosto de 2006, vol. X, núm. 218 (93). Recuperado de: </w:t>
      </w:r>
      <w:hyperlink r:id="rId26" w:history="1">
        <w:r w:rsidRPr="00550AFD">
          <w:rPr>
            <w:rStyle w:val="Hipervnculo"/>
            <w:rFonts w:ascii="Times New Roman" w:eastAsia="Calibri" w:hAnsi="Times New Roman" w:cs="Times New Roman"/>
            <w:color w:val="4F81BD" w:themeColor="accent1"/>
            <w:szCs w:val="24"/>
            <w:lang w:val="es-AR"/>
          </w:rPr>
          <w:t>http://www.ub.es/geocrit/sn/sn-218-93.htm</w:t>
        </w:r>
      </w:hyperlink>
    </w:p>
    <w:p w:rsidR="00006ABD" w:rsidRPr="00550AFD" w:rsidRDefault="00006ABD" w:rsidP="00550AFD">
      <w:pPr>
        <w:spacing w:after="0" w:line="240" w:lineRule="auto"/>
        <w:ind w:left="709" w:hanging="709"/>
        <w:rPr>
          <w:rFonts w:ascii="Times New Roman" w:eastAsia="Calibri" w:hAnsi="Times New Roman" w:cs="Times New Roman"/>
          <w:szCs w:val="24"/>
          <w:lang w:val="es-AR"/>
        </w:rPr>
      </w:pPr>
      <w:proofErr w:type="spellStart"/>
      <w:r w:rsidRPr="00550AFD">
        <w:rPr>
          <w:rFonts w:ascii="Times New Roman" w:eastAsia="Calibri" w:hAnsi="Times New Roman" w:cs="Times New Roman"/>
          <w:szCs w:val="24"/>
          <w:lang w:val="es-AR"/>
        </w:rPr>
        <w:t>Huband</w:t>
      </w:r>
      <w:proofErr w:type="spellEnd"/>
      <w:r w:rsidRPr="00550AFD">
        <w:rPr>
          <w:rFonts w:ascii="Times New Roman" w:eastAsia="Calibri" w:hAnsi="Times New Roman" w:cs="Times New Roman"/>
          <w:szCs w:val="24"/>
          <w:lang w:val="es-AR"/>
        </w:rPr>
        <w:t xml:space="preserve">, M. (2004). </w:t>
      </w:r>
      <w:r w:rsidRPr="00550AFD">
        <w:rPr>
          <w:rFonts w:ascii="Times New Roman" w:eastAsia="Calibri" w:hAnsi="Times New Roman" w:cs="Times New Roman"/>
          <w:i/>
          <w:szCs w:val="24"/>
          <w:lang w:val="es-AR"/>
        </w:rPr>
        <w:t>África después de la Guerra Fría. La promesa rota de un continente.</w:t>
      </w:r>
      <w:r w:rsidRPr="00550AFD">
        <w:rPr>
          <w:rFonts w:ascii="Times New Roman" w:eastAsia="Calibri" w:hAnsi="Times New Roman" w:cs="Times New Roman"/>
          <w:szCs w:val="24"/>
          <w:lang w:val="es-AR"/>
        </w:rPr>
        <w:t xml:space="preserve"> Barcelona: Paidós. </w:t>
      </w:r>
    </w:p>
    <w:p w:rsidR="00C056AD" w:rsidRPr="00550AFD" w:rsidRDefault="00E02A03" w:rsidP="00550AFD">
      <w:pPr>
        <w:spacing w:after="0" w:line="240" w:lineRule="auto"/>
        <w:ind w:left="709" w:hanging="709"/>
        <w:rPr>
          <w:rFonts w:ascii="Times New Roman" w:eastAsia="Calibri" w:hAnsi="Times New Roman" w:cs="Times New Roman"/>
          <w:szCs w:val="24"/>
          <w:lang w:val="es-AR"/>
        </w:rPr>
      </w:pPr>
      <w:proofErr w:type="spellStart"/>
      <w:r w:rsidRPr="00550AFD">
        <w:rPr>
          <w:rFonts w:ascii="Times New Roman" w:eastAsia="Calibri" w:hAnsi="Times New Roman" w:cs="Times New Roman"/>
          <w:szCs w:val="24"/>
          <w:lang w:val="es-AR"/>
        </w:rPr>
        <w:t>Kabunda</w:t>
      </w:r>
      <w:proofErr w:type="spellEnd"/>
      <w:r w:rsidRPr="00550AFD">
        <w:rPr>
          <w:rFonts w:ascii="Times New Roman" w:eastAsia="Calibri" w:hAnsi="Times New Roman" w:cs="Times New Roman"/>
          <w:szCs w:val="24"/>
          <w:lang w:val="es-AR"/>
        </w:rPr>
        <w:t xml:space="preserve"> </w:t>
      </w:r>
      <w:proofErr w:type="spellStart"/>
      <w:r w:rsidRPr="00550AFD">
        <w:rPr>
          <w:rFonts w:ascii="Times New Roman" w:eastAsia="Calibri" w:hAnsi="Times New Roman" w:cs="Times New Roman"/>
          <w:szCs w:val="24"/>
          <w:lang w:val="es-AR"/>
        </w:rPr>
        <w:t>Badi</w:t>
      </w:r>
      <w:proofErr w:type="spellEnd"/>
      <w:r w:rsidRPr="00550AFD">
        <w:rPr>
          <w:rFonts w:ascii="Times New Roman" w:eastAsia="Calibri" w:hAnsi="Times New Roman" w:cs="Times New Roman"/>
          <w:szCs w:val="24"/>
          <w:lang w:val="es-AR"/>
        </w:rPr>
        <w:t xml:space="preserve">, M. (2016). “De la Conferencia de Berlín al acaparamiento de tierras. O de la Primera a la segunda Colonización de África” Prólogo </w:t>
      </w:r>
      <w:proofErr w:type="spellStart"/>
      <w:r w:rsidRPr="00550AFD">
        <w:rPr>
          <w:rFonts w:ascii="Times New Roman" w:eastAsia="Calibri" w:hAnsi="Times New Roman" w:cs="Times New Roman"/>
          <w:szCs w:val="24"/>
          <w:lang w:val="es-AR"/>
        </w:rPr>
        <w:t>pp</w:t>
      </w:r>
      <w:proofErr w:type="spellEnd"/>
      <w:r w:rsidRPr="00550AFD">
        <w:rPr>
          <w:rFonts w:ascii="Times New Roman" w:eastAsia="Calibri" w:hAnsi="Times New Roman" w:cs="Times New Roman"/>
          <w:szCs w:val="24"/>
          <w:lang w:val="es-AR"/>
        </w:rPr>
        <w:t xml:space="preserve"> 7-17</w:t>
      </w:r>
      <w:proofErr w:type="gramStart"/>
      <w:r w:rsidRPr="00550AFD">
        <w:rPr>
          <w:rFonts w:ascii="Times New Roman" w:eastAsia="Calibri" w:hAnsi="Times New Roman" w:cs="Times New Roman"/>
          <w:szCs w:val="24"/>
          <w:lang w:val="es-AR"/>
        </w:rPr>
        <w:t>..</w:t>
      </w:r>
      <w:proofErr w:type="gramEnd"/>
      <w:r w:rsidRPr="00550AFD">
        <w:rPr>
          <w:rFonts w:ascii="Times New Roman" w:eastAsia="Calibri" w:hAnsi="Times New Roman" w:cs="Times New Roman"/>
          <w:szCs w:val="24"/>
          <w:lang w:val="es-AR"/>
        </w:rPr>
        <w:t xml:space="preserve"> En </w:t>
      </w:r>
      <w:proofErr w:type="spellStart"/>
      <w:r w:rsidRPr="00550AFD">
        <w:rPr>
          <w:rFonts w:ascii="Times New Roman" w:eastAsia="Calibri" w:hAnsi="Times New Roman" w:cs="Times New Roman"/>
          <w:szCs w:val="24"/>
          <w:lang w:val="es-AR"/>
        </w:rPr>
        <w:t>Ceamanos</w:t>
      </w:r>
      <w:proofErr w:type="spellEnd"/>
      <w:r w:rsidRPr="00550AFD">
        <w:rPr>
          <w:rFonts w:ascii="Times New Roman" w:eastAsia="Calibri" w:hAnsi="Times New Roman" w:cs="Times New Roman"/>
          <w:szCs w:val="24"/>
          <w:lang w:val="es-AR"/>
        </w:rPr>
        <w:t xml:space="preserve">, R (2016). </w:t>
      </w:r>
      <w:r w:rsidRPr="00550AFD">
        <w:rPr>
          <w:rFonts w:ascii="Times New Roman" w:eastAsia="Calibri" w:hAnsi="Times New Roman" w:cs="Times New Roman"/>
          <w:i/>
          <w:szCs w:val="24"/>
          <w:lang w:val="es-AR"/>
        </w:rPr>
        <w:t>El Reparto de África. De la Conferencia de Berlín a los conflictos actuales</w:t>
      </w:r>
      <w:r w:rsidRPr="00550AFD">
        <w:rPr>
          <w:rFonts w:ascii="Times New Roman" w:eastAsia="Calibri" w:hAnsi="Times New Roman" w:cs="Times New Roman"/>
          <w:szCs w:val="24"/>
          <w:lang w:val="es-AR"/>
        </w:rPr>
        <w:t>. Madrid: Casa África.</w:t>
      </w:r>
    </w:p>
    <w:p w:rsidR="00D326EC" w:rsidRPr="00550AFD" w:rsidRDefault="00D326EC" w:rsidP="00550AFD">
      <w:pPr>
        <w:spacing w:after="0" w:line="240" w:lineRule="auto"/>
        <w:ind w:left="709" w:hanging="709"/>
        <w:rPr>
          <w:rFonts w:ascii="Times New Roman" w:eastAsia="Times New Roman" w:hAnsi="Times New Roman" w:cs="Times New Roman"/>
          <w:color w:val="0563C1"/>
          <w:szCs w:val="24"/>
          <w:u w:val="single"/>
          <w:lang w:val="es-AR" w:eastAsia="es-ES"/>
        </w:rPr>
      </w:pPr>
      <w:proofErr w:type="spellStart"/>
      <w:r w:rsidRPr="00550AFD">
        <w:rPr>
          <w:rFonts w:ascii="Times New Roman" w:eastAsia="Times New Roman" w:hAnsi="Times New Roman" w:cs="Times New Roman"/>
          <w:szCs w:val="24"/>
          <w:lang w:eastAsia="es-ES"/>
        </w:rPr>
        <w:t>Lemkin</w:t>
      </w:r>
      <w:proofErr w:type="spellEnd"/>
      <w:r w:rsidRPr="00550AFD">
        <w:rPr>
          <w:rFonts w:ascii="Times New Roman" w:eastAsia="Times New Roman" w:hAnsi="Times New Roman" w:cs="Times New Roman"/>
          <w:szCs w:val="24"/>
          <w:lang w:eastAsia="es-ES"/>
        </w:rPr>
        <w:t xml:space="preserve">, R. (1946). </w:t>
      </w:r>
      <w:proofErr w:type="spellStart"/>
      <w:r w:rsidRPr="00550AFD">
        <w:rPr>
          <w:rFonts w:ascii="Times New Roman" w:eastAsia="Times New Roman" w:hAnsi="Times New Roman" w:cs="Times New Roman"/>
          <w:szCs w:val="24"/>
          <w:lang w:eastAsia="es-ES"/>
        </w:rPr>
        <w:t>Genocide</w:t>
      </w:r>
      <w:proofErr w:type="spellEnd"/>
      <w:r w:rsidRPr="00550AFD">
        <w:rPr>
          <w:rFonts w:ascii="Times New Roman" w:eastAsia="Times New Roman" w:hAnsi="Times New Roman" w:cs="Times New Roman"/>
          <w:szCs w:val="24"/>
          <w:lang w:eastAsia="es-ES"/>
        </w:rPr>
        <w:t xml:space="preserve">.  </w:t>
      </w:r>
      <w:r w:rsidRPr="00550AFD">
        <w:rPr>
          <w:rFonts w:ascii="Times New Roman" w:eastAsia="Times New Roman" w:hAnsi="Times New Roman" w:cs="Times New Roman"/>
          <w:szCs w:val="24"/>
          <w:lang w:val="es-AR" w:eastAsia="es-ES"/>
        </w:rPr>
        <w:t xml:space="preserve">American </w:t>
      </w:r>
      <w:proofErr w:type="spellStart"/>
      <w:r w:rsidRPr="00550AFD">
        <w:rPr>
          <w:rFonts w:ascii="Times New Roman" w:eastAsia="Times New Roman" w:hAnsi="Times New Roman" w:cs="Times New Roman"/>
          <w:szCs w:val="24"/>
          <w:lang w:val="es-AR" w:eastAsia="es-ES"/>
        </w:rPr>
        <w:t>Scholar</w:t>
      </w:r>
      <w:proofErr w:type="spellEnd"/>
      <w:r w:rsidRPr="00550AFD">
        <w:rPr>
          <w:rFonts w:ascii="Times New Roman" w:eastAsia="Times New Roman" w:hAnsi="Times New Roman" w:cs="Times New Roman"/>
          <w:szCs w:val="24"/>
          <w:lang w:val="es-AR" w:eastAsia="es-ES"/>
        </w:rPr>
        <w:t xml:space="preserve">, </w:t>
      </w:r>
      <w:proofErr w:type="spellStart"/>
      <w:r w:rsidRPr="00550AFD">
        <w:rPr>
          <w:rFonts w:ascii="Times New Roman" w:eastAsia="Times New Roman" w:hAnsi="Times New Roman" w:cs="Times New Roman"/>
          <w:szCs w:val="24"/>
          <w:lang w:val="es-AR" w:eastAsia="es-ES"/>
        </w:rPr>
        <w:t>Volume</w:t>
      </w:r>
      <w:proofErr w:type="spellEnd"/>
      <w:r w:rsidRPr="00550AFD">
        <w:rPr>
          <w:rFonts w:ascii="Times New Roman" w:eastAsia="Times New Roman" w:hAnsi="Times New Roman" w:cs="Times New Roman"/>
          <w:szCs w:val="24"/>
          <w:lang w:val="es-AR" w:eastAsia="es-ES"/>
        </w:rPr>
        <w:t xml:space="preserve"> 15, no. 2 (</w:t>
      </w:r>
      <w:proofErr w:type="spellStart"/>
      <w:r w:rsidRPr="00550AFD">
        <w:rPr>
          <w:rFonts w:ascii="Times New Roman" w:eastAsia="Times New Roman" w:hAnsi="Times New Roman" w:cs="Times New Roman"/>
          <w:szCs w:val="24"/>
          <w:lang w:val="es-AR" w:eastAsia="es-ES"/>
        </w:rPr>
        <w:t>April</w:t>
      </w:r>
      <w:proofErr w:type="spellEnd"/>
      <w:r w:rsidRPr="00550AFD">
        <w:rPr>
          <w:rFonts w:ascii="Times New Roman" w:eastAsia="Times New Roman" w:hAnsi="Times New Roman" w:cs="Times New Roman"/>
          <w:szCs w:val="24"/>
          <w:lang w:val="es-AR" w:eastAsia="es-ES"/>
        </w:rPr>
        <w:t xml:space="preserve"> 1946), p. 227-230. Recuperado de: </w:t>
      </w:r>
      <w:hyperlink r:id="rId27" w:history="1">
        <w:r w:rsidRPr="00550AFD">
          <w:rPr>
            <w:rFonts w:ascii="Times New Roman" w:eastAsia="Times New Roman" w:hAnsi="Times New Roman" w:cs="Times New Roman"/>
            <w:color w:val="0563C1"/>
            <w:szCs w:val="24"/>
            <w:u w:val="single"/>
            <w:lang w:val="es-AR" w:eastAsia="es-ES"/>
          </w:rPr>
          <w:t>http://pscourses.ucsd.edu/poli120n/Lemkin1946.pdf</w:t>
        </w:r>
      </w:hyperlink>
    </w:p>
    <w:p w:rsidR="00F82AF3" w:rsidRPr="00550AFD" w:rsidRDefault="00F82AF3" w:rsidP="00550AFD">
      <w:pPr>
        <w:spacing w:after="0" w:line="240" w:lineRule="auto"/>
        <w:ind w:left="709" w:hanging="709"/>
        <w:rPr>
          <w:rFonts w:ascii="Times New Roman" w:eastAsia="Times New Roman" w:hAnsi="Times New Roman" w:cs="Times New Roman"/>
          <w:szCs w:val="24"/>
          <w:lang w:eastAsia="es-AR"/>
        </w:rPr>
      </w:pPr>
      <w:proofErr w:type="spellStart"/>
      <w:r w:rsidRPr="00550AFD">
        <w:rPr>
          <w:rFonts w:ascii="Times New Roman" w:eastAsia="Calibri" w:hAnsi="Times New Roman" w:cs="Times New Roman"/>
          <w:szCs w:val="24"/>
          <w:lang w:eastAsia="es-AR"/>
        </w:rPr>
        <w:t>Levín</w:t>
      </w:r>
      <w:proofErr w:type="spellEnd"/>
      <w:r w:rsidRPr="00550AFD">
        <w:rPr>
          <w:rFonts w:ascii="Times New Roman" w:eastAsia="Calibri" w:hAnsi="Times New Roman" w:cs="Times New Roman"/>
          <w:szCs w:val="24"/>
          <w:lang w:eastAsia="es-AR"/>
        </w:rPr>
        <w:t xml:space="preserve">, F. (2013). “El pasado reciente en la escuela, entre los dilemas de la historia y la memoria”. Pp.157-178. En </w:t>
      </w:r>
      <w:proofErr w:type="spellStart"/>
      <w:r w:rsidRPr="00550AFD">
        <w:rPr>
          <w:rFonts w:ascii="Times New Roman" w:eastAsia="Times New Roman" w:hAnsi="Times New Roman" w:cs="Times New Roman"/>
          <w:szCs w:val="24"/>
          <w:lang w:eastAsia="es-AR"/>
        </w:rPr>
        <w:t>Siede</w:t>
      </w:r>
      <w:proofErr w:type="spellEnd"/>
      <w:r w:rsidRPr="00550AFD">
        <w:rPr>
          <w:rFonts w:ascii="Times New Roman" w:eastAsia="Times New Roman" w:hAnsi="Times New Roman" w:cs="Times New Roman"/>
          <w:szCs w:val="24"/>
          <w:lang w:eastAsia="es-AR"/>
        </w:rPr>
        <w:t xml:space="preserve">, I. (2013). </w:t>
      </w:r>
      <w:r w:rsidRPr="00550AFD">
        <w:rPr>
          <w:rFonts w:ascii="Times New Roman" w:eastAsia="Times New Roman" w:hAnsi="Times New Roman" w:cs="Times New Roman"/>
          <w:i/>
          <w:szCs w:val="24"/>
          <w:lang w:eastAsia="es-AR"/>
        </w:rPr>
        <w:t>Ciudadanía para armar. Aportes para la formación ética y política</w:t>
      </w:r>
      <w:r w:rsidRPr="00550AFD">
        <w:rPr>
          <w:rFonts w:ascii="Times New Roman" w:eastAsia="Times New Roman" w:hAnsi="Times New Roman" w:cs="Times New Roman"/>
          <w:szCs w:val="24"/>
          <w:lang w:eastAsia="es-AR"/>
        </w:rPr>
        <w:t>. Buenos Aires: AIQUE.</w:t>
      </w:r>
    </w:p>
    <w:p w:rsidR="00D326EC" w:rsidRPr="00550AFD" w:rsidRDefault="00D326EC" w:rsidP="00550AFD">
      <w:pPr>
        <w:spacing w:after="0" w:line="240" w:lineRule="auto"/>
        <w:ind w:left="709" w:hanging="709"/>
        <w:rPr>
          <w:rFonts w:ascii="Times New Roman" w:eastAsia="Calibri" w:hAnsi="Times New Roman" w:cs="Times New Roman"/>
          <w:szCs w:val="24"/>
          <w:lang w:val="es-AR"/>
        </w:rPr>
      </w:pPr>
      <w:proofErr w:type="spellStart"/>
      <w:r w:rsidRPr="00550AFD">
        <w:rPr>
          <w:rFonts w:ascii="Times New Roman" w:eastAsia="Calibri" w:hAnsi="Times New Roman" w:cs="Times New Roman"/>
          <w:szCs w:val="24"/>
          <w:lang w:val="es-AR"/>
        </w:rPr>
        <w:t>Litwin</w:t>
      </w:r>
      <w:proofErr w:type="spellEnd"/>
      <w:r w:rsidRPr="00550AFD">
        <w:rPr>
          <w:rFonts w:ascii="Times New Roman" w:eastAsia="Calibri" w:hAnsi="Times New Roman" w:cs="Times New Roman"/>
          <w:szCs w:val="24"/>
          <w:lang w:val="es-AR"/>
        </w:rPr>
        <w:t xml:space="preserve">, E. (2008). </w:t>
      </w:r>
      <w:r w:rsidRPr="00550AFD">
        <w:rPr>
          <w:rFonts w:ascii="Times New Roman" w:eastAsia="Calibri" w:hAnsi="Times New Roman" w:cs="Times New Roman"/>
          <w:i/>
          <w:szCs w:val="24"/>
          <w:lang w:val="es-AR"/>
        </w:rPr>
        <w:t>El oficio de Enseñar. Condiciones y contextos</w:t>
      </w:r>
      <w:r w:rsidRPr="00550AFD">
        <w:rPr>
          <w:rFonts w:ascii="Times New Roman" w:eastAsia="Calibri" w:hAnsi="Times New Roman" w:cs="Times New Roman"/>
          <w:szCs w:val="24"/>
          <w:lang w:val="es-AR"/>
        </w:rPr>
        <w:t>. Buenos Aires: Paidós.</w:t>
      </w:r>
    </w:p>
    <w:p w:rsidR="00C056AD" w:rsidRPr="00550AFD" w:rsidRDefault="00C056AD" w:rsidP="00550AFD">
      <w:pPr>
        <w:spacing w:after="0" w:line="240" w:lineRule="auto"/>
        <w:ind w:left="709" w:hanging="709"/>
        <w:rPr>
          <w:rFonts w:ascii="Times New Roman" w:eastAsia="Calibri" w:hAnsi="Times New Roman" w:cs="Times New Roman"/>
          <w:szCs w:val="24"/>
          <w:lang w:val="es-AR"/>
        </w:rPr>
      </w:pPr>
      <w:proofErr w:type="spellStart"/>
      <w:r w:rsidRPr="00550AFD">
        <w:rPr>
          <w:rFonts w:ascii="Times New Roman" w:eastAsia="Calibri" w:hAnsi="Times New Roman" w:cs="Times New Roman"/>
          <w:szCs w:val="24"/>
          <w:lang w:val="es-AR"/>
        </w:rPr>
        <w:t>Martins</w:t>
      </w:r>
      <w:proofErr w:type="spellEnd"/>
      <w:r w:rsidRPr="00550AFD">
        <w:rPr>
          <w:rFonts w:ascii="Times New Roman" w:eastAsia="Calibri" w:hAnsi="Times New Roman" w:cs="Times New Roman"/>
          <w:szCs w:val="24"/>
          <w:lang w:val="es-AR"/>
        </w:rPr>
        <w:t xml:space="preserve">, </w:t>
      </w:r>
      <w:r w:rsidR="009C0C6C" w:rsidRPr="00550AFD">
        <w:rPr>
          <w:rFonts w:ascii="Times New Roman" w:eastAsia="Calibri" w:hAnsi="Times New Roman" w:cs="Times New Roman"/>
          <w:szCs w:val="24"/>
          <w:lang w:val="es-AR"/>
        </w:rPr>
        <w:t>A</w:t>
      </w:r>
      <w:r w:rsidRPr="00550AFD">
        <w:rPr>
          <w:rFonts w:ascii="Times New Roman" w:eastAsia="Calibri" w:hAnsi="Times New Roman" w:cs="Times New Roman"/>
          <w:szCs w:val="24"/>
          <w:lang w:val="es-AR"/>
        </w:rPr>
        <w:t xml:space="preserve">. (9 enero 2017). </w:t>
      </w:r>
      <w:r w:rsidR="00E02A03" w:rsidRPr="00550AFD">
        <w:rPr>
          <w:rFonts w:ascii="Times New Roman" w:eastAsia="Calibri" w:hAnsi="Times New Roman" w:cs="Times New Roman"/>
          <w:szCs w:val="24"/>
          <w:lang w:val="es-AR"/>
        </w:rPr>
        <w:t xml:space="preserve"> </w:t>
      </w:r>
      <w:r w:rsidRPr="00550AFD">
        <w:rPr>
          <w:rFonts w:ascii="Times New Roman" w:eastAsia="Calibri" w:hAnsi="Times New Roman" w:cs="Times New Roman"/>
          <w:szCs w:val="24"/>
          <w:lang w:val="es-AR"/>
        </w:rPr>
        <w:t>Por qué Alemania no se disculpó aún por "el primer genocidio del siglo XX" en una de sus colonias en África. Recuperado de: https://www.bbc.com/mundo/noticias-internacional-38533627</w:t>
      </w:r>
    </w:p>
    <w:p w:rsidR="00E02A03" w:rsidRPr="00550AFD" w:rsidRDefault="00E02A03" w:rsidP="00550AFD">
      <w:pPr>
        <w:spacing w:after="0" w:line="240" w:lineRule="auto"/>
        <w:ind w:left="709" w:hanging="709"/>
        <w:rPr>
          <w:rFonts w:ascii="Times New Roman" w:eastAsia="Calibri" w:hAnsi="Times New Roman" w:cs="Times New Roman"/>
          <w:szCs w:val="24"/>
          <w:lang w:val="es-AR"/>
        </w:rPr>
      </w:pPr>
      <w:r w:rsidRPr="00550AFD">
        <w:rPr>
          <w:rFonts w:ascii="Times New Roman" w:eastAsia="Calibri" w:hAnsi="Times New Roman" w:cs="Times New Roman"/>
          <w:szCs w:val="24"/>
          <w:lang w:val="es-AR"/>
        </w:rPr>
        <w:t xml:space="preserve">Moreno </w:t>
      </w:r>
      <w:proofErr w:type="spellStart"/>
      <w:r w:rsidRPr="00550AFD">
        <w:rPr>
          <w:rFonts w:ascii="Times New Roman" w:eastAsia="Calibri" w:hAnsi="Times New Roman" w:cs="Times New Roman"/>
          <w:szCs w:val="24"/>
          <w:lang w:val="es-AR"/>
        </w:rPr>
        <w:t>Alcojor</w:t>
      </w:r>
      <w:proofErr w:type="spellEnd"/>
      <w:r w:rsidRPr="00550AFD">
        <w:rPr>
          <w:rFonts w:ascii="Times New Roman" w:eastAsia="Calibri" w:hAnsi="Times New Roman" w:cs="Times New Roman"/>
          <w:szCs w:val="24"/>
          <w:lang w:val="es-AR"/>
        </w:rPr>
        <w:t>, A. (2012) Namibia, ¿primer genocidio del siglo XX</w:t>
      </w:r>
      <w:proofErr w:type="gramStart"/>
      <w:r w:rsidRPr="00550AFD">
        <w:rPr>
          <w:rFonts w:ascii="Times New Roman" w:eastAsia="Calibri" w:hAnsi="Times New Roman" w:cs="Times New Roman"/>
          <w:szCs w:val="24"/>
          <w:lang w:val="es-AR"/>
        </w:rPr>
        <w:t>?.</w:t>
      </w:r>
      <w:proofErr w:type="gramEnd"/>
      <w:r w:rsidRPr="00550AFD">
        <w:rPr>
          <w:rFonts w:ascii="Times New Roman" w:eastAsia="Calibri" w:hAnsi="Times New Roman" w:cs="Times New Roman"/>
          <w:szCs w:val="24"/>
          <w:lang w:val="es-AR"/>
        </w:rPr>
        <w:t xml:space="preserve"> 4/5/2012. Diario el País. África no es un país. Disponible en: </w:t>
      </w:r>
      <w:hyperlink r:id="rId28" w:history="1">
        <w:r w:rsidRPr="00550AFD">
          <w:rPr>
            <w:rFonts w:ascii="Times New Roman" w:eastAsia="Calibri" w:hAnsi="Times New Roman" w:cs="Times New Roman"/>
            <w:color w:val="0563C1"/>
            <w:szCs w:val="24"/>
            <w:u w:val="single"/>
            <w:lang w:val="es-AR"/>
          </w:rPr>
          <w:t>https://elpais.com/elpais/2012/05/04/africa_no_es_un_pais/1336134156_133613.html</w:t>
        </w:r>
      </w:hyperlink>
      <w:r w:rsidRPr="00550AFD">
        <w:rPr>
          <w:rFonts w:ascii="Times New Roman" w:eastAsia="Calibri" w:hAnsi="Times New Roman" w:cs="Times New Roman"/>
          <w:szCs w:val="24"/>
          <w:lang w:val="es-AR"/>
        </w:rPr>
        <w:t xml:space="preserve">. </w:t>
      </w:r>
    </w:p>
    <w:p w:rsidR="00006ABD" w:rsidRPr="004E2863" w:rsidRDefault="00E02A03" w:rsidP="00550AFD">
      <w:pPr>
        <w:spacing w:after="0" w:line="240" w:lineRule="auto"/>
        <w:ind w:left="709" w:hanging="709"/>
        <w:rPr>
          <w:rFonts w:ascii="Times New Roman" w:eastAsia="Calibri" w:hAnsi="Times New Roman" w:cs="Times New Roman"/>
          <w:color w:val="0563C1"/>
          <w:szCs w:val="24"/>
          <w:u w:val="single"/>
          <w:lang w:val="fr-FR"/>
        </w:rPr>
      </w:pPr>
      <w:r w:rsidRPr="00550AFD">
        <w:rPr>
          <w:rFonts w:ascii="Times New Roman" w:eastAsia="Calibri" w:hAnsi="Times New Roman" w:cs="Times New Roman"/>
          <w:szCs w:val="24"/>
          <w:lang w:val="es-AR"/>
        </w:rPr>
        <w:t>Murias, C.  (2017)</w:t>
      </w:r>
      <w:proofErr w:type="gramStart"/>
      <w:r w:rsidRPr="00550AFD">
        <w:rPr>
          <w:rFonts w:ascii="Times New Roman" w:eastAsia="Calibri" w:hAnsi="Times New Roman" w:cs="Times New Roman"/>
          <w:szCs w:val="24"/>
          <w:lang w:val="es-AR"/>
        </w:rPr>
        <w:t>. ¿</w:t>
      </w:r>
      <w:proofErr w:type="gramEnd"/>
      <w:r w:rsidRPr="00550AFD">
        <w:rPr>
          <w:rFonts w:ascii="Times New Roman" w:eastAsia="Calibri" w:hAnsi="Times New Roman" w:cs="Times New Roman"/>
          <w:szCs w:val="24"/>
          <w:lang w:val="es-AR"/>
        </w:rPr>
        <w:t xml:space="preserve">Compensará Alemania a las víctimas del "1er genocidio del S.XX?. El genocidio herero y </w:t>
      </w:r>
      <w:proofErr w:type="spellStart"/>
      <w:r w:rsidRPr="00550AFD">
        <w:rPr>
          <w:rFonts w:ascii="Times New Roman" w:eastAsia="Calibri" w:hAnsi="Times New Roman" w:cs="Times New Roman"/>
          <w:szCs w:val="24"/>
          <w:lang w:val="es-AR"/>
        </w:rPr>
        <w:t>nama</w:t>
      </w:r>
      <w:proofErr w:type="spellEnd"/>
      <w:r w:rsidRPr="00550AFD">
        <w:rPr>
          <w:rFonts w:ascii="Times New Roman" w:eastAsia="Calibri" w:hAnsi="Times New Roman" w:cs="Times New Roman"/>
          <w:szCs w:val="24"/>
          <w:lang w:val="es-AR"/>
        </w:rPr>
        <w:t xml:space="preserve">, la larga espera por la reparación. </w:t>
      </w:r>
      <w:r w:rsidRPr="004E2863">
        <w:rPr>
          <w:rFonts w:ascii="Times New Roman" w:eastAsia="Calibri" w:hAnsi="Times New Roman" w:cs="Times New Roman"/>
          <w:szCs w:val="24"/>
          <w:lang w:val="fr-FR"/>
        </w:rPr>
        <w:t xml:space="preserve">Disponible </w:t>
      </w:r>
      <w:proofErr w:type="gramStart"/>
      <w:r w:rsidRPr="004E2863">
        <w:rPr>
          <w:rFonts w:ascii="Times New Roman" w:eastAsia="Calibri" w:hAnsi="Times New Roman" w:cs="Times New Roman"/>
          <w:szCs w:val="24"/>
          <w:lang w:val="fr-FR"/>
        </w:rPr>
        <w:t>en:</w:t>
      </w:r>
      <w:proofErr w:type="gramEnd"/>
      <w:r w:rsidRPr="004E2863">
        <w:rPr>
          <w:rFonts w:ascii="Times New Roman" w:eastAsia="Calibri" w:hAnsi="Times New Roman" w:cs="Times New Roman"/>
          <w:szCs w:val="24"/>
          <w:lang w:val="fr-FR"/>
        </w:rPr>
        <w:t xml:space="preserve"> </w:t>
      </w:r>
      <w:hyperlink r:id="rId29" w:history="1">
        <w:r w:rsidRPr="004E2863">
          <w:rPr>
            <w:rFonts w:ascii="Times New Roman" w:eastAsia="Calibri" w:hAnsi="Times New Roman" w:cs="Times New Roman"/>
            <w:color w:val="0563C1"/>
            <w:szCs w:val="24"/>
            <w:u w:val="single"/>
            <w:lang w:val="fr-FR"/>
          </w:rPr>
          <w:t>https://www.africaye.org/el-genocidio-herero-y-nama-la-larga-espera-por-la-reparacion/</w:t>
        </w:r>
      </w:hyperlink>
      <w:r w:rsidR="00006ABD" w:rsidRPr="004E2863">
        <w:rPr>
          <w:rFonts w:ascii="Times New Roman" w:eastAsia="Calibri" w:hAnsi="Times New Roman" w:cs="Times New Roman"/>
          <w:color w:val="0563C1"/>
          <w:szCs w:val="24"/>
          <w:u w:val="single"/>
          <w:lang w:val="fr-FR"/>
        </w:rPr>
        <w:t xml:space="preserve"> </w:t>
      </w:r>
    </w:p>
    <w:p w:rsidR="000F047C" w:rsidRPr="00550AFD" w:rsidRDefault="00CD5E47" w:rsidP="00550AFD">
      <w:pPr>
        <w:spacing w:after="0" w:line="240" w:lineRule="auto"/>
        <w:ind w:left="709" w:hanging="709"/>
        <w:rPr>
          <w:rStyle w:val="Hipervnculo"/>
          <w:rFonts w:ascii="Times New Roman" w:eastAsia="Calibri" w:hAnsi="Times New Roman" w:cs="Times New Roman"/>
          <w:color w:val="4F81BD" w:themeColor="accent1"/>
          <w:szCs w:val="24"/>
          <w:lang w:val="es-AR"/>
        </w:rPr>
      </w:pPr>
      <w:r w:rsidRPr="004E2863">
        <w:rPr>
          <w:rFonts w:ascii="Times New Roman" w:eastAsia="Calibri" w:hAnsi="Times New Roman" w:cs="Times New Roman"/>
          <w:szCs w:val="24"/>
          <w:lang w:val="fr-FR"/>
        </w:rPr>
        <w:t xml:space="preserve">Namib Times. </w:t>
      </w:r>
      <w:r w:rsidRPr="00550AFD">
        <w:rPr>
          <w:rFonts w:ascii="Times New Roman" w:eastAsia="Calibri" w:hAnsi="Times New Roman" w:cs="Times New Roman"/>
          <w:szCs w:val="24"/>
          <w:lang w:val="en-US"/>
        </w:rPr>
        <w:t xml:space="preserve">(2017, 28 de </w:t>
      </w:r>
      <w:proofErr w:type="spellStart"/>
      <w:r w:rsidRPr="00550AFD">
        <w:rPr>
          <w:rFonts w:ascii="Times New Roman" w:eastAsia="Calibri" w:hAnsi="Times New Roman" w:cs="Times New Roman"/>
          <w:szCs w:val="24"/>
          <w:lang w:val="en-US"/>
        </w:rPr>
        <w:t>marzo</w:t>
      </w:r>
      <w:proofErr w:type="spellEnd"/>
      <w:r w:rsidRPr="00550AFD">
        <w:rPr>
          <w:rFonts w:ascii="Times New Roman" w:eastAsia="Calibri" w:hAnsi="Times New Roman" w:cs="Times New Roman"/>
          <w:szCs w:val="24"/>
          <w:lang w:val="en-US"/>
        </w:rPr>
        <w:t xml:space="preserve">). </w:t>
      </w:r>
      <w:proofErr w:type="spellStart"/>
      <w:r w:rsidRPr="00550AFD">
        <w:rPr>
          <w:rFonts w:ascii="Times New Roman" w:eastAsia="Calibri" w:hAnsi="Times New Roman" w:cs="Times New Roman"/>
          <w:szCs w:val="24"/>
          <w:lang w:val="en-US"/>
        </w:rPr>
        <w:t>Ovaherero</w:t>
      </w:r>
      <w:proofErr w:type="spellEnd"/>
      <w:r w:rsidRPr="00550AFD">
        <w:rPr>
          <w:rFonts w:ascii="Times New Roman" w:eastAsia="Calibri" w:hAnsi="Times New Roman" w:cs="Times New Roman"/>
          <w:szCs w:val="24"/>
          <w:lang w:val="en-US"/>
        </w:rPr>
        <w:t xml:space="preserve"> and Nama Community feels they sho</w:t>
      </w:r>
      <w:r w:rsidR="00996439" w:rsidRPr="00550AFD">
        <w:rPr>
          <w:rFonts w:ascii="Times New Roman" w:eastAsia="Calibri" w:hAnsi="Times New Roman" w:cs="Times New Roman"/>
          <w:szCs w:val="24"/>
          <w:lang w:val="en-US"/>
        </w:rPr>
        <w:t>uld be included in reparation tal</w:t>
      </w:r>
      <w:r w:rsidRPr="00550AFD">
        <w:rPr>
          <w:rFonts w:ascii="Times New Roman" w:eastAsia="Calibri" w:hAnsi="Times New Roman" w:cs="Times New Roman"/>
          <w:szCs w:val="24"/>
          <w:lang w:val="en-US"/>
        </w:rPr>
        <w:t xml:space="preserve">ks. </w:t>
      </w:r>
      <w:r w:rsidR="00996439" w:rsidRPr="00550AFD">
        <w:rPr>
          <w:rFonts w:ascii="Times New Roman" w:eastAsia="Calibri" w:hAnsi="Times New Roman" w:cs="Times New Roman"/>
          <w:szCs w:val="24"/>
          <w:lang w:val="es-AR"/>
        </w:rPr>
        <w:t xml:space="preserve">Recuperado de: </w:t>
      </w:r>
      <w:hyperlink r:id="rId30" w:history="1">
        <w:r w:rsidR="00996439" w:rsidRPr="00550AFD">
          <w:rPr>
            <w:rStyle w:val="Hipervnculo"/>
            <w:rFonts w:ascii="Times New Roman" w:eastAsia="Calibri" w:hAnsi="Times New Roman" w:cs="Times New Roman"/>
            <w:color w:val="4F81BD" w:themeColor="accent1"/>
            <w:szCs w:val="24"/>
            <w:lang w:val="es-AR"/>
          </w:rPr>
          <w:t>https://www.namibtimes.net/ovaherero-and-nama-community-feels-they-should-be-included-in-reparations-talks/</w:t>
        </w:r>
      </w:hyperlink>
    </w:p>
    <w:p w:rsidR="00F82AF3" w:rsidRPr="00550AFD" w:rsidRDefault="001F5A06" w:rsidP="00550AFD">
      <w:pPr>
        <w:spacing w:after="0" w:line="240" w:lineRule="auto"/>
        <w:ind w:left="709" w:hanging="709"/>
        <w:rPr>
          <w:rFonts w:ascii="Times New Roman" w:eastAsia="Calibri" w:hAnsi="Times New Roman" w:cs="Times New Roman"/>
          <w:szCs w:val="24"/>
          <w:lang w:val="en-US"/>
        </w:rPr>
      </w:pPr>
      <w:proofErr w:type="spellStart"/>
      <w:r>
        <w:rPr>
          <w:rFonts w:ascii="Times New Roman" w:eastAsia="Calibri" w:hAnsi="Times New Roman" w:cs="Times New Roman"/>
          <w:szCs w:val="24"/>
          <w:lang w:val="es-AR"/>
        </w:rPr>
        <w:t>Nin</w:t>
      </w:r>
      <w:proofErr w:type="spellEnd"/>
      <w:r>
        <w:rPr>
          <w:rFonts w:ascii="Times New Roman" w:eastAsia="Calibri" w:hAnsi="Times New Roman" w:cs="Times New Roman"/>
          <w:szCs w:val="24"/>
          <w:lang w:val="es-AR"/>
        </w:rPr>
        <w:t>, M. C.</w:t>
      </w:r>
      <w:r w:rsidR="00F82AF3" w:rsidRPr="00550AFD">
        <w:rPr>
          <w:rFonts w:ascii="Times New Roman" w:eastAsia="Calibri" w:hAnsi="Times New Roman" w:cs="Times New Roman"/>
          <w:szCs w:val="24"/>
          <w:lang w:val="es-AR"/>
        </w:rPr>
        <w:t xml:space="preserve"> (2020). Genocidio, concepto </w:t>
      </w:r>
      <w:proofErr w:type="spellStart"/>
      <w:r w:rsidR="00F82AF3" w:rsidRPr="00550AFD">
        <w:rPr>
          <w:rFonts w:ascii="Times New Roman" w:eastAsia="Calibri" w:hAnsi="Times New Roman" w:cs="Times New Roman"/>
          <w:szCs w:val="24"/>
          <w:lang w:val="es-AR"/>
        </w:rPr>
        <w:t>invisibilizado</w:t>
      </w:r>
      <w:proofErr w:type="spellEnd"/>
      <w:r w:rsidR="00F82AF3" w:rsidRPr="00550AFD">
        <w:rPr>
          <w:rFonts w:ascii="Times New Roman" w:eastAsia="Calibri" w:hAnsi="Times New Roman" w:cs="Times New Roman"/>
          <w:szCs w:val="24"/>
          <w:lang w:val="es-AR"/>
        </w:rPr>
        <w:t xml:space="preserve"> en los libros de textos de geografía. GEOGRAPHICALIA (2020), 72, 65-86. Recuperado de: </w:t>
      </w:r>
      <w:hyperlink r:id="rId31" w:history="1">
        <w:r w:rsidR="00F82AF3" w:rsidRPr="00550AFD">
          <w:rPr>
            <w:rFonts w:ascii="Times New Roman" w:eastAsia="Calibri" w:hAnsi="Times New Roman" w:cs="Times New Roman"/>
            <w:color w:val="0563C1"/>
            <w:szCs w:val="24"/>
            <w:u w:val="single"/>
            <w:lang w:val="es-AR"/>
          </w:rPr>
          <w:t>https://papiro.unizar.es/ojs/index.php/geographicalia/article/view/4594</w:t>
        </w:r>
      </w:hyperlink>
      <w:r w:rsidR="00F82AF3" w:rsidRPr="00550AFD">
        <w:rPr>
          <w:rFonts w:ascii="Times New Roman" w:eastAsia="Calibri" w:hAnsi="Times New Roman" w:cs="Times New Roman"/>
          <w:szCs w:val="24"/>
          <w:lang w:val="es-AR"/>
        </w:rPr>
        <w:t xml:space="preserve">. </w:t>
      </w:r>
      <w:r w:rsidR="00F82AF3" w:rsidRPr="00550AFD">
        <w:rPr>
          <w:rFonts w:ascii="Times New Roman" w:eastAsia="Calibri" w:hAnsi="Times New Roman" w:cs="Times New Roman"/>
          <w:szCs w:val="24"/>
          <w:lang w:val="en-US"/>
        </w:rPr>
        <w:t xml:space="preserve">DOI: </w:t>
      </w:r>
      <w:hyperlink r:id="rId32" w:history="1">
        <w:r w:rsidR="00F82AF3" w:rsidRPr="00550AFD">
          <w:rPr>
            <w:rFonts w:ascii="Times New Roman" w:eastAsia="Calibri" w:hAnsi="Times New Roman" w:cs="Times New Roman"/>
            <w:color w:val="0563C1"/>
            <w:szCs w:val="24"/>
            <w:u w:val="single"/>
            <w:lang w:val="en-US"/>
          </w:rPr>
          <w:t>https://doi.org/10.26754/ojs_geoph/geoph.2020724594</w:t>
        </w:r>
      </w:hyperlink>
    </w:p>
    <w:p w:rsidR="00006ABD" w:rsidRPr="00550AFD" w:rsidRDefault="00E02A03" w:rsidP="00550AFD">
      <w:pPr>
        <w:spacing w:after="0" w:line="240" w:lineRule="auto"/>
        <w:ind w:left="709" w:hanging="709"/>
        <w:rPr>
          <w:rFonts w:ascii="Times New Roman" w:eastAsia="Calibri" w:hAnsi="Times New Roman" w:cs="Times New Roman"/>
          <w:color w:val="0000FF" w:themeColor="hyperlink"/>
          <w:szCs w:val="24"/>
          <w:u w:val="single"/>
          <w:lang w:val="es-AR"/>
        </w:rPr>
      </w:pPr>
      <w:proofErr w:type="spellStart"/>
      <w:r w:rsidRPr="00550AFD">
        <w:rPr>
          <w:rFonts w:ascii="Times New Roman" w:eastAsia="Calibri" w:hAnsi="Times New Roman" w:cs="Times New Roman"/>
          <w:szCs w:val="24"/>
          <w:lang w:val="en-US"/>
        </w:rPr>
        <w:t>Ochab</w:t>
      </w:r>
      <w:proofErr w:type="spellEnd"/>
      <w:r w:rsidRPr="00550AFD">
        <w:rPr>
          <w:rFonts w:ascii="Times New Roman" w:eastAsia="Calibri" w:hAnsi="Times New Roman" w:cs="Times New Roman"/>
          <w:szCs w:val="24"/>
          <w:lang w:val="en-US"/>
        </w:rPr>
        <w:t>, E. (2018).</w:t>
      </w:r>
      <w:r w:rsidRPr="00550AFD">
        <w:rPr>
          <w:rFonts w:ascii="Times New Roman" w:eastAsia="Calibri" w:hAnsi="Times New Roman" w:cs="Times New Roman"/>
          <w:b/>
          <w:szCs w:val="24"/>
          <w:lang w:val="en-US"/>
        </w:rPr>
        <w:t xml:space="preserve"> “</w:t>
      </w:r>
      <w:r w:rsidRPr="00550AFD">
        <w:rPr>
          <w:rFonts w:ascii="Times New Roman" w:eastAsia="Calibri" w:hAnsi="Times New Roman" w:cs="Times New Roman"/>
          <w:szCs w:val="24"/>
          <w:lang w:val="en-US"/>
        </w:rPr>
        <w:t xml:space="preserve">The Herero-Nama Genocide: The Story Of A Recognized Crime, Apologies Issued And Silence Ever Since. </w:t>
      </w:r>
      <w:proofErr w:type="spellStart"/>
      <w:r w:rsidRPr="00550AFD">
        <w:rPr>
          <w:rFonts w:ascii="Times New Roman" w:eastAsia="Calibri" w:hAnsi="Times New Roman" w:cs="Times New Roman"/>
          <w:szCs w:val="24"/>
          <w:lang w:val="es-AR"/>
        </w:rPr>
        <w:t>May</w:t>
      </w:r>
      <w:proofErr w:type="spellEnd"/>
      <w:r w:rsidRPr="00550AFD">
        <w:rPr>
          <w:rFonts w:ascii="Times New Roman" w:eastAsia="Calibri" w:hAnsi="Times New Roman" w:cs="Times New Roman"/>
          <w:szCs w:val="24"/>
          <w:lang w:val="es-AR"/>
        </w:rPr>
        <w:t xml:space="preserve"> 24, 2018, Forbes. Recuperado de:  </w:t>
      </w:r>
      <w:hyperlink r:id="rId33" w:anchor="413db596d8c2" w:history="1">
        <w:r w:rsidRPr="00550AFD">
          <w:rPr>
            <w:rFonts w:ascii="Times New Roman" w:eastAsia="Calibri" w:hAnsi="Times New Roman" w:cs="Times New Roman"/>
            <w:color w:val="0000FF" w:themeColor="hyperlink"/>
            <w:szCs w:val="24"/>
            <w:u w:val="single"/>
            <w:lang w:val="es-AR"/>
          </w:rPr>
          <w:t>https://www.forbes.com/sites/ewelinaochab/2018/05/24/the-herero-nama-genocide-the-story-of-a-recognized-crime-apologies-issued-and-silence-ever-since/#413db596d8c2</w:t>
        </w:r>
      </w:hyperlink>
    </w:p>
    <w:p w:rsidR="004351D2" w:rsidRPr="00550AFD" w:rsidRDefault="004351D2" w:rsidP="00550AFD">
      <w:pPr>
        <w:spacing w:after="0" w:line="240" w:lineRule="auto"/>
        <w:ind w:left="709" w:hanging="709"/>
        <w:rPr>
          <w:rFonts w:ascii="Times New Roman" w:eastAsia="Times New Roman" w:hAnsi="Times New Roman" w:cs="Times New Roman"/>
          <w:szCs w:val="24"/>
          <w:lang w:val="es-ES_tradnl" w:eastAsia="es-ES"/>
        </w:rPr>
      </w:pPr>
      <w:proofErr w:type="spellStart"/>
      <w:r w:rsidRPr="00550AFD">
        <w:rPr>
          <w:rFonts w:ascii="Times New Roman" w:eastAsia="Times New Roman" w:hAnsi="Times New Roman" w:cs="Times New Roman"/>
          <w:szCs w:val="24"/>
          <w:lang w:val="es-ES_tradnl" w:eastAsia="es-ES"/>
        </w:rPr>
        <w:t>Oslender</w:t>
      </w:r>
      <w:proofErr w:type="spellEnd"/>
      <w:r w:rsidRPr="00550AFD">
        <w:rPr>
          <w:rFonts w:ascii="Times New Roman" w:eastAsia="Times New Roman" w:hAnsi="Times New Roman" w:cs="Times New Roman"/>
          <w:szCs w:val="24"/>
          <w:lang w:val="es-ES_tradnl" w:eastAsia="es-ES"/>
        </w:rPr>
        <w:t xml:space="preserve">, U. (2018). “Terror y geografía: examinar múltiples espacialidades en un mundo “aterrorizado””. En Clepsidra. Revista interdisciplinaria de Estudios sobre Memoria. Volumen 5. Número 9. Marzo 2018. </w:t>
      </w:r>
      <w:proofErr w:type="spellStart"/>
      <w:r w:rsidRPr="00550AFD">
        <w:rPr>
          <w:rFonts w:ascii="Times New Roman" w:eastAsia="Times New Roman" w:hAnsi="Times New Roman" w:cs="Times New Roman"/>
          <w:szCs w:val="24"/>
          <w:lang w:val="es-ES_tradnl" w:eastAsia="es-ES"/>
        </w:rPr>
        <w:t>Pp</w:t>
      </w:r>
      <w:proofErr w:type="spellEnd"/>
      <w:r w:rsidRPr="00550AFD">
        <w:rPr>
          <w:rFonts w:ascii="Times New Roman" w:eastAsia="Times New Roman" w:hAnsi="Times New Roman" w:cs="Times New Roman"/>
          <w:szCs w:val="24"/>
          <w:lang w:val="es-ES_tradnl" w:eastAsia="es-ES"/>
        </w:rPr>
        <w:t xml:space="preserve"> 68-85. Disponible en: http://ppct.caicyt.gov.ar/index.php/clepsidra/article/view/OSLENDER</w:t>
      </w:r>
    </w:p>
    <w:p w:rsidR="00F93101" w:rsidRPr="00550AFD" w:rsidRDefault="00F93101" w:rsidP="00550AFD">
      <w:pPr>
        <w:spacing w:after="0" w:line="240" w:lineRule="auto"/>
        <w:ind w:left="709" w:hanging="709"/>
        <w:rPr>
          <w:rFonts w:ascii="Times New Roman" w:eastAsia="Calibri" w:hAnsi="Times New Roman" w:cs="Times New Roman"/>
          <w:color w:val="548DD4" w:themeColor="text2" w:themeTint="99"/>
          <w:szCs w:val="24"/>
          <w:lang w:val="es-AR"/>
        </w:rPr>
      </w:pPr>
      <w:proofErr w:type="spellStart"/>
      <w:r w:rsidRPr="00550AFD">
        <w:rPr>
          <w:rFonts w:ascii="Times New Roman" w:eastAsia="Calibri" w:hAnsi="Times New Roman" w:cs="Times New Roman"/>
          <w:szCs w:val="24"/>
        </w:rPr>
        <w:t>Pelz</w:t>
      </w:r>
      <w:proofErr w:type="spellEnd"/>
      <w:r w:rsidRPr="00550AFD">
        <w:rPr>
          <w:rFonts w:ascii="Times New Roman" w:eastAsia="Calibri" w:hAnsi="Times New Roman" w:cs="Times New Roman"/>
          <w:szCs w:val="24"/>
        </w:rPr>
        <w:t>, D</w:t>
      </w:r>
      <w:r w:rsidRPr="00550AFD">
        <w:rPr>
          <w:rFonts w:ascii="Times New Roman" w:eastAsia="Calibri" w:hAnsi="Times New Roman" w:cs="Times New Roman"/>
          <w:szCs w:val="24"/>
          <w:lang w:val="es-AR"/>
        </w:rPr>
        <w:t>. (</w:t>
      </w:r>
      <w:r w:rsidR="003C275F" w:rsidRPr="00550AFD">
        <w:rPr>
          <w:rFonts w:ascii="Times New Roman" w:eastAsia="Calibri" w:hAnsi="Times New Roman" w:cs="Times New Roman"/>
          <w:szCs w:val="24"/>
          <w:lang w:val="es-AR"/>
        </w:rPr>
        <w:t>30 de julio 2018).</w:t>
      </w:r>
      <w:r w:rsidR="003C275F" w:rsidRPr="00550AFD">
        <w:rPr>
          <w:rFonts w:ascii="Times New Roman" w:eastAsia="Calibri" w:hAnsi="Times New Roman" w:cs="Times New Roman"/>
          <w:color w:val="0000FF" w:themeColor="hyperlink"/>
          <w:szCs w:val="24"/>
          <w:u w:val="single"/>
          <w:lang w:val="es-AR"/>
        </w:rPr>
        <w:t xml:space="preserve"> </w:t>
      </w:r>
      <w:r w:rsidR="003C275F" w:rsidRPr="00550AFD">
        <w:rPr>
          <w:rFonts w:ascii="Times New Roman" w:eastAsia="Calibri" w:hAnsi="Times New Roman" w:cs="Times New Roman"/>
          <w:szCs w:val="24"/>
          <w:lang w:val="es-AR"/>
        </w:rPr>
        <w:t xml:space="preserve">Alemania y el genocidio de los herero: el "no" a las reparaciones económicas continúa. Recuperado de: </w:t>
      </w:r>
      <w:hyperlink r:id="rId34" w:history="1">
        <w:r w:rsidR="003C275F" w:rsidRPr="00550AFD">
          <w:rPr>
            <w:rStyle w:val="Hipervnculo"/>
            <w:rFonts w:ascii="Times New Roman" w:eastAsia="Calibri" w:hAnsi="Times New Roman" w:cs="Times New Roman"/>
            <w:color w:val="548DD4" w:themeColor="text2" w:themeTint="99"/>
            <w:szCs w:val="24"/>
            <w:lang w:val="es-AR"/>
          </w:rPr>
          <w:t>https://www.dw.com/es/alemania-y-el-genocidio-de-los-herero-el-no-a-las-reparaciones-econ%C3%B3micas-contin%C3%BAa/a-44884965</w:t>
        </w:r>
      </w:hyperlink>
      <w:r w:rsidR="003C275F" w:rsidRPr="00550AFD">
        <w:rPr>
          <w:rFonts w:ascii="Times New Roman" w:eastAsia="Calibri" w:hAnsi="Times New Roman" w:cs="Times New Roman"/>
          <w:color w:val="548DD4" w:themeColor="text2" w:themeTint="99"/>
          <w:szCs w:val="24"/>
          <w:lang w:val="es-AR"/>
        </w:rPr>
        <w:t xml:space="preserve"> </w:t>
      </w:r>
    </w:p>
    <w:p w:rsidR="004351D2" w:rsidRPr="00550AFD" w:rsidRDefault="00B63EC5" w:rsidP="00550AFD">
      <w:pPr>
        <w:spacing w:after="0" w:line="240" w:lineRule="auto"/>
        <w:ind w:left="709" w:hanging="709"/>
        <w:rPr>
          <w:rStyle w:val="Hipervnculo"/>
          <w:rFonts w:ascii="Times New Roman" w:eastAsia="Calibri" w:hAnsi="Times New Roman" w:cs="Times New Roman"/>
          <w:bCs/>
          <w:color w:val="4F81BD" w:themeColor="accent1"/>
          <w:szCs w:val="24"/>
          <w:lang w:val="es-AR"/>
        </w:rPr>
      </w:pPr>
      <w:proofErr w:type="spellStart"/>
      <w:r w:rsidRPr="00550AFD">
        <w:rPr>
          <w:rFonts w:ascii="Times New Roman" w:eastAsia="Calibri" w:hAnsi="Times New Roman" w:cs="Times New Roman"/>
          <w:szCs w:val="24"/>
        </w:rPr>
        <w:t>Pelz</w:t>
      </w:r>
      <w:proofErr w:type="spellEnd"/>
      <w:r w:rsidRPr="00550AFD">
        <w:rPr>
          <w:rFonts w:ascii="Times New Roman" w:eastAsia="Calibri" w:hAnsi="Times New Roman" w:cs="Times New Roman"/>
          <w:szCs w:val="24"/>
        </w:rPr>
        <w:t>, D.</w:t>
      </w:r>
      <w:r w:rsidRPr="00550AFD">
        <w:rPr>
          <w:rFonts w:ascii="Times New Roman" w:eastAsia="Calibri" w:hAnsi="Times New Roman" w:cs="Times New Roman"/>
          <w:color w:val="548DD4" w:themeColor="text2" w:themeTint="99"/>
          <w:szCs w:val="24"/>
          <w:lang w:val="es-AR"/>
        </w:rPr>
        <w:t xml:space="preserve"> </w:t>
      </w:r>
      <w:r w:rsidRPr="00550AFD">
        <w:rPr>
          <w:rFonts w:ascii="Times New Roman" w:eastAsia="Calibri" w:hAnsi="Times New Roman" w:cs="Times New Roman"/>
          <w:szCs w:val="24"/>
          <w:lang w:val="es-AR"/>
        </w:rPr>
        <w:t xml:space="preserve">(15 de abril de 2018). </w:t>
      </w:r>
      <w:r w:rsidRPr="00550AFD">
        <w:rPr>
          <w:rFonts w:ascii="Times New Roman" w:eastAsia="Calibri" w:hAnsi="Times New Roman" w:cs="Times New Roman"/>
          <w:bCs/>
          <w:szCs w:val="24"/>
          <w:lang w:val="es-AR"/>
        </w:rPr>
        <w:t xml:space="preserve">El oscuro patrimonio cultural de los museos alemanes. Recuperado de: </w:t>
      </w:r>
      <w:hyperlink r:id="rId35" w:history="1">
        <w:r w:rsidR="001553C8" w:rsidRPr="00550AFD">
          <w:rPr>
            <w:rStyle w:val="Hipervnculo"/>
            <w:rFonts w:ascii="Times New Roman" w:eastAsia="Calibri" w:hAnsi="Times New Roman" w:cs="Times New Roman"/>
            <w:bCs/>
            <w:color w:val="4F81BD" w:themeColor="accent1"/>
            <w:szCs w:val="24"/>
            <w:lang w:val="es-AR"/>
          </w:rPr>
          <w:t>https://www.dw.com/es/el-oscuro-patrimonio-cultural-de-los-museos-alemanes/a-43397660</w:t>
        </w:r>
      </w:hyperlink>
    </w:p>
    <w:p w:rsidR="001F5A06" w:rsidRDefault="004351D2" w:rsidP="00550AFD">
      <w:pPr>
        <w:spacing w:after="0" w:line="240" w:lineRule="auto"/>
        <w:ind w:left="709" w:hanging="709"/>
        <w:rPr>
          <w:rFonts w:ascii="Times New Roman" w:eastAsia="Calibri" w:hAnsi="Times New Roman" w:cs="Times New Roman"/>
          <w:szCs w:val="24"/>
        </w:rPr>
      </w:pPr>
      <w:r w:rsidRPr="00550AFD">
        <w:rPr>
          <w:rFonts w:ascii="Times New Roman" w:eastAsia="Calibri" w:hAnsi="Times New Roman" w:cs="Times New Roman"/>
          <w:szCs w:val="24"/>
        </w:rPr>
        <w:t xml:space="preserve">Prats, J. (2001). </w:t>
      </w:r>
      <w:r w:rsidRPr="00550AFD">
        <w:rPr>
          <w:rFonts w:ascii="Times New Roman" w:eastAsia="Calibri" w:hAnsi="Times New Roman" w:cs="Times New Roman"/>
          <w:i/>
          <w:szCs w:val="24"/>
        </w:rPr>
        <w:t>Enseñar Historia. Notas para una didáctica renovada</w:t>
      </w:r>
      <w:r w:rsidRPr="00550AFD">
        <w:rPr>
          <w:rFonts w:ascii="Times New Roman" w:eastAsia="Calibri" w:hAnsi="Times New Roman" w:cs="Times New Roman"/>
          <w:szCs w:val="24"/>
        </w:rPr>
        <w:t xml:space="preserve">. Mérida: Junta de Extremadura. </w:t>
      </w:r>
    </w:p>
    <w:p w:rsidR="00006ABD" w:rsidRPr="001F5A06" w:rsidRDefault="00E02A03" w:rsidP="00550AFD">
      <w:pPr>
        <w:spacing w:after="0" w:line="240" w:lineRule="auto"/>
        <w:ind w:left="709" w:hanging="709"/>
        <w:rPr>
          <w:rFonts w:ascii="Times New Roman" w:eastAsia="Calibri" w:hAnsi="Times New Roman" w:cs="Times New Roman"/>
          <w:szCs w:val="24"/>
        </w:rPr>
      </w:pPr>
      <w:r w:rsidRPr="00550AFD">
        <w:rPr>
          <w:rFonts w:ascii="Times New Roman" w:eastAsia="Calibri" w:hAnsi="Times New Roman" w:cs="Times New Roman"/>
          <w:szCs w:val="24"/>
        </w:rPr>
        <w:t xml:space="preserve">Rojas, A. (2019). “Alemania pagará por el genocidio de Namibia, el primero del siglo XX”. En Diario el Mundo, 14/9/19. Recuperado de: </w:t>
      </w:r>
      <w:hyperlink r:id="rId36" w:history="1">
        <w:r w:rsidRPr="00550AFD">
          <w:rPr>
            <w:rFonts w:ascii="Times New Roman" w:hAnsi="Times New Roman" w:cs="Times New Roman"/>
            <w:color w:val="0000FF"/>
            <w:szCs w:val="24"/>
            <w:u w:val="single"/>
          </w:rPr>
          <w:t>https://www.elmundo.es/internacional/2019/09/14/5d7bd9a3fc6c83fc688b465d.html</w:t>
        </w:r>
      </w:hyperlink>
    </w:p>
    <w:p w:rsidR="004351D2" w:rsidRPr="00550AFD" w:rsidRDefault="004351D2" w:rsidP="00550AFD">
      <w:pPr>
        <w:spacing w:after="0" w:line="240" w:lineRule="auto"/>
        <w:ind w:left="709" w:hanging="709"/>
        <w:rPr>
          <w:rFonts w:ascii="Times New Roman" w:eastAsia="Times New Roman" w:hAnsi="Times New Roman" w:cs="Times New Roman"/>
          <w:szCs w:val="24"/>
          <w:lang w:val="es-AR" w:eastAsia="es-AR"/>
        </w:rPr>
      </w:pPr>
      <w:r w:rsidRPr="00550AFD">
        <w:rPr>
          <w:rFonts w:ascii="Times New Roman" w:eastAsia="Times New Roman" w:hAnsi="Times New Roman" w:cs="Times New Roman"/>
          <w:szCs w:val="24"/>
          <w:lang w:val="es-AR" w:eastAsia="es-AR"/>
        </w:rPr>
        <w:t xml:space="preserve">Ruiz </w:t>
      </w:r>
      <w:proofErr w:type="spellStart"/>
      <w:r w:rsidRPr="00550AFD">
        <w:rPr>
          <w:rFonts w:ascii="Times New Roman" w:eastAsia="Times New Roman" w:hAnsi="Times New Roman" w:cs="Times New Roman"/>
          <w:szCs w:val="24"/>
          <w:lang w:val="es-AR" w:eastAsia="es-AR"/>
        </w:rPr>
        <w:t>Olabuenaga</w:t>
      </w:r>
      <w:proofErr w:type="spellEnd"/>
      <w:r w:rsidRPr="00550AFD">
        <w:rPr>
          <w:rFonts w:ascii="Times New Roman" w:eastAsia="Times New Roman" w:hAnsi="Times New Roman" w:cs="Times New Roman"/>
          <w:szCs w:val="24"/>
          <w:lang w:val="es-AR" w:eastAsia="es-AR"/>
        </w:rPr>
        <w:t xml:space="preserve">, J I. (1996). </w:t>
      </w:r>
      <w:r w:rsidRPr="00550AFD">
        <w:rPr>
          <w:rFonts w:ascii="Times New Roman" w:eastAsia="Times New Roman" w:hAnsi="Times New Roman" w:cs="Times New Roman"/>
          <w:i/>
          <w:szCs w:val="24"/>
          <w:lang w:val="es-AR" w:eastAsia="es-AR"/>
        </w:rPr>
        <w:t>Metodología de la investigación cualitativa</w:t>
      </w:r>
      <w:r w:rsidRPr="00550AFD">
        <w:rPr>
          <w:rFonts w:ascii="Times New Roman" w:eastAsia="Times New Roman" w:hAnsi="Times New Roman" w:cs="Times New Roman"/>
          <w:szCs w:val="24"/>
          <w:lang w:val="es-AR" w:eastAsia="es-AR"/>
        </w:rPr>
        <w:t>. Bilbao: Universidad de Deusto.</w:t>
      </w:r>
    </w:p>
    <w:p w:rsidR="00006ABD" w:rsidRPr="00550AFD" w:rsidRDefault="00E02A03" w:rsidP="00550AFD">
      <w:pPr>
        <w:spacing w:after="0" w:line="240" w:lineRule="auto"/>
        <w:ind w:left="709" w:hanging="709"/>
        <w:rPr>
          <w:rFonts w:ascii="Times New Roman" w:eastAsia="Calibri" w:hAnsi="Times New Roman" w:cs="Times New Roman"/>
          <w:color w:val="0000FF" w:themeColor="hyperlink"/>
          <w:szCs w:val="24"/>
          <w:u w:val="single"/>
        </w:rPr>
      </w:pPr>
      <w:proofErr w:type="spellStart"/>
      <w:r w:rsidRPr="00550AFD">
        <w:rPr>
          <w:rFonts w:ascii="Times New Roman" w:eastAsia="Calibri" w:hAnsi="Times New Roman" w:cs="Times New Roman"/>
          <w:szCs w:val="24"/>
        </w:rPr>
        <w:t>Sarkin</w:t>
      </w:r>
      <w:proofErr w:type="spellEnd"/>
      <w:r w:rsidRPr="00550AFD">
        <w:rPr>
          <w:rFonts w:ascii="Times New Roman" w:eastAsia="Calibri" w:hAnsi="Times New Roman" w:cs="Times New Roman"/>
          <w:szCs w:val="24"/>
        </w:rPr>
        <w:t>, J.</w:t>
      </w:r>
      <w:r w:rsidRPr="00550AFD">
        <w:rPr>
          <w:rFonts w:ascii="Times New Roman" w:eastAsia="Calibri" w:hAnsi="Times New Roman" w:cs="Times New Roman"/>
          <w:b/>
          <w:szCs w:val="24"/>
        </w:rPr>
        <w:t xml:space="preserve"> </w:t>
      </w:r>
      <w:r w:rsidRPr="00550AFD">
        <w:rPr>
          <w:rFonts w:ascii="Times New Roman" w:eastAsia="Calibri" w:hAnsi="Times New Roman" w:cs="Times New Roman"/>
          <w:szCs w:val="24"/>
        </w:rPr>
        <w:t xml:space="preserve">(2004). La consolidación de los reclamos de reparaciones por violaciones de los Derechos Humanos cometidas en el sur. </w:t>
      </w:r>
      <w:r w:rsidRPr="00550AFD">
        <w:rPr>
          <w:rFonts w:ascii="Times New Roman" w:eastAsia="Calibri" w:hAnsi="Times New Roman" w:cs="Times New Roman"/>
          <w:i/>
          <w:szCs w:val="24"/>
        </w:rPr>
        <w:t>Sur.</w:t>
      </w:r>
      <w:r w:rsidRPr="00550AFD">
        <w:rPr>
          <w:rFonts w:ascii="Times New Roman" w:eastAsia="Calibri" w:hAnsi="Times New Roman" w:cs="Times New Roman"/>
          <w:szCs w:val="24"/>
        </w:rPr>
        <w:t xml:space="preserve"> Revista Internacional de Derechos Humanos. Año 1. Número 1. 1° Semestre. </w:t>
      </w:r>
      <w:proofErr w:type="spellStart"/>
      <w:r w:rsidRPr="00550AFD">
        <w:rPr>
          <w:rFonts w:ascii="Times New Roman" w:eastAsia="Calibri" w:hAnsi="Times New Roman" w:cs="Times New Roman"/>
          <w:szCs w:val="24"/>
        </w:rPr>
        <w:t>Pp</w:t>
      </w:r>
      <w:proofErr w:type="spellEnd"/>
      <w:r w:rsidRPr="00550AFD">
        <w:rPr>
          <w:rFonts w:ascii="Times New Roman" w:eastAsia="Calibri" w:hAnsi="Times New Roman" w:cs="Times New Roman"/>
          <w:szCs w:val="24"/>
        </w:rPr>
        <w:t xml:space="preserve"> 70-135. Disponible en: </w:t>
      </w:r>
      <w:hyperlink r:id="rId37" w:history="1">
        <w:r w:rsidRPr="00550AFD">
          <w:rPr>
            <w:rFonts w:ascii="Times New Roman" w:eastAsia="Calibri" w:hAnsi="Times New Roman" w:cs="Times New Roman"/>
            <w:color w:val="0000FF" w:themeColor="hyperlink"/>
            <w:szCs w:val="24"/>
            <w:u w:val="single"/>
          </w:rPr>
          <w:t>http://www.scielo.br/pdf/sur/v1n1/es_a05v1n1.pdf</w:t>
        </w:r>
      </w:hyperlink>
    </w:p>
    <w:p w:rsidR="004351D2" w:rsidRPr="00550AFD" w:rsidRDefault="004351D2" w:rsidP="00550AFD">
      <w:pPr>
        <w:autoSpaceDE w:val="0"/>
        <w:autoSpaceDN w:val="0"/>
        <w:adjustRightInd w:val="0"/>
        <w:spacing w:after="0" w:line="240" w:lineRule="auto"/>
        <w:ind w:left="709" w:hanging="709"/>
        <w:rPr>
          <w:rFonts w:ascii="Times New Roman" w:eastAsia="Calibri" w:hAnsi="Times New Roman" w:cs="Times New Roman"/>
          <w:szCs w:val="24"/>
          <w:lang w:val="es-AR"/>
        </w:rPr>
      </w:pPr>
      <w:proofErr w:type="spellStart"/>
      <w:r w:rsidRPr="00550AFD">
        <w:rPr>
          <w:rFonts w:ascii="Times New Roman" w:eastAsia="Calibri" w:hAnsi="Times New Roman" w:cs="Times New Roman"/>
          <w:szCs w:val="24"/>
          <w:lang w:val="es-AR"/>
        </w:rPr>
        <w:t>Sellier</w:t>
      </w:r>
      <w:proofErr w:type="spellEnd"/>
      <w:r w:rsidRPr="00550AFD">
        <w:rPr>
          <w:rFonts w:ascii="Times New Roman" w:eastAsia="Calibri" w:hAnsi="Times New Roman" w:cs="Times New Roman"/>
          <w:szCs w:val="24"/>
          <w:lang w:val="es-AR"/>
        </w:rPr>
        <w:t xml:space="preserve">, J. (2005). </w:t>
      </w:r>
      <w:r w:rsidRPr="00550AFD">
        <w:rPr>
          <w:rFonts w:ascii="Times New Roman" w:eastAsia="Calibri" w:hAnsi="Times New Roman" w:cs="Times New Roman"/>
          <w:i/>
          <w:szCs w:val="24"/>
          <w:lang w:val="es-AR"/>
        </w:rPr>
        <w:t>Atlas de los pueblos de África.</w:t>
      </w:r>
      <w:r w:rsidRPr="00550AFD">
        <w:rPr>
          <w:rFonts w:ascii="Times New Roman" w:eastAsia="Calibri" w:hAnsi="Times New Roman" w:cs="Times New Roman"/>
          <w:szCs w:val="24"/>
          <w:lang w:val="es-AR"/>
        </w:rPr>
        <w:t xml:space="preserve"> Barcelona: Paidós.</w:t>
      </w:r>
    </w:p>
    <w:p w:rsidR="00D77DC6" w:rsidRPr="00550AFD" w:rsidRDefault="00D77DC6" w:rsidP="00550AFD">
      <w:pPr>
        <w:spacing w:after="0" w:line="240" w:lineRule="auto"/>
        <w:ind w:left="709" w:hanging="709"/>
        <w:rPr>
          <w:rFonts w:ascii="Times New Roman" w:eastAsia="Times New Roman" w:hAnsi="Times New Roman" w:cs="Times New Roman"/>
          <w:szCs w:val="24"/>
          <w:lang w:val="es-AR" w:eastAsia="es-AR"/>
        </w:rPr>
      </w:pPr>
      <w:proofErr w:type="spellStart"/>
      <w:r w:rsidRPr="00550AFD">
        <w:rPr>
          <w:rFonts w:ascii="Times New Roman" w:eastAsia="Times New Roman" w:hAnsi="Times New Roman" w:cs="Times New Roman"/>
          <w:szCs w:val="24"/>
          <w:lang w:val="es-AR" w:eastAsia="es-AR"/>
        </w:rPr>
        <w:t>Sémelin</w:t>
      </w:r>
      <w:proofErr w:type="spellEnd"/>
      <w:r w:rsidRPr="00550AFD">
        <w:rPr>
          <w:rFonts w:ascii="Times New Roman" w:eastAsia="Times New Roman" w:hAnsi="Times New Roman" w:cs="Times New Roman"/>
          <w:szCs w:val="24"/>
          <w:lang w:val="es-AR" w:eastAsia="es-AR"/>
        </w:rPr>
        <w:t>, J.</w:t>
      </w:r>
      <w:r w:rsidRPr="00550AFD">
        <w:rPr>
          <w:rFonts w:ascii="Times New Roman" w:eastAsia="Times New Roman" w:hAnsi="Times New Roman" w:cs="Times New Roman"/>
          <w:b/>
          <w:szCs w:val="24"/>
          <w:lang w:val="es-AR" w:eastAsia="es-AR"/>
        </w:rPr>
        <w:t xml:space="preserve"> </w:t>
      </w:r>
      <w:r w:rsidRPr="00550AFD">
        <w:rPr>
          <w:rFonts w:ascii="Times New Roman" w:eastAsia="Times New Roman" w:hAnsi="Times New Roman" w:cs="Times New Roman"/>
          <w:szCs w:val="24"/>
          <w:lang w:val="es-AR" w:eastAsia="es-AR"/>
        </w:rPr>
        <w:t>(2002). “Violencias extremas. ¿Es posible comprender</w:t>
      </w:r>
      <w:proofErr w:type="gramStart"/>
      <w:r w:rsidRPr="00550AFD">
        <w:rPr>
          <w:rFonts w:ascii="Times New Roman" w:eastAsia="Times New Roman" w:hAnsi="Times New Roman" w:cs="Times New Roman"/>
          <w:szCs w:val="24"/>
          <w:lang w:val="es-AR" w:eastAsia="es-AR"/>
        </w:rPr>
        <w:t>?.</w:t>
      </w:r>
      <w:proofErr w:type="gramEnd"/>
      <w:r w:rsidRPr="00550AFD">
        <w:rPr>
          <w:rFonts w:ascii="Times New Roman" w:eastAsia="Times New Roman" w:hAnsi="Times New Roman" w:cs="Times New Roman"/>
          <w:szCs w:val="24"/>
          <w:lang w:val="es-AR" w:eastAsia="es-AR"/>
        </w:rPr>
        <w:t xml:space="preserve"> En Revista Internacional de Ciencias Sociales. Diciembre 2002. 54.4/N° 174. </w:t>
      </w:r>
      <w:proofErr w:type="spellStart"/>
      <w:r w:rsidRPr="00550AFD">
        <w:rPr>
          <w:rFonts w:ascii="Times New Roman" w:eastAsia="Times New Roman" w:hAnsi="Times New Roman" w:cs="Times New Roman"/>
          <w:szCs w:val="24"/>
          <w:lang w:val="es-AR" w:eastAsia="es-AR"/>
        </w:rPr>
        <w:t>Pp</w:t>
      </w:r>
      <w:proofErr w:type="spellEnd"/>
      <w:r w:rsidRPr="00550AFD">
        <w:rPr>
          <w:rFonts w:ascii="Times New Roman" w:eastAsia="Times New Roman" w:hAnsi="Times New Roman" w:cs="Times New Roman"/>
          <w:szCs w:val="24"/>
          <w:lang w:val="es-AR" w:eastAsia="es-AR"/>
        </w:rPr>
        <w:t xml:space="preserve"> 429-431. Disponible en: https://unesdoc.unesco.org/ark:/48223/pf0000129074_spa</w:t>
      </w:r>
    </w:p>
    <w:p w:rsidR="00D77DC6" w:rsidRPr="00550AFD" w:rsidRDefault="00D77DC6" w:rsidP="00550AFD">
      <w:pPr>
        <w:spacing w:after="0" w:line="240" w:lineRule="auto"/>
        <w:ind w:left="709" w:hanging="709"/>
        <w:rPr>
          <w:rFonts w:ascii="Times New Roman" w:eastAsia="Calibri" w:hAnsi="Times New Roman" w:cs="Times New Roman"/>
          <w:szCs w:val="24"/>
          <w:lang w:val="es-AR" w:eastAsia="es-AR"/>
        </w:rPr>
      </w:pPr>
      <w:r w:rsidRPr="00550AFD">
        <w:rPr>
          <w:rFonts w:ascii="Times New Roman" w:eastAsia="Calibri" w:hAnsi="Times New Roman" w:cs="Times New Roman"/>
          <w:szCs w:val="24"/>
          <w:lang w:val="es-AR" w:eastAsia="es-AR"/>
        </w:rPr>
        <w:t>Shaw, M.</w:t>
      </w:r>
      <w:r w:rsidRPr="00550AFD">
        <w:rPr>
          <w:rFonts w:ascii="Times New Roman" w:eastAsia="Calibri" w:hAnsi="Times New Roman" w:cs="Times New Roman"/>
          <w:b/>
          <w:szCs w:val="24"/>
          <w:lang w:val="es-AR" w:eastAsia="es-AR"/>
        </w:rPr>
        <w:t xml:space="preserve"> </w:t>
      </w:r>
      <w:r w:rsidRPr="00550AFD">
        <w:rPr>
          <w:rFonts w:ascii="Times New Roman" w:eastAsia="Calibri" w:hAnsi="Times New Roman" w:cs="Times New Roman"/>
          <w:szCs w:val="24"/>
          <w:lang w:val="es-AR" w:eastAsia="es-AR"/>
        </w:rPr>
        <w:t xml:space="preserve">(2013). </w:t>
      </w:r>
      <w:r w:rsidRPr="00550AFD">
        <w:rPr>
          <w:rFonts w:ascii="Times New Roman" w:eastAsia="Calibri" w:hAnsi="Times New Roman" w:cs="Times New Roman"/>
          <w:i/>
          <w:szCs w:val="24"/>
          <w:lang w:val="es-AR" w:eastAsia="es-AR"/>
        </w:rPr>
        <w:t>¿Qué es el genocidio</w:t>
      </w:r>
      <w:proofErr w:type="gramStart"/>
      <w:r w:rsidRPr="00550AFD">
        <w:rPr>
          <w:rFonts w:ascii="Times New Roman" w:eastAsia="Calibri" w:hAnsi="Times New Roman" w:cs="Times New Roman"/>
          <w:i/>
          <w:szCs w:val="24"/>
          <w:lang w:val="es-AR" w:eastAsia="es-AR"/>
        </w:rPr>
        <w:t>?</w:t>
      </w:r>
      <w:r w:rsidRPr="00550AFD">
        <w:rPr>
          <w:rFonts w:ascii="Times New Roman" w:eastAsia="Calibri" w:hAnsi="Times New Roman" w:cs="Times New Roman"/>
          <w:szCs w:val="24"/>
          <w:lang w:val="es-AR" w:eastAsia="es-AR"/>
        </w:rPr>
        <w:t>.</w:t>
      </w:r>
      <w:proofErr w:type="gramEnd"/>
      <w:r w:rsidRPr="00550AFD">
        <w:rPr>
          <w:rFonts w:ascii="Times New Roman" w:eastAsia="Calibri" w:hAnsi="Times New Roman" w:cs="Times New Roman"/>
          <w:szCs w:val="24"/>
          <w:lang w:val="es-AR" w:eastAsia="es-AR"/>
        </w:rPr>
        <w:t xml:space="preserve"> Buenos Aires: Prometeo.</w:t>
      </w:r>
    </w:p>
    <w:p w:rsidR="00CF1D8D" w:rsidRPr="00550AFD" w:rsidRDefault="00CF1D8D" w:rsidP="00550AFD">
      <w:pPr>
        <w:spacing w:after="0" w:line="240" w:lineRule="auto"/>
        <w:ind w:left="709" w:hanging="709"/>
        <w:rPr>
          <w:rFonts w:ascii="Times New Roman" w:eastAsia="Calibri" w:hAnsi="Times New Roman" w:cs="Times New Roman"/>
          <w:color w:val="4F81BD" w:themeColor="accent1"/>
          <w:szCs w:val="24"/>
        </w:rPr>
      </w:pPr>
      <w:r w:rsidRPr="00550AFD">
        <w:rPr>
          <w:rFonts w:ascii="Times New Roman" w:eastAsia="Calibri" w:hAnsi="Times New Roman" w:cs="Times New Roman"/>
          <w:szCs w:val="24"/>
        </w:rPr>
        <w:t>UNESCO. (2021).</w:t>
      </w:r>
      <w:r w:rsidRPr="00550AFD">
        <w:rPr>
          <w:rFonts w:ascii="Times New Roman" w:eastAsia="Calibri" w:hAnsi="Times New Roman" w:cs="Times New Roman"/>
          <w:b/>
          <w:szCs w:val="24"/>
        </w:rPr>
        <w:t xml:space="preserve"> </w:t>
      </w:r>
      <w:r w:rsidRPr="00550AFD">
        <w:rPr>
          <w:rFonts w:ascii="Times New Roman" w:eastAsia="Calibri" w:hAnsi="Times New Roman" w:cs="Times New Roman"/>
          <w:szCs w:val="24"/>
        </w:rPr>
        <w:t xml:space="preserve">Memorias Situadas. </w:t>
      </w:r>
      <w:r w:rsidRPr="00550AFD">
        <w:rPr>
          <w:rFonts w:ascii="Times New Roman" w:eastAsia="Calibri" w:hAnsi="Times New Roman" w:cs="Times New Roman"/>
          <w:szCs w:val="24"/>
          <w:lang w:val="es-AR"/>
        </w:rPr>
        <w:t xml:space="preserve">Memorial del Campo de Concentración de </w:t>
      </w:r>
      <w:proofErr w:type="spellStart"/>
      <w:r w:rsidRPr="00550AFD">
        <w:rPr>
          <w:rFonts w:ascii="Times New Roman" w:eastAsia="Calibri" w:hAnsi="Times New Roman" w:cs="Times New Roman"/>
          <w:szCs w:val="24"/>
          <w:lang w:val="es-AR"/>
        </w:rPr>
        <w:t>Swakopmund</w:t>
      </w:r>
      <w:proofErr w:type="spellEnd"/>
      <w:r w:rsidRPr="00550AFD">
        <w:rPr>
          <w:rFonts w:ascii="Times New Roman" w:eastAsia="Calibri" w:hAnsi="Times New Roman" w:cs="Times New Roman"/>
          <w:szCs w:val="24"/>
          <w:lang w:val="es-AR"/>
        </w:rPr>
        <w:t xml:space="preserve">. </w:t>
      </w:r>
      <w:r w:rsidRPr="00550AFD">
        <w:rPr>
          <w:rFonts w:ascii="Times New Roman" w:eastAsia="Calibri" w:hAnsi="Times New Roman" w:cs="Times New Roman"/>
          <w:szCs w:val="24"/>
        </w:rPr>
        <w:t>Recuperado de</w:t>
      </w:r>
      <w:r w:rsidRPr="00550AFD">
        <w:rPr>
          <w:rFonts w:ascii="Times New Roman" w:eastAsia="Calibri" w:hAnsi="Times New Roman" w:cs="Times New Roman"/>
          <w:b/>
          <w:szCs w:val="24"/>
        </w:rPr>
        <w:t>:</w:t>
      </w:r>
      <w:r w:rsidRPr="00550AFD">
        <w:rPr>
          <w:rFonts w:ascii="Times New Roman" w:eastAsia="Calibri" w:hAnsi="Times New Roman" w:cs="Times New Roman"/>
          <w:color w:val="0000FF" w:themeColor="hyperlink"/>
          <w:szCs w:val="24"/>
        </w:rPr>
        <w:t xml:space="preserve"> </w:t>
      </w:r>
      <w:hyperlink r:id="rId38" w:history="1">
        <w:r w:rsidR="001D6E6F" w:rsidRPr="00550AFD">
          <w:rPr>
            <w:rStyle w:val="Hipervnculo"/>
            <w:rFonts w:ascii="Times New Roman" w:eastAsia="Calibri" w:hAnsi="Times New Roman" w:cs="Times New Roman"/>
            <w:color w:val="4F81BD" w:themeColor="accent1"/>
            <w:szCs w:val="24"/>
          </w:rPr>
          <w:t>https://www.cipdh.gob.ar/memorias-situadas/lugar-de-memoria/memorial-del-campo-de-concentracion-de-swakopmund/</w:t>
        </w:r>
      </w:hyperlink>
    </w:p>
    <w:p w:rsidR="001D6E6F" w:rsidRPr="00550AFD" w:rsidRDefault="001D6E6F" w:rsidP="00550AFD">
      <w:pPr>
        <w:spacing w:after="0" w:line="240" w:lineRule="auto"/>
        <w:ind w:left="709" w:hanging="709"/>
        <w:rPr>
          <w:rFonts w:ascii="Times New Roman" w:eastAsia="Calibri" w:hAnsi="Times New Roman" w:cs="Times New Roman"/>
          <w:color w:val="0000FF" w:themeColor="hyperlink"/>
          <w:szCs w:val="24"/>
          <w:lang w:val="es-AR"/>
        </w:rPr>
      </w:pPr>
      <w:r w:rsidRPr="00550AFD">
        <w:rPr>
          <w:rFonts w:ascii="Times New Roman" w:eastAsia="Calibri" w:hAnsi="Times New Roman" w:cs="Times New Roman"/>
          <w:szCs w:val="24"/>
        </w:rPr>
        <w:t>UNESCO.</w:t>
      </w:r>
      <w:r w:rsidRPr="00550AFD">
        <w:rPr>
          <w:rFonts w:ascii="Times New Roman" w:eastAsia="Calibri" w:hAnsi="Times New Roman" w:cs="Times New Roman"/>
          <w:color w:val="0000FF" w:themeColor="hyperlink"/>
          <w:szCs w:val="24"/>
        </w:rPr>
        <w:t xml:space="preserve"> </w:t>
      </w:r>
      <w:r w:rsidRPr="00550AFD">
        <w:rPr>
          <w:rFonts w:ascii="Times New Roman" w:eastAsia="Calibri" w:hAnsi="Times New Roman" w:cs="Times New Roman"/>
          <w:szCs w:val="24"/>
        </w:rPr>
        <w:t xml:space="preserve">(2018). </w:t>
      </w:r>
      <w:r w:rsidRPr="00550AFD">
        <w:rPr>
          <w:rFonts w:ascii="Times New Roman" w:eastAsia="Calibri" w:hAnsi="Times New Roman" w:cs="Times New Roman"/>
          <w:szCs w:val="24"/>
          <w:lang w:val="es-AR"/>
        </w:rPr>
        <w:t>“Tratamos de utilizar las enseñanzas de la historia como plataforma para enseñar la tolerancia en el seno de la comunidad namibia”.</w:t>
      </w:r>
      <w:r w:rsidRPr="00550AFD">
        <w:rPr>
          <w:rFonts w:ascii="Times New Roman" w:eastAsia="Calibri" w:hAnsi="Times New Roman" w:cs="Times New Roman"/>
          <w:color w:val="0000FF" w:themeColor="hyperlink"/>
          <w:szCs w:val="24"/>
          <w:lang w:val="es-AR"/>
        </w:rPr>
        <w:t xml:space="preserve"> </w:t>
      </w:r>
      <w:r w:rsidRPr="00550AFD">
        <w:rPr>
          <w:rFonts w:ascii="Times New Roman" w:eastAsia="Calibri" w:hAnsi="Times New Roman" w:cs="Times New Roman"/>
          <w:szCs w:val="24"/>
          <w:lang w:val="es-AR"/>
        </w:rPr>
        <w:t xml:space="preserve">Recuperado de: </w:t>
      </w:r>
      <w:r w:rsidRPr="00550AFD">
        <w:rPr>
          <w:rFonts w:ascii="Times New Roman" w:eastAsia="Calibri" w:hAnsi="Times New Roman" w:cs="Times New Roman"/>
          <w:color w:val="0000FF" w:themeColor="hyperlink"/>
          <w:szCs w:val="24"/>
          <w:lang w:val="es-AR"/>
        </w:rPr>
        <w:t>https://es.unesco.org/news/tratamos-utilizar-ensenanzas-historia-como-plataforma-ensenar-tolerancia-seno-comunidad-namibia</w:t>
      </w:r>
    </w:p>
    <w:p w:rsidR="00006ABD" w:rsidRPr="00550AFD" w:rsidRDefault="00E02A03" w:rsidP="00550AFD">
      <w:pPr>
        <w:spacing w:after="0" w:line="240" w:lineRule="auto"/>
        <w:ind w:left="709" w:hanging="709"/>
        <w:rPr>
          <w:rFonts w:ascii="Times New Roman" w:eastAsia="Calibri" w:hAnsi="Times New Roman" w:cs="Times New Roman"/>
          <w:color w:val="0000FF" w:themeColor="hyperlink"/>
          <w:szCs w:val="24"/>
          <w:u w:val="single"/>
        </w:rPr>
      </w:pPr>
      <w:proofErr w:type="spellStart"/>
      <w:r w:rsidRPr="00550AFD">
        <w:rPr>
          <w:rFonts w:ascii="Times New Roman" w:eastAsia="Calibri" w:hAnsi="Times New Roman" w:cs="Times New Roman"/>
          <w:szCs w:val="24"/>
        </w:rPr>
        <w:lastRenderedPageBreak/>
        <w:t>Valdehíta</w:t>
      </w:r>
      <w:proofErr w:type="spellEnd"/>
      <w:r w:rsidRPr="00550AFD">
        <w:rPr>
          <w:rFonts w:ascii="Times New Roman" w:eastAsia="Calibri" w:hAnsi="Times New Roman" w:cs="Times New Roman"/>
          <w:szCs w:val="24"/>
        </w:rPr>
        <w:t xml:space="preserve">, C. (2017). “El Genocidio alemán de los cráneos en Namibia” </w:t>
      </w:r>
      <w:proofErr w:type="spellStart"/>
      <w:r w:rsidRPr="00550AFD">
        <w:rPr>
          <w:rFonts w:ascii="Times New Roman" w:eastAsia="Calibri" w:hAnsi="Times New Roman" w:cs="Times New Roman"/>
          <w:szCs w:val="24"/>
        </w:rPr>
        <w:t>Diarío</w:t>
      </w:r>
      <w:proofErr w:type="spellEnd"/>
      <w:r w:rsidRPr="00550AFD">
        <w:rPr>
          <w:rFonts w:ascii="Times New Roman" w:eastAsia="Calibri" w:hAnsi="Times New Roman" w:cs="Times New Roman"/>
          <w:szCs w:val="24"/>
        </w:rPr>
        <w:t xml:space="preserve"> el País. 20/07/17. Recuperado de:</w:t>
      </w:r>
      <w:r w:rsidRPr="00550AFD">
        <w:rPr>
          <w:rFonts w:ascii="Times New Roman" w:eastAsia="Calibri" w:hAnsi="Times New Roman" w:cs="Times New Roman"/>
          <w:color w:val="0000FF" w:themeColor="hyperlink"/>
          <w:szCs w:val="24"/>
          <w:highlight w:val="yellow"/>
          <w:u w:val="single"/>
        </w:rPr>
        <w:t xml:space="preserve"> </w:t>
      </w:r>
      <w:hyperlink r:id="rId39" w:history="1">
        <w:r w:rsidRPr="00550AFD">
          <w:rPr>
            <w:rFonts w:ascii="Times New Roman" w:eastAsia="Calibri" w:hAnsi="Times New Roman" w:cs="Times New Roman"/>
            <w:color w:val="0000FF" w:themeColor="hyperlink"/>
            <w:szCs w:val="24"/>
            <w:u w:val="single"/>
          </w:rPr>
          <w:t>https://www.elmundo.es/cronica/2017/07/19/59692479268e3e805d8b45f3.html</w:t>
        </w:r>
      </w:hyperlink>
    </w:p>
    <w:p w:rsidR="00D77DC6" w:rsidRPr="00550AFD" w:rsidRDefault="00D77DC6" w:rsidP="00550AFD">
      <w:pPr>
        <w:spacing w:after="0" w:line="240" w:lineRule="auto"/>
        <w:ind w:left="709" w:hanging="709"/>
        <w:rPr>
          <w:rFonts w:ascii="Times New Roman" w:eastAsia="Calibri" w:hAnsi="Times New Roman" w:cs="Times New Roman"/>
          <w:szCs w:val="24"/>
          <w:lang w:val="es-AR"/>
        </w:rPr>
      </w:pPr>
      <w:r w:rsidRPr="00550AFD">
        <w:rPr>
          <w:rFonts w:ascii="Times New Roman" w:eastAsia="Calibri" w:hAnsi="Times New Roman" w:cs="Times New Roman"/>
          <w:szCs w:val="24"/>
          <w:lang w:val="es-AR"/>
        </w:rPr>
        <w:t xml:space="preserve">Valles, M. (2000). </w:t>
      </w:r>
      <w:r w:rsidRPr="00550AFD">
        <w:rPr>
          <w:rFonts w:ascii="Times New Roman" w:eastAsia="Calibri" w:hAnsi="Times New Roman" w:cs="Times New Roman"/>
          <w:i/>
          <w:szCs w:val="24"/>
          <w:lang w:val="es-AR"/>
        </w:rPr>
        <w:t xml:space="preserve">Técnicas cualitativas de Investigación social. Reflexión Metodológica y Práctica profesional. </w:t>
      </w:r>
      <w:r w:rsidRPr="00550AFD">
        <w:rPr>
          <w:rFonts w:ascii="Times New Roman" w:eastAsia="Calibri" w:hAnsi="Times New Roman" w:cs="Times New Roman"/>
          <w:szCs w:val="24"/>
          <w:lang w:val="es-AR"/>
        </w:rPr>
        <w:t>Madrid: Síntesis.</w:t>
      </w:r>
    </w:p>
    <w:p w:rsidR="00E02A03" w:rsidRPr="00550AFD" w:rsidRDefault="00E02A03" w:rsidP="00550AFD">
      <w:pPr>
        <w:spacing w:after="0" w:line="240" w:lineRule="auto"/>
        <w:ind w:left="709" w:hanging="709"/>
        <w:rPr>
          <w:rFonts w:ascii="Times New Roman" w:eastAsia="Calibri" w:hAnsi="Times New Roman" w:cs="Times New Roman"/>
          <w:szCs w:val="24"/>
          <w:shd w:val="clear" w:color="auto" w:fill="FFFFFF"/>
        </w:rPr>
      </w:pPr>
      <w:proofErr w:type="spellStart"/>
      <w:r w:rsidRPr="00550AFD">
        <w:rPr>
          <w:rFonts w:ascii="Times New Roman" w:eastAsia="Calibri" w:hAnsi="Times New Roman" w:cs="Times New Roman"/>
          <w:szCs w:val="24"/>
        </w:rPr>
        <w:t>Villapadierna</w:t>
      </w:r>
      <w:proofErr w:type="spellEnd"/>
      <w:r w:rsidRPr="00550AFD">
        <w:rPr>
          <w:rFonts w:ascii="Times New Roman" w:eastAsia="Calibri" w:hAnsi="Times New Roman" w:cs="Times New Roman"/>
          <w:szCs w:val="24"/>
        </w:rPr>
        <w:t>, R. (2004).</w:t>
      </w:r>
      <w:r w:rsidRPr="00550AFD">
        <w:rPr>
          <w:rFonts w:ascii="Times New Roman" w:eastAsia="Calibri" w:hAnsi="Times New Roman" w:cs="Times New Roman"/>
          <w:szCs w:val="24"/>
          <w:shd w:val="clear" w:color="auto" w:fill="FFFFFF"/>
        </w:rPr>
        <w:t xml:space="preserve"> “El primer ensayo de genocidio”. </w:t>
      </w:r>
      <w:r w:rsidRPr="00550AFD">
        <w:rPr>
          <w:rFonts w:ascii="Times New Roman" w:eastAsia="Calibri" w:hAnsi="Times New Roman" w:cs="Times New Roman"/>
          <w:szCs w:val="24"/>
        </w:rPr>
        <w:t xml:space="preserve"> </w:t>
      </w:r>
      <w:r w:rsidRPr="00550AFD">
        <w:rPr>
          <w:rFonts w:ascii="Times New Roman" w:eastAsia="Calibri" w:hAnsi="Times New Roman" w:cs="Times New Roman"/>
          <w:szCs w:val="24"/>
          <w:shd w:val="clear" w:color="auto" w:fill="FFFFFF"/>
        </w:rPr>
        <w:t xml:space="preserve">Abc.es. 17/8/2004. Recuperado de: </w:t>
      </w:r>
      <w:hyperlink r:id="rId40" w:history="1">
        <w:r w:rsidRPr="00550AFD">
          <w:rPr>
            <w:rFonts w:ascii="Times New Roman" w:eastAsia="Calibri" w:hAnsi="Times New Roman" w:cs="Times New Roman"/>
            <w:szCs w:val="24"/>
            <w:shd w:val="clear" w:color="auto" w:fill="FFFFFF"/>
          </w:rPr>
          <w:t>www.abc.es/hemeroteca/historico-17-08-2004/abc/Internacional/el-primer-ensayo-de-genocidio_9623135223056.html</w:t>
        </w:r>
      </w:hyperlink>
    </w:p>
    <w:p w:rsidR="00D77DC6" w:rsidRDefault="00D77DC6" w:rsidP="00550AFD">
      <w:pPr>
        <w:spacing w:after="0" w:line="240" w:lineRule="auto"/>
        <w:ind w:left="709" w:hanging="709"/>
        <w:rPr>
          <w:rFonts w:ascii="Times New Roman" w:eastAsia="Calibri" w:hAnsi="Times New Roman" w:cs="Times New Roman"/>
          <w:szCs w:val="24"/>
          <w:lang w:val="en-US"/>
        </w:rPr>
      </w:pPr>
      <w:r w:rsidRPr="00550AFD">
        <w:rPr>
          <w:rFonts w:ascii="Times New Roman" w:eastAsia="Calibri" w:hAnsi="Times New Roman" w:cs="Times New Roman"/>
          <w:szCs w:val="24"/>
          <w:lang w:val="en-US"/>
        </w:rPr>
        <w:t>Yin, R. K. (1994). Case Study Research: Design and Methods. Sage Publications,      Thousand Oaks, CA.</w:t>
      </w:r>
    </w:p>
    <w:p w:rsidR="003D497A" w:rsidRDefault="003D497A" w:rsidP="00550AFD">
      <w:pPr>
        <w:spacing w:after="0" w:line="240" w:lineRule="auto"/>
        <w:ind w:left="709" w:hanging="709"/>
        <w:rPr>
          <w:rFonts w:ascii="Times New Roman" w:eastAsia="Calibri" w:hAnsi="Times New Roman" w:cs="Times New Roman"/>
          <w:szCs w:val="24"/>
          <w:lang w:val="en-US"/>
        </w:rPr>
      </w:pPr>
    </w:p>
    <w:p w:rsidR="003D497A" w:rsidRPr="004E2863" w:rsidRDefault="003D497A" w:rsidP="00550AFD">
      <w:pPr>
        <w:spacing w:after="0" w:line="240" w:lineRule="auto"/>
        <w:ind w:left="709" w:hanging="709"/>
        <w:rPr>
          <w:rFonts w:ascii="Times New Roman" w:eastAsia="Calibri" w:hAnsi="Times New Roman" w:cs="Times New Roman"/>
          <w:szCs w:val="24"/>
          <w:lang w:val="es-AR"/>
        </w:rPr>
      </w:pPr>
      <w:r w:rsidRPr="004E2863">
        <w:rPr>
          <w:rFonts w:ascii="Times New Roman" w:eastAsia="Calibri" w:hAnsi="Times New Roman" w:cs="Times New Roman"/>
          <w:szCs w:val="24"/>
          <w:lang w:val="es-AR"/>
        </w:rPr>
        <w:t>DW NOTICIAS (04.06.2021). Los herero quieren negociar reparacioneshttps://www.dw.com/es/los-herero-quieren-negociar-reparaciones/av-57784593</w:t>
      </w:r>
    </w:p>
    <w:p w:rsidR="003D497A" w:rsidRPr="004E2863" w:rsidRDefault="003D497A" w:rsidP="00550AFD">
      <w:pPr>
        <w:spacing w:after="0" w:line="240" w:lineRule="auto"/>
        <w:ind w:left="709" w:hanging="709"/>
        <w:rPr>
          <w:rFonts w:ascii="Times New Roman" w:eastAsia="Calibri" w:hAnsi="Times New Roman" w:cs="Times New Roman"/>
          <w:szCs w:val="24"/>
          <w:lang w:val="es-AR"/>
        </w:rPr>
      </w:pPr>
      <w:r w:rsidRPr="004E2863">
        <w:rPr>
          <w:rFonts w:ascii="Times New Roman" w:eastAsia="Calibri" w:hAnsi="Times New Roman" w:cs="Times New Roman"/>
          <w:szCs w:val="24"/>
          <w:lang w:val="es-AR"/>
        </w:rPr>
        <w:t>DW Noticias. (</w:t>
      </w:r>
      <w:r w:rsidR="00FD54F8" w:rsidRPr="004E2863">
        <w:rPr>
          <w:rFonts w:ascii="Times New Roman" w:eastAsia="Calibri" w:hAnsi="Times New Roman" w:cs="Times New Roman"/>
          <w:szCs w:val="24"/>
          <w:lang w:val="es-AR"/>
        </w:rPr>
        <w:t xml:space="preserve">28.05.2021). </w:t>
      </w:r>
      <w:r w:rsidRPr="004E2863">
        <w:rPr>
          <w:rFonts w:ascii="Times New Roman" w:eastAsia="Calibri" w:hAnsi="Times New Roman" w:cs="Times New Roman"/>
          <w:szCs w:val="24"/>
          <w:lang w:val="es-AR"/>
        </w:rPr>
        <w:t>Alemania reconoce como “genocidio” las matanzas cometidas en Namibiahttps://www.dw.com/es/alemania-reconoce-como-genocidio-las-matanzas-cometidas-en-namibia/av-57709147</w:t>
      </w:r>
    </w:p>
    <w:p w:rsidR="00FD54F8" w:rsidRPr="00F9483A" w:rsidRDefault="00FD54F8" w:rsidP="00FD54F8">
      <w:pPr>
        <w:spacing w:after="0" w:line="240" w:lineRule="auto"/>
        <w:ind w:left="709" w:hanging="709"/>
        <w:rPr>
          <w:rFonts w:ascii="Times New Roman" w:eastAsia="Calibri" w:hAnsi="Times New Roman" w:cs="Times New Roman"/>
          <w:bCs/>
          <w:color w:val="4F81BD" w:themeColor="accent1"/>
          <w:szCs w:val="24"/>
          <w:lang w:val="es-AR"/>
        </w:rPr>
      </w:pPr>
      <w:r w:rsidRPr="004E2863">
        <w:rPr>
          <w:rFonts w:ascii="Times New Roman" w:eastAsia="Calibri" w:hAnsi="Times New Roman" w:cs="Times New Roman"/>
          <w:bCs/>
          <w:szCs w:val="24"/>
          <w:lang w:val="es-AR"/>
        </w:rPr>
        <w:t>DW Noticias</w:t>
      </w:r>
      <w:r w:rsidRPr="00FD54F8">
        <w:rPr>
          <w:rFonts w:ascii="Times New Roman" w:eastAsia="Calibri" w:hAnsi="Times New Roman" w:cs="Times New Roman"/>
          <w:bCs/>
          <w:szCs w:val="24"/>
          <w:lang w:val="es-AR"/>
        </w:rPr>
        <w:t xml:space="preserve"> (09.06.2021). Alemania rechaza indemnizar a namibios tras reconocer genocidio. </w:t>
      </w:r>
      <w:hyperlink r:id="rId41" w:history="1">
        <w:r w:rsidR="00F9483A" w:rsidRPr="00F9483A">
          <w:rPr>
            <w:rStyle w:val="Hipervnculo"/>
            <w:rFonts w:ascii="Times New Roman" w:eastAsia="Calibri" w:hAnsi="Times New Roman" w:cs="Times New Roman"/>
            <w:bCs/>
            <w:color w:val="4F81BD" w:themeColor="accent1"/>
            <w:szCs w:val="24"/>
            <w:lang w:val="es-AR"/>
          </w:rPr>
          <w:t>https://www.dw.com/es/alemania-rechaza-indemnizar-a-namibios-tras-reconocer-genocidio/a-57833227</w:t>
        </w:r>
      </w:hyperlink>
    </w:p>
    <w:p w:rsidR="00F9483A" w:rsidRPr="00FD54F8" w:rsidRDefault="00F9483A" w:rsidP="00FD54F8">
      <w:pPr>
        <w:spacing w:after="0" w:line="240" w:lineRule="auto"/>
        <w:ind w:left="709" w:hanging="709"/>
        <w:rPr>
          <w:rFonts w:ascii="Times New Roman" w:eastAsia="Calibri" w:hAnsi="Times New Roman" w:cs="Times New Roman"/>
          <w:bCs/>
          <w:szCs w:val="24"/>
          <w:lang w:val="es-AR"/>
        </w:rPr>
      </w:pPr>
    </w:p>
    <w:p w:rsidR="00FD54F8" w:rsidRPr="004E2863" w:rsidRDefault="00FD54F8" w:rsidP="00550AFD">
      <w:pPr>
        <w:spacing w:after="0" w:line="240" w:lineRule="auto"/>
        <w:ind w:left="709" w:hanging="709"/>
        <w:rPr>
          <w:rFonts w:ascii="Times New Roman" w:eastAsia="Calibri" w:hAnsi="Times New Roman" w:cs="Times New Roman"/>
          <w:szCs w:val="24"/>
          <w:lang w:val="es-AR"/>
        </w:rPr>
      </w:pPr>
    </w:p>
    <w:p w:rsidR="00F13B44" w:rsidRPr="004E2863" w:rsidRDefault="00F13B44" w:rsidP="00550AFD">
      <w:pPr>
        <w:spacing w:after="0" w:line="240" w:lineRule="auto"/>
        <w:ind w:hanging="709"/>
        <w:jc w:val="center"/>
        <w:rPr>
          <w:rFonts w:ascii="Times New Roman" w:eastAsia="Calibri" w:hAnsi="Times New Roman" w:cs="Times New Roman"/>
          <w:b/>
          <w:szCs w:val="24"/>
          <w:lang w:val="es-AR"/>
        </w:rPr>
      </w:pPr>
    </w:p>
    <w:p w:rsidR="000778C3" w:rsidRDefault="000778C3" w:rsidP="00FD54F8">
      <w:pPr>
        <w:spacing w:after="0" w:line="240" w:lineRule="auto"/>
        <w:ind w:hanging="709"/>
        <w:jc w:val="center"/>
        <w:rPr>
          <w:rFonts w:ascii="Times New Roman" w:eastAsia="Calibri" w:hAnsi="Times New Roman" w:cs="Times New Roman"/>
          <w:b/>
          <w:szCs w:val="24"/>
          <w:lang w:val="es-AR"/>
        </w:rPr>
      </w:pPr>
    </w:p>
    <w:p w:rsidR="000778C3" w:rsidRDefault="000778C3" w:rsidP="00FD54F8">
      <w:pPr>
        <w:spacing w:after="0" w:line="240" w:lineRule="auto"/>
        <w:ind w:hanging="709"/>
        <w:jc w:val="center"/>
        <w:rPr>
          <w:rFonts w:ascii="Times New Roman" w:eastAsia="Calibri" w:hAnsi="Times New Roman" w:cs="Times New Roman"/>
          <w:b/>
          <w:szCs w:val="24"/>
          <w:lang w:val="es-AR"/>
        </w:rPr>
      </w:pPr>
    </w:p>
    <w:p w:rsidR="006B66E1" w:rsidRPr="004E2863" w:rsidRDefault="006B66E1" w:rsidP="00FD54F8">
      <w:pPr>
        <w:spacing w:after="0" w:line="240" w:lineRule="auto"/>
        <w:ind w:hanging="709"/>
        <w:jc w:val="center"/>
        <w:rPr>
          <w:rFonts w:ascii="Times New Roman" w:eastAsia="Calibri" w:hAnsi="Times New Roman" w:cs="Times New Roman"/>
          <w:b/>
          <w:szCs w:val="24"/>
          <w:lang w:val="es-AR"/>
        </w:rPr>
      </w:pPr>
    </w:p>
    <w:p w:rsidR="006B66E1" w:rsidRPr="004E2863" w:rsidRDefault="006B66E1" w:rsidP="006B66E1">
      <w:pPr>
        <w:spacing w:after="0" w:line="240" w:lineRule="auto"/>
        <w:ind w:hanging="709"/>
        <w:jc w:val="center"/>
        <w:rPr>
          <w:rFonts w:ascii="Times New Roman" w:eastAsia="Calibri" w:hAnsi="Times New Roman" w:cs="Times New Roman"/>
          <w:b/>
          <w:szCs w:val="24"/>
          <w:lang w:val="es-AR"/>
        </w:rPr>
      </w:pPr>
    </w:p>
    <w:p w:rsidR="00F13B44" w:rsidRPr="00F9483A" w:rsidRDefault="00F13B44" w:rsidP="00550AFD">
      <w:pPr>
        <w:spacing w:after="0" w:line="240" w:lineRule="auto"/>
        <w:ind w:hanging="709"/>
        <w:jc w:val="center"/>
        <w:rPr>
          <w:rFonts w:ascii="Times New Roman" w:eastAsia="Calibri" w:hAnsi="Times New Roman" w:cs="Times New Roman"/>
          <w:b/>
          <w:szCs w:val="24"/>
          <w:lang w:val="es-AR"/>
        </w:rPr>
      </w:pPr>
    </w:p>
    <w:p w:rsidR="00F13B44" w:rsidRPr="00F9483A" w:rsidRDefault="00F13B44" w:rsidP="00550AFD">
      <w:pPr>
        <w:spacing w:after="0" w:line="240" w:lineRule="auto"/>
        <w:ind w:hanging="709"/>
        <w:jc w:val="center"/>
        <w:rPr>
          <w:rFonts w:ascii="Times New Roman" w:eastAsia="Calibri" w:hAnsi="Times New Roman" w:cs="Times New Roman"/>
          <w:b/>
          <w:szCs w:val="24"/>
          <w:lang w:val="es-AR"/>
        </w:rPr>
      </w:pPr>
    </w:p>
    <w:p w:rsidR="00F13B44" w:rsidRPr="00F9483A" w:rsidRDefault="00F13B44" w:rsidP="00550AFD">
      <w:pPr>
        <w:spacing w:after="0" w:line="240" w:lineRule="auto"/>
        <w:ind w:hanging="709"/>
        <w:jc w:val="center"/>
        <w:rPr>
          <w:rFonts w:ascii="Times New Roman" w:eastAsia="Calibri" w:hAnsi="Times New Roman" w:cs="Times New Roman"/>
          <w:b/>
          <w:szCs w:val="24"/>
          <w:lang w:val="es-AR"/>
        </w:rPr>
      </w:pPr>
    </w:p>
    <w:p w:rsidR="00F13B44" w:rsidRPr="00F9483A" w:rsidRDefault="00F13B44" w:rsidP="00550AFD">
      <w:pPr>
        <w:spacing w:after="0" w:line="240" w:lineRule="auto"/>
        <w:ind w:hanging="709"/>
        <w:jc w:val="center"/>
        <w:rPr>
          <w:rFonts w:ascii="Times New Roman" w:eastAsia="Calibri" w:hAnsi="Times New Roman" w:cs="Times New Roman"/>
          <w:b/>
          <w:szCs w:val="24"/>
          <w:lang w:val="es-AR"/>
        </w:rPr>
      </w:pPr>
    </w:p>
    <w:p w:rsidR="00F13B44" w:rsidRPr="00F9483A" w:rsidRDefault="00F13B44" w:rsidP="00550AFD">
      <w:pPr>
        <w:spacing w:after="0" w:line="240" w:lineRule="auto"/>
        <w:jc w:val="center"/>
        <w:rPr>
          <w:rFonts w:ascii="Times New Roman" w:eastAsia="Calibri" w:hAnsi="Times New Roman" w:cs="Times New Roman"/>
          <w:b/>
          <w:szCs w:val="24"/>
          <w:lang w:val="es-AR"/>
        </w:rPr>
      </w:pPr>
    </w:p>
    <w:p w:rsidR="00F13B44" w:rsidRPr="00F9483A" w:rsidRDefault="00F13B44" w:rsidP="00550AFD">
      <w:pPr>
        <w:spacing w:after="0" w:line="240" w:lineRule="auto"/>
        <w:jc w:val="center"/>
        <w:rPr>
          <w:rFonts w:ascii="Times New Roman" w:eastAsia="Calibri" w:hAnsi="Times New Roman" w:cs="Times New Roman"/>
          <w:b/>
          <w:szCs w:val="24"/>
          <w:lang w:val="es-AR"/>
        </w:rPr>
      </w:pPr>
    </w:p>
    <w:p w:rsidR="00F13B44" w:rsidRPr="00F9483A" w:rsidRDefault="00F13B44" w:rsidP="00550AFD">
      <w:pPr>
        <w:spacing w:after="0" w:line="240" w:lineRule="auto"/>
        <w:jc w:val="center"/>
        <w:rPr>
          <w:rFonts w:ascii="Times New Roman" w:eastAsia="Calibri" w:hAnsi="Times New Roman" w:cs="Times New Roman"/>
          <w:b/>
          <w:szCs w:val="24"/>
          <w:lang w:val="es-AR"/>
        </w:rPr>
      </w:pPr>
    </w:p>
    <w:p w:rsidR="00F13B44" w:rsidRPr="00F9483A" w:rsidRDefault="00F13B44" w:rsidP="00550AFD">
      <w:pPr>
        <w:pStyle w:val="tituloppal"/>
        <w:spacing w:line="240" w:lineRule="auto"/>
        <w:rPr>
          <w:rFonts w:ascii="Times New Roman" w:hAnsi="Times New Roman"/>
          <w:lang w:val="es-AR"/>
        </w:rPr>
      </w:pPr>
    </w:p>
    <w:sectPr w:rsidR="00F13B44" w:rsidRPr="00F9483A" w:rsidSect="00494BB5">
      <w:headerReference w:type="even" r:id="rId42"/>
      <w:headerReference w:type="default" r:id="rId43"/>
      <w:footerReference w:type="even" r:id="rId44"/>
      <w:footerReference w:type="default" r:id="rId45"/>
      <w:headerReference w:type="first" r:id="rId46"/>
      <w:footerReference w:type="first" r:id="rId4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251" w:rsidRDefault="00842251" w:rsidP="00D947C2">
      <w:pPr>
        <w:spacing w:after="0" w:line="240" w:lineRule="auto"/>
      </w:pPr>
      <w:r>
        <w:separator/>
      </w:r>
    </w:p>
  </w:endnote>
  <w:endnote w:type="continuationSeparator" w:id="0">
    <w:p w:rsidR="00842251" w:rsidRDefault="00842251" w:rsidP="00D94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rimson Text">
    <w:panose1 w:val="02000503000000000000"/>
    <w:charset w:val="00"/>
    <w:family w:val="auto"/>
    <w:pitch w:val="variable"/>
    <w:sig w:usb0="80000047" w:usb1="00000062"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rimson Text SemiBold">
    <w:panose1 w:val="02000703000000000000"/>
    <w:charset w:val="00"/>
    <w:family w:val="auto"/>
    <w:pitch w:val="variable"/>
    <w:sig w:usb0="8000006F" w:usb1="10000062" w:usb2="00000000" w:usb3="00000000" w:csb0="00000093"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A6" w:rsidRDefault="00F56FA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A6" w:rsidRDefault="00F56FA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A6" w:rsidRDefault="00F56F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251" w:rsidRDefault="00842251" w:rsidP="00D947C2">
      <w:pPr>
        <w:spacing w:after="0" w:line="240" w:lineRule="auto"/>
      </w:pPr>
      <w:r>
        <w:separator/>
      </w:r>
    </w:p>
  </w:footnote>
  <w:footnote w:type="continuationSeparator" w:id="0">
    <w:p w:rsidR="00842251" w:rsidRDefault="00842251" w:rsidP="00D947C2">
      <w:pPr>
        <w:spacing w:after="0" w:line="240" w:lineRule="auto"/>
      </w:pPr>
      <w:r>
        <w:continuationSeparator/>
      </w:r>
    </w:p>
  </w:footnote>
  <w:footnote w:id="1">
    <w:p w:rsidR="004E2863" w:rsidRPr="004E2863" w:rsidRDefault="004E2863" w:rsidP="004E2863">
      <w:pPr>
        <w:pStyle w:val="Textonotapie"/>
        <w:rPr>
          <w:rFonts w:ascii="Times New Roman" w:eastAsia="Times New Roman" w:hAnsi="Times New Roman" w:cs="Times New Roman"/>
          <w:lang w:eastAsia="es-ES"/>
        </w:rPr>
      </w:pPr>
      <w:r>
        <w:rPr>
          <w:rStyle w:val="Refdenotaalpie"/>
        </w:rPr>
        <w:footnoteRef/>
      </w:r>
      <w:r>
        <w:t xml:space="preserve"> </w:t>
      </w:r>
      <w:r w:rsidRPr="004E2863">
        <w:rPr>
          <w:rFonts w:ascii="Times New Roman" w:eastAsia="Times New Roman" w:hAnsi="Times New Roman" w:cs="Times New Roman"/>
          <w:lang w:eastAsia="es-ES"/>
        </w:rPr>
        <w:t xml:space="preserve">Este artículo es una versión ampliada y revisada de un capítulo de </w:t>
      </w:r>
      <w:r w:rsidRPr="004E2863">
        <w:rPr>
          <w:rFonts w:ascii="Times New Roman" w:eastAsia="Times New Roman" w:hAnsi="Times New Roman" w:cs="Times New Roman"/>
          <w:lang w:val="es-ES_tradnl" w:eastAsia="es-ES"/>
        </w:rPr>
        <w:t>la tesis de Doctorado en Geografía titulada: “Geografía y genocidios: aportes de la geografía a la enseñanza de procesos traumáticos y el ejercicio de la memoria” defendida en noviembre de 2020 en la Universidad Nacional del Sur, Argentina.</w:t>
      </w:r>
    </w:p>
    <w:p w:rsidR="004E2863" w:rsidRDefault="004E2863">
      <w:pPr>
        <w:pStyle w:val="Textonotapie"/>
      </w:pPr>
    </w:p>
  </w:footnote>
  <w:footnote w:id="2">
    <w:p w:rsidR="004E2863" w:rsidRPr="004E2863" w:rsidRDefault="004E2863">
      <w:pPr>
        <w:pStyle w:val="Textonotapie"/>
        <w:rPr>
          <w:rFonts w:ascii="Times New Roman" w:hAnsi="Times New Roman" w:cs="Times New Roman"/>
        </w:rPr>
      </w:pPr>
      <w:r w:rsidRPr="004E2863">
        <w:rPr>
          <w:rStyle w:val="Refdenotaalpie"/>
          <w:rFonts w:ascii="Times New Roman" w:hAnsi="Times New Roman" w:cs="Times New Roman"/>
        </w:rPr>
        <w:footnoteRef/>
      </w:r>
      <w:r w:rsidRPr="004E2863">
        <w:rPr>
          <w:rFonts w:ascii="Times New Roman" w:hAnsi="Times New Roman" w:cs="Times New Roman"/>
        </w:rPr>
        <w:t xml:space="preserve"> </w:t>
      </w:r>
      <w:r w:rsidRPr="004E2863">
        <w:rPr>
          <w:rFonts w:ascii="Times New Roman" w:eastAsia="Calibri" w:hAnsi="Times New Roman" w:cs="Times New Roman"/>
          <w:lang w:val="es-AR"/>
        </w:rPr>
        <w:t>Profesora Asociada regular en el Departamento de Geografía e Investigadora en el Instituto de Geografía de la Facultad de Ciencias Humanas, Universidad Nacional de La Pampa (</w:t>
      </w:r>
      <w:proofErr w:type="spellStart"/>
      <w:r w:rsidRPr="004E2863">
        <w:rPr>
          <w:rFonts w:ascii="Times New Roman" w:eastAsia="Calibri" w:hAnsi="Times New Roman" w:cs="Times New Roman"/>
          <w:lang w:val="es-AR"/>
        </w:rPr>
        <w:t>UNLPam</w:t>
      </w:r>
      <w:proofErr w:type="spellEnd"/>
      <w:r w:rsidRPr="004E2863">
        <w:rPr>
          <w:rFonts w:ascii="Times New Roman" w:eastAsia="Calibri" w:hAnsi="Times New Roman" w:cs="Times New Roman"/>
          <w:lang w:val="es-AR"/>
        </w:rPr>
        <w:t xml:space="preserve">) Argentina. </w:t>
      </w:r>
      <w:hyperlink r:id="rId1" w:history="1">
        <w:r w:rsidRPr="004E2863">
          <w:rPr>
            <w:rFonts w:ascii="Times New Roman" w:eastAsia="Calibri" w:hAnsi="Times New Roman" w:cs="Times New Roman"/>
            <w:color w:val="0563C1"/>
            <w:u w:val="single"/>
            <w:lang w:val="es-AR"/>
          </w:rPr>
          <w:t>ninmcristina@gmail.com</w:t>
        </w:r>
      </w:hyperlink>
    </w:p>
  </w:footnote>
  <w:footnote w:id="3">
    <w:p w:rsidR="00F13B44" w:rsidRPr="00FD292B" w:rsidRDefault="00F13B44" w:rsidP="00F13B44">
      <w:pPr>
        <w:pStyle w:val="Textonotapie"/>
        <w:spacing w:before="120" w:after="120"/>
        <w:rPr>
          <w:rFonts w:ascii="Times New Roman" w:hAnsi="Times New Roman" w:cs="Times New Roman"/>
          <w:lang w:val="es-AR"/>
        </w:rPr>
      </w:pPr>
      <w:r w:rsidRPr="00FD292B">
        <w:rPr>
          <w:rStyle w:val="Refdenotaalpie"/>
          <w:rFonts w:ascii="Times New Roman" w:hAnsi="Times New Roman" w:cs="Times New Roman"/>
        </w:rPr>
        <w:footnoteRef/>
      </w:r>
      <w:r w:rsidRPr="00FD292B">
        <w:rPr>
          <w:rFonts w:ascii="Times New Roman" w:hAnsi="Times New Roman" w:cs="Times New Roman"/>
        </w:rPr>
        <w:t xml:space="preserve"> En 1915, Sudáfrica, como miembro del Commonwealth británico, ocupó la colonia alemana de África del Sudoeste y gobernó Namibia entre 1915 y 1966. Namibia luchó por independizarse de Sudáfrica durante el periodo que va de 1966 a 1990. Finalmente Namibia proclamó la independencia en 1990</w:t>
      </w:r>
    </w:p>
  </w:footnote>
  <w:footnote w:id="4">
    <w:p w:rsidR="00AD6F1B" w:rsidRPr="00FD292B" w:rsidRDefault="00AD6F1B" w:rsidP="00AD6F1B">
      <w:pPr>
        <w:pStyle w:val="Textonotapie"/>
        <w:rPr>
          <w:rFonts w:ascii="Times New Roman" w:hAnsi="Times New Roman" w:cs="Times New Roman"/>
          <w:lang w:val="es-AR"/>
        </w:rPr>
      </w:pPr>
      <w:r w:rsidRPr="00FD292B">
        <w:rPr>
          <w:rStyle w:val="Refdenotaalpie"/>
          <w:rFonts w:ascii="Times New Roman" w:hAnsi="Times New Roman" w:cs="Times New Roman"/>
        </w:rPr>
        <w:footnoteRef/>
      </w:r>
      <w:r w:rsidRPr="00FD292B">
        <w:rPr>
          <w:rFonts w:ascii="Times New Roman" w:hAnsi="Times New Roman" w:cs="Times New Roman"/>
        </w:rPr>
        <w:t xml:space="preserve"> </w:t>
      </w:r>
      <w:proofErr w:type="spellStart"/>
      <w:r w:rsidRPr="00FD292B">
        <w:rPr>
          <w:rFonts w:ascii="Times New Roman" w:hAnsi="Times New Roman" w:cs="Times New Roman"/>
          <w:lang w:val="es-AR"/>
        </w:rPr>
        <w:t>Oslender</w:t>
      </w:r>
      <w:proofErr w:type="spellEnd"/>
      <w:r w:rsidRPr="00FD292B">
        <w:rPr>
          <w:rFonts w:ascii="Times New Roman" w:hAnsi="Times New Roman" w:cs="Times New Roman"/>
          <w:lang w:val="es-AR"/>
        </w:rPr>
        <w:t xml:space="preserve"> propone el marco conceptual de las Geografías del Terror en base a su investigación del caso Colombiano. Sin embargo, abre la posibilidad de aplicarlo a otros territorios y otras realidades violentas. Su propuesta es “(…) una agenda para abordar el terror como un conjunto complejo de espacios, emociones, prácticas, movimientos y materialidades en una gama de escalas desde el cuerpo hasta las </w:t>
      </w:r>
      <w:proofErr w:type="spellStart"/>
      <w:r w:rsidRPr="00FD292B">
        <w:rPr>
          <w:rFonts w:ascii="Times New Roman" w:hAnsi="Times New Roman" w:cs="Times New Roman"/>
          <w:lang w:val="es-AR"/>
        </w:rPr>
        <w:t>microgeografías</w:t>
      </w:r>
      <w:proofErr w:type="spellEnd"/>
      <w:r w:rsidRPr="00FD292B">
        <w:rPr>
          <w:rFonts w:ascii="Times New Roman" w:hAnsi="Times New Roman" w:cs="Times New Roman"/>
          <w:lang w:val="es-AR"/>
        </w:rPr>
        <w:t xml:space="preserve"> de la casa, la calle, el río,  el bosque y la región” (</w:t>
      </w:r>
      <w:proofErr w:type="spellStart"/>
      <w:r w:rsidRPr="00FD292B">
        <w:rPr>
          <w:rFonts w:ascii="Times New Roman" w:hAnsi="Times New Roman" w:cs="Times New Roman"/>
          <w:lang w:val="es-AR"/>
        </w:rPr>
        <w:t>Oslender</w:t>
      </w:r>
      <w:proofErr w:type="spellEnd"/>
      <w:r w:rsidRPr="00FD292B">
        <w:rPr>
          <w:rFonts w:ascii="Times New Roman" w:hAnsi="Times New Roman" w:cs="Times New Roman"/>
          <w:lang w:val="es-AR"/>
        </w:rPr>
        <w:t>, 2018, p. 83).</w:t>
      </w:r>
    </w:p>
  </w:footnote>
  <w:footnote w:id="5">
    <w:p w:rsidR="00F13B44" w:rsidRPr="00FD292B" w:rsidRDefault="00F13B44" w:rsidP="00F13B44">
      <w:pPr>
        <w:pStyle w:val="Textonotapie"/>
        <w:spacing w:before="120" w:after="120"/>
        <w:rPr>
          <w:rFonts w:ascii="Times New Roman" w:hAnsi="Times New Roman" w:cs="Times New Roman"/>
        </w:rPr>
      </w:pPr>
      <w:r>
        <w:rPr>
          <w:rStyle w:val="Refdenotaalpie"/>
        </w:rPr>
        <w:footnoteRef/>
      </w:r>
      <w:r>
        <w:t xml:space="preserve"> </w:t>
      </w:r>
      <w:r w:rsidRPr="00FD292B">
        <w:rPr>
          <w:rFonts w:ascii="Times New Roman" w:hAnsi="Times New Roman" w:cs="Times New Roman"/>
        </w:rPr>
        <w:t xml:space="preserve">El pueblo de Namibia está compuesto por varios grupos étnicos. En la actualidad se distribuyen de la siguiente manera: </w:t>
      </w:r>
      <w:proofErr w:type="spellStart"/>
      <w:r w:rsidRPr="00FD292B">
        <w:rPr>
          <w:rFonts w:ascii="Times New Roman" w:hAnsi="Times New Roman" w:cs="Times New Roman"/>
          <w:color w:val="000000"/>
          <w:lang w:eastAsia="es-AR"/>
        </w:rPr>
        <w:t>Ovambo</w:t>
      </w:r>
      <w:proofErr w:type="spellEnd"/>
      <w:r w:rsidRPr="00FD292B">
        <w:rPr>
          <w:rFonts w:ascii="Times New Roman" w:hAnsi="Times New Roman" w:cs="Times New Roman"/>
          <w:color w:val="000000"/>
          <w:lang w:eastAsia="es-AR"/>
        </w:rPr>
        <w:t xml:space="preserve"> (47,4%), </w:t>
      </w:r>
      <w:proofErr w:type="spellStart"/>
      <w:r w:rsidRPr="00FD292B">
        <w:rPr>
          <w:rFonts w:ascii="Times New Roman" w:hAnsi="Times New Roman" w:cs="Times New Roman"/>
          <w:color w:val="000000"/>
          <w:lang w:eastAsia="es-AR"/>
        </w:rPr>
        <w:t>Kavango</w:t>
      </w:r>
      <w:proofErr w:type="spellEnd"/>
      <w:r w:rsidRPr="00FD292B">
        <w:rPr>
          <w:rFonts w:ascii="Times New Roman" w:hAnsi="Times New Roman" w:cs="Times New Roman"/>
          <w:color w:val="000000"/>
          <w:lang w:eastAsia="es-AR"/>
        </w:rPr>
        <w:t xml:space="preserve"> (8,8%), </w:t>
      </w:r>
      <w:proofErr w:type="spellStart"/>
      <w:r w:rsidRPr="00FD292B">
        <w:rPr>
          <w:rFonts w:ascii="Times New Roman" w:hAnsi="Times New Roman" w:cs="Times New Roman"/>
          <w:color w:val="000000"/>
          <w:lang w:eastAsia="es-AR"/>
        </w:rPr>
        <w:t>Damara</w:t>
      </w:r>
      <w:proofErr w:type="spellEnd"/>
      <w:r w:rsidRPr="00FD292B">
        <w:rPr>
          <w:rFonts w:ascii="Times New Roman" w:hAnsi="Times New Roman" w:cs="Times New Roman"/>
          <w:color w:val="000000"/>
          <w:lang w:eastAsia="es-AR"/>
        </w:rPr>
        <w:t xml:space="preserve"> (7,1 %), Herero (7,1%) y otros. Existe una minoría de origen europeo que representa 4,6% de la población. </w:t>
      </w:r>
    </w:p>
  </w:footnote>
  <w:footnote w:id="6">
    <w:p w:rsidR="00F13B44" w:rsidRDefault="00F13B44" w:rsidP="00F13B44">
      <w:pPr>
        <w:pStyle w:val="Textonotapie"/>
        <w:rPr>
          <w:rFonts w:ascii="Calibri" w:hAnsi="Calibri"/>
        </w:rPr>
      </w:pPr>
      <w:r>
        <w:rPr>
          <w:rStyle w:val="Refdenotaalpie"/>
        </w:rPr>
        <w:footnoteRef/>
      </w:r>
      <w:r>
        <w:t xml:space="preserve"> En la bibliografía consultada, el pueblo </w:t>
      </w:r>
      <w:proofErr w:type="spellStart"/>
      <w:r>
        <w:t>nama</w:t>
      </w:r>
      <w:proofErr w:type="spellEnd"/>
      <w:r>
        <w:t xml:space="preserve"> se lo designa indistintamente como </w:t>
      </w:r>
      <w:proofErr w:type="spellStart"/>
      <w:r>
        <w:t>namaqua</w:t>
      </w:r>
      <w:proofErr w:type="spellEnd"/>
      <w:r>
        <w:t>.</w:t>
      </w:r>
    </w:p>
  </w:footnote>
  <w:footnote w:id="7">
    <w:p w:rsidR="00F13B44" w:rsidRPr="00353436" w:rsidRDefault="00F13B44" w:rsidP="00AE2122">
      <w:pPr>
        <w:pStyle w:val="Textonotapie"/>
        <w:rPr>
          <w:rFonts w:ascii="Times New Roman" w:hAnsi="Times New Roman" w:cs="Times New Roman"/>
          <w:color w:val="548DD4" w:themeColor="text2" w:themeTint="99"/>
        </w:rPr>
      </w:pPr>
      <w:r w:rsidRPr="00FD292B">
        <w:rPr>
          <w:rStyle w:val="Refdenotaalpie"/>
          <w:rFonts w:ascii="Times New Roman" w:hAnsi="Times New Roman" w:cs="Times New Roman"/>
        </w:rPr>
        <w:footnoteRef/>
      </w:r>
      <w:r w:rsidRPr="00FD292B">
        <w:rPr>
          <w:rFonts w:ascii="Times New Roman" w:hAnsi="Times New Roman" w:cs="Times New Roman"/>
          <w:color w:val="000000"/>
          <w:shd w:val="clear" w:color="auto" w:fill="FFFFFF"/>
        </w:rPr>
        <w:t xml:space="preserve"> </w:t>
      </w:r>
      <w:proofErr w:type="spellStart"/>
      <w:r w:rsidRPr="00FD292B">
        <w:rPr>
          <w:rFonts w:ascii="Times New Roman" w:hAnsi="Times New Roman" w:cs="Times New Roman"/>
          <w:color w:val="000000"/>
          <w:shd w:val="clear" w:color="auto" w:fill="FFFFFF"/>
        </w:rPr>
        <w:t>Élise</w:t>
      </w:r>
      <w:proofErr w:type="spellEnd"/>
      <w:r w:rsidRPr="00FD292B">
        <w:rPr>
          <w:rFonts w:ascii="Times New Roman" w:hAnsi="Times New Roman" w:cs="Times New Roman"/>
          <w:color w:val="000000"/>
          <w:shd w:val="clear" w:color="auto" w:fill="FFFFFF"/>
        </w:rPr>
        <w:t xml:space="preserve"> </w:t>
      </w:r>
      <w:proofErr w:type="spellStart"/>
      <w:r w:rsidRPr="00FD292B">
        <w:rPr>
          <w:rFonts w:ascii="Times New Roman" w:hAnsi="Times New Roman" w:cs="Times New Roman"/>
          <w:color w:val="000000"/>
          <w:shd w:val="clear" w:color="auto" w:fill="FFFFFF"/>
        </w:rPr>
        <w:t>Fontenaille-N’Diaye</w:t>
      </w:r>
      <w:proofErr w:type="spellEnd"/>
      <w:r w:rsidRPr="00FD292B">
        <w:rPr>
          <w:rFonts w:ascii="Times New Roman" w:hAnsi="Times New Roman" w:cs="Times New Roman"/>
          <w:color w:val="000000"/>
          <w:shd w:val="clear" w:color="auto" w:fill="FFFFFF"/>
        </w:rPr>
        <w:t xml:space="preserve"> en 2015 publica una novela titulada “Blue Book”, editada por </w:t>
      </w:r>
      <w:proofErr w:type="spellStart"/>
      <w:r w:rsidRPr="00FD292B">
        <w:rPr>
          <w:rFonts w:ascii="Times New Roman" w:hAnsi="Times New Roman" w:cs="Times New Roman"/>
          <w:color w:val="000000"/>
          <w:shd w:val="clear" w:color="auto" w:fill="FFFFFF"/>
        </w:rPr>
        <w:t>Calmann</w:t>
      </w:r>
      <w:proofErr w:type="spellEnd"/>
      <w:r w:rsidRPr="00FD292B">
        <w:rPr>
          <w:rFonts w:ascii="Times New Roman" w:hAnsi="Times New Roman" w:cs="Times New Roman"/>
          <w:color w:val="000000"/>
          <w:shd w:val="clear" w:color="auto" w:fill="FFFFFF"/>
        </w:rPr>
        <w:t xml:space="preserve"> Levy, en la cual se recupera la memoria de las atrocidades padecidas por Hereros y </w:t>
      </w:r>
      <w:proofErr w:type="spellStart"/>
      <w:r w:rsidRPr="00FD292B">
        <w:rPr>
          <w:rFonts w:ascii="Times New Roman" w:hAnsi="Times New Roman" w:cs="Times New Roman"/>
          <w:color w:val="000000"/>
          <w:shd w:val="clear" w:color="auto" w:fill="FFFFFF"/>
        </w:rPr>
        <w:t>Namas</w:t>
      </w:r>
      <w:proofErr w:type="spellEnd"/>
      <w:r w:rsidRPr="00FD292B">
        <w:rPr>
          <w:rFonts w:ascii="Times New Roman" w:hAnsi="Times New Roman" w:cs="Times New Roman"/>
          <w:color w:val="000000"/>
          <w:shd w:val="clear" w:color="auto" w:fill="FFFFFF"/>
        </w:rPr>
        <w:t xml:space="preserve">. Se pueden consultar comentarios en : </w:t>
      </w:r>
      <w:hyperlink r:id="rId2" w:history="1">
        <w:r w:rsidRPr="00353436">
          <w:rPr>
            <w:rStyle w:val="Hipervnculo"/>
            <w:rFonts w:ascii="Times New Roman" w:hAnsi="Times New Roman" w:cs="Times New Roman"/>
            <w:color w:val="548DD4" w:themeColor="text2" w:themeTint="99"/>
            <w:shd w:val="clear" w:color="auto" w:fill="FFFFFF"/>
          </w:rPr>
          <w:t>https://la-plume-francophone.com/2015/03/15/blue-book-elise-fontenaille-ndiaye/</w:t>
        </w:r>
      </w:hyperlink>
      <w:r w:rsidRPr="00353436">
        <w:rPr>
          <w:rFonts w:ascii="Times New Roman" w:hAnsi="Times New Roman" w:cs="Times New Roman"/>
          <w:color w:val="548DD4" w:themeColor="text2" w:themeTint="99"/>
          <w:shd w:val="clear" w:color="auto" w:fill="FFFFFF"/>
        </w:rPr>
        <w:t xml:space="preserve"> </w:t>
      </w:r>
      <w:r w:rsidRPr="00353436">
        <w:rPr>
          <w:rFonts w:ascii="Times New Roman" w:hAnsi="Times New Roman" w:cs="Times New Roman"/>
          <w:color w:val="548DD4" w:themeColor="text2" w:themeTint="99"/>
        </w:rPr>
        <w:t xml:space="preserve"> </w:t>
      </w:r>
    </w:p>
  </w:footnote>
  <w:footnote w:id="8">
    <w:p w:rsidR="00F13B44" w:rsidRPr="00FD292B" w:rsidRDefault="00F13B44" w:rsidP="00F13B44">
      <w:pPr>
        <w:pStyle w:val="Textonotapie"/>
        <w:rPr>
          <w:rFonts w:ascii="Times New Roman" w:hAnsi="Times New Roman" w:cs="Times New Roman"/>
        </w:rPr>
      </w:pPr>
      <w:r w:rsidRPr="00FD292B">
        <w:rPr>
          <w:rStyle w:val="Refdenotaalpie"/>
          <w:rFonts w:ascii="Times New Roman" w:hAnsi="Times New Roman" w:cs="Times New Roman"/>
        </w:rPr>
        <w:footnoteRef/>
      </w:r>
      <w:r w:rsidRPr="00FD292B">
        <w:rPr>
          <w:rFonts w:ascii="Times New Roman" w:hAnsi="Times New Roman" w:cs="Times New Roman"/>
        </w:rPr>
        <w:t xml:space="preserve"> Sudáfrica mantuvo la ocupación del territorio a través de campañas militares para frenar las acciones del Ejército de Liberación Popular de Namibia en su lucha por la independencia. En diciembre de 1988, la mediación de Estados Unidos, Sudáfrica, Angola y Cuba logró un acuerdo que determinó la salida del ejército sudafricano de Namibia y, a la vez, el retiro paulatino de los 50 mil soldados cubanos presentes en Angola. La SWAPO ganó con el 60% del electorado, Sam </w:t>
      </w:r>
      <w:proofErr w:type="spellStart"/>
      <w:r w:rsidRPr="00FD292B">
        <w:rPr>
          <w:rFonts w:ascii="Times New Roman" w:hAnsi="Times New Roman" w:cs="Times New Roman"/>
        </w:rPr>
        <w:t>Nujoma</w:t>
      </w:r>
      <w:proofErr w:type="spellEnd"/>
      <w:r w:rsidRPr="00FD292B">
        <w:rPr>
          <w:rFonts w:ascii="Times New Roman" w:hAnsi="Times New Roman" w:cs="Times New Roman"/>
        </w:rPr>
        <w:t xml:space="preserve"> se proclamó como primer presidente de Namibia independiente a partir del 21 de marzo de 1990.</w:t>
      </w:r>
    </w:p>
  </w:footnote>
  <w:footnote w:id="9">
    <w:p w:rsidR="00F13B44" w:rsidRPr="00FD292B" w:rsidRDefault="00F13B44" w:rsidP="00AE2122">
      <w:pPr>
        <w:pStyle w:val="Textonotapie"/>
        <w:rPr>
          <w:rFonts w:ascii="Times New Roman" w:hAnsi="Times New Roman" w:cs="Times New Roman"/>
        </w:rPr>
      </w:pPr>
      <w:r>
        <w:rPr>
          <w:rStyle w:val="Refdenotaalpie"/>
        </w:rPr>
        <w:footnoteRef/>
      </w:r>
      <w:r>
        <w:t xml:space="preserve"> En la página web del Memorial del Holocausto de París (</w:t>
      </w:r>
      <w:hyperlink r:id="rId3" w:history="1">
        <w:r w:rsidRPr="00353436">
          <w:rPr>
            <w:rStyle w:val="Hipervnculo"/>
            <w:color w:val="548DD4" w:themeColor="text2" w:themeTint="99"/>
          </w:rPr>
          <w:t>http://www.memorialdelashoah.org/archives-et-documentation/genocides-xx-siecle/genocide-herero-nama.html</w:t>
        </w:r>
      </w:hyperlink>
      <w:r>
        <w:t>) se puede encontrar un archivo con textos explicativos e imágenes que ilustran el análisis histórico. En ese link se puede acceder a otro (</w:t>
      </w:r>
      <w:hyperlink r:id="rId4" w:history="1">
        <w:r w:rsidRPr="00353436">
          <w:rPr>
            <w:rStyle w:val="Hipervnculo"/>
            <w:color w:val="548DD4" w:themeColor="text2" w:themeTint="99"/>
          </w:rPr>
          <w:t>http://genocide-herero-nama.memorialdelashoah.org/ressources.html</w:t>
        </w:r>
      </w:hyperlink>
      <w:r>
        <w:t xml:space="preserve">) “El primer genocidio del siglo XX” que tiene recursos </w:t>
      </w:r>
      <w:r w:rsidRPr="00FD292B">
        <w:rPr>
          <w:rFonts w:ascii="Times New Roman" w:hAnsi="Times New Roman" w:cs="Times New Roman"/>
        </w:rPr>
        <w:t xml:space="preserve">tales como libros u otros archivos con información sobre el Genocidio Herero y </w:t>
      </w:r>
      <w:proofErr w:type="spellStart"/>
      <w:r w:rsidRPr="00FD292B">
        <w:rPr>
          <w:rFonts w:ascii="Times New Roman" w:hAnsi="Times New Roman" w:cs="Times New Roman"/>
        </w:rPr>
        <w:t>Nama</w:t>
      </w:r>
      <w:proofErr w:type="spellEnd"/>
      <w:r w:rsidRPr="00FD292B">
        <w:rPr>
          <w:rFonts w:ascii="Times New Roman" w:hAnsi="Times New Roman" w:cs="Times New Roman"/>
        </w:rPr>
        <w:t xml:space="preserve">. Un video síntesis titulado “Paris arroja luz sobre el primer genocidio del siglo XX, el de Namibia” se puede visualizar en: </w:t>
      </w:r>
      <w:hyperlink r:id="rId5" w:history="1">
        <w:r w:rsidRPr="00FD292B">
          <w:rPr>
            <w:rFonts w:ascii="Times New Roman" w:hAnsi="Times New Roman" w:cs="Times New Roman"/>
            <w:color w:val="0000FF"/>
            <w:u w:val="single"/>
            <w:lang w:val="es-AR"/>
          </w:rPr>
          <w:t>https://www.youtube.com/watch?v=ykCljJGtMYo</w:t>
        </w:r>
      </w:hyperlink>
      <w:r w:rsidRPr="00FD292B">
        <w:rPr>
          <w:rFonts w:ascii="Times New Roman" w:hAnsi="Times New Roman" w:cs="Times New Roman"/>
          <w:lang w:val="es-AR"/>
        </w:rPr>
        <w:t xml:space="preserve">. Publicado el 25 de noviembre de 2016. </w:t>
      </w:r>
    </w:p>
  </w:footnote>
  <w:footnote w:id="10">
    <w:p w:rsidR="00F13B44" w:rsidRPr="00E6331C" w:rsidRDefault="00F13B44" w:rsidP="00AE2122">
      <w:pPr>
        <w:pStyle w:val="Textonotapie"/>
        <w:rPr>
          <w:lang w:val="es-AR"/>
        </w:rPr>
      </w:pPr>
      <w:r w:rsidRPr="00FD292B">
        <w:rPr>
          <w:rStyle w:val="Refdenotaalpie"/>
          <w:rFonts w:ascii="Times New Roman" w:hAnsi="Times New Roman" w:cs="Times New Roman"/>
        </w:rPr>
        <w:footnoteRef/>
      </w:r>
      <w:r w:rsidRPr="00FD292B">
        <w:rPr>
          <w:rFonts w:ascii="Times New Roman" w:hAnsi="Times New Roman" w:cs="Times New Roman"/>
        </w:rPr>
        <w:t xml:space="preserve"> En el Informe “Los campos de concentración alemanes en África” elaborado por Foro Global y publicado el 22 de marzo de 2017, se pueden apreciar una evolución del reclamo de Hereros y </w:t>
      </w:r>
      <w:proofErr w:type="spellStart"/>
      <w:r w:rsidRPr="00FD292B">
        <w:rPr>
          <w:rFonts w:ascii="Times New Roman" w:hAnsi="Times New Roman" w:cs="Times New Roman"/>
        </w:rPr>
        <w:t>Namas</w:t>
      </w:r>
      <w:proofErr w:type="spellEnd"/>
      <w:r w:rsidRPr="00FD292B">
        <w:rPr>
          <w:rFonts w:ascii="Times New Roman" w:hAnsi="Times New Roman" w:cs="Times New Roman"/>
        </w:rPr>
        <w:t xml:space="preserve"> a Alemania, documentos históricos tales como imágenes, videos y testimonios de los descendientes. Recuperado de: </w:t>
      </w:r>
      <w:hyperlink r:id="rId6" w:history="1">
        <w:r w:rsidRPr="00FD292B">
          <w:rPr>
            <w:rFonts w:ascii="Times New Roman" w:hAnsi="Times New Roman" w:cs="Times New Roman"/>
            <w:color w:val="0000FF"/>
            <w:u w:val="single"/>
            <w:lang w:val="es-AR"/>
          </w:rPr>
          <w:t>https://www.youtube.com/watch?v=R8NG66isOCA</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A6" w:rsidRDefault="00F56FA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A6" w:rsidRDefault="00F56FA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A6" w:rsidRDefault="00F56FA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F1276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4F2DD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4E50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6ABC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92E72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605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4E18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66BC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2AC6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4541F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23367F"/>
    <w:multiLevelType w:val="multilevel"/>
    <w:tmpl w:val="B7E41D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5CD5476"/>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67D30B3"/>
    <w:multiLevelType w:val="hybridMultilevel"/>
    <w:tmpl w:val="86C47238"/>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27C56986"/>
    <w:multiLevelType w:val="hybridMultilevel"/>
    <w:tmpl w:val="20C4714C"/>
    <w:lvl w:ilvl="0" w:tplc="2C0A000D">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4" w15:restartNumberingAfterBreak="0">
    <w:nsid w:val="4F2463ED"/>
    <w:multiLevelType w:val="multilevel"/>
    <w:tmpl w:val="6E6227D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CDE0DE0"/>
    <w:multiLevelType w:val="hybridMultilevel"/>
    <w:tmpl w:val="6AC4382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6C955DE8"/>
    <w:multiLevelType w:val="hybridMultilevel"/>
    <w:tmpl w:val="4D202A3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0"/>
  </w:num>
  <w:num w:numId="2">
    <w:abstractNumId w:val="4"/>
  </w:num>
  <w:num w:numId="3">
    <w:abstractNumId w:val="5"/>
  </w:num>
  <w:num w:numId="4">
    <w:abstractNumId w:val="6"/>
  </w:num>
  <w:num w:numId="5">
    <w:abstractNumId w:val="7"/>
  </w:num>
  <w:num w:numId="6">
    <w:abstractNumId w:val="9"/>
  </w:num>
  <w:num w:numId="7">
    <w:abstractNumId w:val="0"/>
  </w:num>
  <w:num w:numId="8">
    <w:abstractNumId w:val="1"/>
  </w:num>
  <w:num w:numId="9">
    <w:abstractNumId w:val="2"/>
  </w:num>
  <w:num w:numId="10">
    <w:abstractNumId w:val="3"/>
  </w:num>
  <w:num w:numId="11">
    <w:abstractNumId w:val="8"/>
  </w:num>
  <w:num w:numId="12">
    <w:abstractNumId w:val="15"/>
  </w:num>
  <w:num w:numId="13">
    <w:abstractNumId w:val="11"/>
  </w:num>
  <w:num w:numId="14">
    <w:abstractNumId w:val="16"/>
  </w:num>
  <w:num w:numId="15">
    <w:abstractNumId w:val="13"/>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11C"/>
    <w:rsid w:val="00003ABB"/>
    <w:rsid w:val="00004B23"/>
    <w:rsid w:val="00006ABD"/>
    <w:rsid w:val="00014A52"/>
    <w:rsid w:val="000436AC"/>
    <w:rsid w:val="00047712"/>
    <w:rsid w:val="0004771E"/>
    <w:rsid w:val="00051205"/>
    <w:rsid w:val="00052D31"/>
    <w:rsid w:val="000558D5"/>
    <w:rsid w:val="000757D8"/>
    <w:rsid w:val="000778C3"/>
    <w:rsid w:val="00084105"/>
    <w:rsid w:val="00095237"/>
    <w:rsid w:val="000C20F4"/>
    <w:rsid w:val="000F047C"/>
    <w:rsid w:val="000F4396"/>
    <w:rsid w:val="00101708"/>
    <w:rsid w:val="00123ED6"/>
    <w:rsid w:val="00127608"/>
    <w:rsid w:val="00132AAF"/>
    <w:rsid w:val="00134329"/>
    <w:rsid w:val="00135947"/>
    <w:rsid w:val="001553C8"/>
    <w:rsid w:val="001616F5"/>
    <w:rsid w:val="00163081"/>
    <w:rsid w:val="00165449"/>
    <w:rsid w:val="00170BB5"/>
    <w:rsid w:val="001759AA"/>
    <w:rsid w:val="001765BC"/>
    <w:rsid w:val="001835AC"/>
    <w:rsid w:val="00183CFC"/>
    <w:rsid w:val="00191B6F"/>
    <w:rsid w:val="001A24AF"/>
    <w:rsid w:val="001B03BD"/>
    <w:rsid w:val="001C1F11"/>
    <w:rsid w:val="001C74CB"/>
    <w:rsid w:val="001D6E6F"/>
    <w:rsid w:val="001D7AF3"/>
    <w:rsid w:val="001F24DE"/>
    <w:rsid w:val="001F5A06"/>
    <w:rsid w:val="00204188"/>
    <w:rsid w:val="002111D7"/>
    <w:rsid w:val="00227ECD"/>
    <w:rsid w:val="00231A59"/>
    <w:rsid w:val="0023711C"/>
    <w:rsid w:val="00245DE7"/>
    <w:rsid w:val="00264FA7"/>
    <w:rsid w:val="002704CE"/>
    <w:rsid w:val="00280E75"/>
    <w:rsid w:val="0028668E"/>
    <w:rsid w:val="00292A3A"/>
    <w:rsid w:val="002A0038"/>
    <w:rsid w:val="002B076B"/>
    <w:rsid w:val="002C6BC8"/>
    <w:rsid w:val="002E1FE2"/>
    <w:rsid w:val="002E2AE2"/>
    <w:rsid w:val="002F741F"/>
    <w:rsid w:val="002F798D"/>
    <w:rsid w:val="00321951"/>
    <w:rsid w:val="00341CFB"/>
    <w:rsid w:val="003428C8"/>
    <w:rsid w:val="00353436"/>
    <w:rsid w:val="003717CE"/>
    <w:rsid w:val="00381711"/>
    <w:rsid w:val="0039389E"/>
    <w:rsid w:val="003A1EBB"/>
    <w:rsid w:val="003B5811"/>
    <w:rsid w:val="003C1E35"/>
    <w:rsid w:val="003C275F"/>
    <w:rsid w:val="003D497A"/>
    <w:rsid w:val="003D5987"/>
    <w:rsid w:val="003D5C8A"/>
    <w:rsid w:val="003E174B"/>
    <w:rsid w:val="003E58A2"/>
    <w:rsid w:val="003F2D6F"/>
    <w:rsid w:val="00402A1F"/>
    <w:rsid w:val="004131C7"/>
    <w:rsid w:val="00416671"/>
    <w:rsid w:val="0042163A"/>
    <w:rsid w:val="0042649D"/>
    <w:rsid w:val="00431002"/>
    <w:rsid w:val="004351D2"/>
    <w:rsid w:val="00437826"/>
    <w:rsid w:val="00441B23"/>
    <w:rsid w:val="00443E70"/>
    <w:rsid w:val="0045389F"/>
    <w:rsid w:val="00457FD9"/>
    <w:rsid w:val="0047536F"/>
    <w:rsid w:val="004764CA"/>
    <w:rsid w:val="00477133"/>
    <w:rsid w:val="0047790B"/>
    <w:rsid w:val="00490A35"/>
    <w:rsid w:val="00494BB5"/>
    <w:rsid w:val="004B4660"/>
    <w:rsid w:val="004C2376"/>
    <w:rsid w:val="004D1605"/>
    <w:rsid w:val="004E2863"/>
    <w:rsid w:val="004F364B"/>
    <w:rsid w:val="004F6DB3"/>
    <w:rsid w:val="00503143"/>
    <w:rsid w:val="00503DA4"/>
    <w:rsid w:val="00505064"/>
    <w:rsid w:val="00505246"/>
    <w:rsid w:val="00506079"/>
    <w:rsid w:val="00510E44"/>
    <w:rsid w:val="00517D34"/>
    <w:rsid w:val="0052618E"/>
    <w:rsid w:val="00540B6C"/>
    <w:rsid w:val="005421BA"/>
    <w:rsid w:val="00550AFD"/>
    <w:rsid w:val="00551AD4"/>
    <w:rsid w:val="00553E68"/>
    <w:rsid w:val="005817A4"/>
    <w:rsid w:val="00581DB6"/>
    <w:rsid w:val="005C3974"/>
    <w:rsid w:val="005C64F0"/>
    <w:rsid w:val="005D057E"/>
    <w:rsid w:val="005D74CE"/>
    <w:rsid w:val="005D7A0E"/>
    <w:rsid w:val="005E31D7"/>
    <w:rsid w:val="00616F7E"/>
    <w:rsid w:val="00624356"/>
    <w:rsid w:val="00631FCA"/>
    <w:rsid w:val="006330F5"/>
    <w:rsid w:val="00680932"/>
    <w:rsid w:val="0068559F"/>
    <w:rsid w:val="00694990"/>
    <w:rsid w:val="006B66E1"/>
    <w:rsid w:val="006D0920"/>
    <w:rsid w:val="006D67DC"/>
    <w:rsid w:val="006E3D5A"/>
    <w:rsid w:val="006F2BDA"/>
    <w:rsid w:val="00703C85"/>
    <w:rsid w:val="0070737A"/>
    <w:rsid w:val="00750498"/>
    <w:rsid w:val="007646DF"/>
    <w:rsid w:val="00770E77"/>
    <w:rsid w:val="0077428C"/>
    <w:rsid w:val="00784427"/>
    <w:rsid w:val="00787D58"/>
    <w:rsid w:val="0079403A"/>
    <w:rsid w:val="007A332A"/>
    <w:rsid w:val="007D3DCE"/>
    <w:rsid w:val="007E6205"/>
    <w:rsid w:val="00841809"/>
    <w:rsid w:val="00842251"/>
    <w:rsid w:val="0085501F"/>
    <w:rsid w:val="00856B5B"/>
    <w:rsid w:val="0086595B"/>
    <w:rsid w:val="008902E9"/>
    <w:rsid w:val="008931A2"/>
    <w:rsid w:val="008A1498"/>
    <w:rsid w:val="008B4763"/>
    <w:rsid w:val="008B563E"/>
    <w:rsid w:val="008C2B34"/>
    <w:rsid w:val="008D1C89"/>
    <w:rsid w:val="008D4701"/>
    <w:rsid w:val="008F44AE"/>
    <w:rsid w:val="009054FF"/>
    <w:rsid w:val="009255E7"/>
    <w:rsid w:val="00926CA6"/>
    <w:rsid w:val="00931093"/>
    <w:rsid w:val="00935E96"/>
    <w:rsid w:val="00944E31"/>
    <w:rsid w:val="0095154F"/>
    <w:rsid w:val="0095194E"/>
    <w:rsid w:val="00982C35"/>
    <w:rsid w:val="00994DF5"/>
    <w:rsid w:val="00996439"/>
    <w:rsid w:val="009C0B61"/>
    <w:rsid w:val="009C0C6C"/>
    <w:rsid w:val="00A0793B"/>
    <w:rsid w:val="00A17107"/>
    <w:rsid w:val="00A20FC3"/>
    <w:rsid w:val="00A30402"/>
    <w:rsid w:val="00A422F4"/>
    <w:rsid w:val="00A44EFF"/>
    <w:rsid w:val="00A51E5D"/>
    <w:rsid w:val="00A54471"/>
    <w:rsid w:val="00A57896"/>
    <w:rsid w:val="00A67CB6"/>
    <w:rsid w:val="00A8136D"/>
    <w:rsid w:val="00A87EE0"/>
    <w:rsid w:val="00A95345"/>
    <w:rsid w:val="00AC7103"/>
    <w:rsid w:val="00AD6F1B"/>
    <w:rsid w:val="00AE2122"/>
    <w:rsid w:val="00AF585E"/>
    <w:rsid w:val="00B1769A"/>
    <w:rsid w:val="00B1796E"/>
    <w:rsid w:val="00B2455C"/>
    <w:rsid w:val="00B4196F"/>
    <w:rsid w:val="00B4679A"/>
    <w:rsid w:val="00B52A9E"/>
    <w:rsid w:val="00B55329"/>
    <w:rsid w:val="00B63EC5"/>
    <w:rsid w:val="00B64B8F"/>
    <w:rsid w:val="00B7392A"/>
    <w:rsid w:val="00B8039E"/>
    <w:rsid w:val="00B81969"/>
    <w:rsid w:val="00B86BEE"/>
    <w:rsid w:val="00B871F5"/>
    <w:rsid w:val="00B9253A"/>
    <w:rsid w:val="00BA3112"/>
    <w:rsid w:val="00BA348C"/>
    <w:rsid w:val="00BC6B53"/>
    <w:rsid w:val="00BE3BD8"/>
    <w:rsid w:val="00BF10FF"/>
    <w:rsid w:val="00BF16C6"/>
    <w:rsid w:val="00BF75A1"/>
    <w:rsid w:val="00C056AD"/>
    <w:rsid w:val="00C05747"/>
    <w:rsid w:val="00C237A7"/>
    <w:rsid w:val="00C3120C"/>
    <w:rsid w:val="00C31F4E"/>
    <w:rsid w:val="00C63BF7"/>
    <w:rsid w:val="00C7155D"/>
    <w:rsid w:val="00C72DD6"/>
    <w:rsid w:val="00CA1765"/>
    <w:rsid w:val="00CA2FD5"/>
    <w:rsid w:val="00CA473B"/>
    <w:rsid w:val="00CB327D"/>
    <w:rsid w:val="00CC2A81"/>
    <w:rsid w:val="00CD5E47"/>
    <w:rsid w:val="00CF03B9"/>
    <w:rsid w:val="00CF090D"/>
    <w:rsid w:val="00CF1D8D"/>
    <w:rsid w:val="00D06539"/>
    <w:rsid w:val="00D112A8"/>
    <w:rsid w:val="00D14030"/>
    <w:rsid w:val="00D27364"/>
    <w:rsid w:val="00D326EC"/>
    <w:rsid w:val="00D366F8"/>
    <w:rsid w:val="00D5582D"/>
    <w:rsid w:val="00D71704"/>
    <w:rsid w:val="00D77DC6"/>
    <w:rsid w:val="00D80E2B"/>
    <w:rsid w:val="00D815E6"/>
    <w:rsid w:val="00D94499"/>
    <w:rsid w:val="00D947C2"/>
    <w:rsid w:val="00D949E8"/>
    <w:rsid w:val="00D96886"/>
    <w:rsid w:val="00DB3F54"/>
    <w:rsid w:val="00DC5EF1"/>
    <w:rsid w:val="00DD3666"/>
    <w:rsid w:val="00DD7991"/>
    <w:rsid w:val="00DE3742"/>
    <w:rsid w:val="00E02A03"/>
    <w:rsid w:val="00E17ACE"/>
    <w:rsid w:val="00E255A3"/>
    <w:rsid w:val="00E4456A"/>
    <w:rsid w:val="00E53229"/>
    <w:rsid w:val="00E70FF9"/>
    <w:rsid w:val="00E76A47"/>
    <w:rsid w:val="00E80FDF"/>
    <w:rsid w:val="00E876FE"/>
    <w:rsid w:val="00E93297"/>
    <w:rsid w:val="00EA1882"/>
    <w:rsid w:val="00EB5E2C"/>
    <w:rsid w:val="00EC2D37"/>
    <w:rsid w:val="00ED4CAB"/>
    <w:rsid w:val="00EE4471"/>
    <w:rsid w:val="00EF5B90"/>
    <w:rsid w:val="00EF7374"/>
    <w:rsid w:val="00F13227"/>
    <w:rsid w:val="00F13B44"/>
    <w:rsid w:val="00F26CD2"/>
    <w:rsid w:val="00F30729"/>
    <w:rsid w:val="00F35852"/>
    <w:rsid w:val="00F407FD"/>
    <w:rsid w:val="00F51800"/>
    <w:rsid w:val="00F56FA6"/>
    <w:rsid w:val="00F61188"/>
    <w:rsid w:val="00F641D6"/>
    <w:rsid w:val="00F64E07"/>
    <w:rsid w:val="00F7403B"/>
    <w:rsid w:val="00F76CE3"/>
    <w:rsid w:val="00F82AF3"/>
    <w:rsid w:val="00F91DD0"/>
    <w:rsid w:val="00F93101"/>
    <w:rsid w:val="00F9483A"/>
    <w:rsid w:val="00FA5024"/>
    <w:rsid w:val="00FD292B"/>
    <w:rsid w:val="00FD54F8"/>
    <w:rsid w:val="00FF0E63"/>
    <w:rsid w:val="00FF5BE7"/>
    <w:rsid w:val="00FF6CF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CD2"/>
    <w:pPr>
      <w:spacing w:line="288" w:lineRule="exact"/>
      <w:jc w:val="both"/>
    </w:pPr>
    <w:rPr>
      <w:rFonts w:ascii="Crimson Text" w:hAnsi="Crimson Text"/>
      <w:sz w:val="24"/>
    </w:rPr>
  </w:style>
  <w:style w:type="paragraph" w:styleId="Ttulo1">
    <w:name w:val="heading 1"/>
    <w:basedOn w:val="Normal"/>
    <w:next w:val="Normal"/>
    <w:link w:val="Ttulo1Car"/>
    <w:uiPriority w:val="9"/>
    <w:qFormat/>
    <w:rsid w:val="003C27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CF1D8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054FF"/>
    <w:pPr>
      <w:ind w:left="720"/>
      <w:contextualSpacing/>
    </w:pPr>
  </w:style>
  <w:style w:type="table" w:styleId="Tablaconcuadrcula">
    <w:name w:val="Table Grid"/>
    <w:basedOn w:val="Tablanormal"/>
    <w:uiPriority w:val="59"/>
    <w:rsid w:val="00A44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D947C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947C2"/>
    <w:rPr>
      <w:sz w:val="20"/>
      <w:szCs w:val="20"/>
    </w:rPr>
  </w:style>
  <w:style w:type="character" w:styleId="Refdenotaalfinal">
    <w:name w:val="endnote reference"/>
    <w:basedOn w:val="Fuentedeprrafopredeter"/>
    <w:uiPriority w:val="99"/>
    <w:semiHidden/>
    <w:unhideWhenUsed/>
    <w:rsid w:val="00D947C2"/>
    <w:rPr>
      <w:vertAlign w:val="superscript"/>
    </w:rPr>
  </w:style>
  <w:style w:type="paragraph" w:styleId="Textonotapie">
    <w:name w:val="footnote text"/>
    <w:aliases w:val="notas"/>
    <w:basedOn w:val="Normal"/>
    <w:link w:val="TextonotapieCar"/>
    <w:uiPriority w:val="99"/>
    <w:unhideWhenUsed/>
    <w:rsid w:val="00D947C2"/>
    <w:pPr>
      <w:spacing w:after="0" w:line="240" w:lineRule="auto"/>
    </w:pPr>
    <w:rPr>
      <w:sz w:val="20"/>
      <w:szCs w:val="20"/>
    </w:rPr>
  </w:style>
  <w:style w:type="character" w:customStyle="1" w:styleId="TextonotapieCar">
    <w:name w:val="Texto nota pie Car"/>
    <w:aliases w:val="notas Car"/>
    <w:basedOn w:val="Fuentedeprrafopredeter"/>
    <w:link w:val="Textonotapie"/>
    <w:uiPriority w:val="99"/>
    <w:rsid w:val="00D947C2"/>
    <w:rPr>
      <w:sz w:val="20"/>
      <w:szCs w:val="20"/>
    </w:rPr>
  </w:style>
  <w:style w:type="character" w:styleId="Refdenotaalpie">
    <w:name w:val="footnote reference"/>
    <w:basedOn w:val="Fuentedeprrafopredeter"/>
    <w:uiPriority w:val="99"/>
    <w:unhideWhenUsed/>
    <w:rsid w:val="00D947C2"/>
    <w:rPr>
      <w:vertAlign w:val="superscript"/>
    </w:rPr>
  </w:style>
  <w:style w:type="paragraph" w:styleId="Textodeglobo">
    <w:name w:val="Balloon Text"/>
    <w:basedOn w:val="Normal"/>
    <w:link w:val="TextodegloboCar"/>
    <w:uiPriority w:val="99"/>
    <w:semiHidden/>
    <w:unhideWhenUsed/>
    <w:rsid w:val="0009523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5237"/>
    <w:rPr>
      <w:rFonts w:ascii="Segoe UI" w:hAnsi="Segoe UI" w:cs="Segoe UI"/>
      <w:sz w:val="18"/>
      <w:szCs w:val="18"/>
    </w:rPr>
  </w:style>
  <w:style w:type="character" w:styleId="Hipervnculo">
    <w:name w:val="Hyperlink"/>
    <w:basedOn w:val="Fuentedeprrafopredeter"/>
    <w:uiPriority w:val="99"/>
    <w:unhideWhenUsed/>
    <w:rsid w:val="006D0920"/>
    <w:rPr>
      <w:color w:val="E36C0A" w:themeColor="accent6" w:themeShade="BF"/>
      <w:u w:val="single"/>
    </w:rPr>
  </w:style>
  <w:style w:type="character" w:styleId="Refdecomentario">
    <w:name w:val="annotation reference"/>
    <w:basedOn w:val="Fuentedeprrafopredeter"/>
    <w:uiPriority w:val="99"/>
    <w:semiHidden/>
    <w:unhideWhenUsed/>
    <w:rsid w:val="0047536F"/>
    <w:rPr>
      <w:sz w:val="16"/>
      <w:szCs w:val="16"/>
    </w:rPr>
  </w:style>
  <w:style w:type="paragraph" w:styleId="Textocomentario">
    <w:name w:val="annotation text"/>
    <w:basedOn w:val="Normal"/>
    <w:link w:val="TextocomentarioCar"/>
    <w:uiPriority w:val="99"/>
    <w:semiHidden/>
    <w:unhideWhenUsed/>
    <w:rsid w:val="0047536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536F"/>
    <w:rPr>
      <w:sz w:val="20"/>
      <w:szCs w:val="20"/>
    </w:rPr>
  </w:style>
  <w:style w:type="paragraph" w:styleId="Asuntodelcomentario">
    <w:name w:val="annotation subject"/>
    <w:basedOn w:val="Textocomentario"/>
    <w:next w:val="Textocomentario"/>
    <w:link w:val="AsuntodelcomentarioCar"/>
    <w:uiPriority w:val="99"/>
    <w:semiHidden/>
    <w:unhideWhenUsed/>
    <w:rsid w:val="0047536F"/>
    <w:rPr>
      <w:b/>
      <w:bCs/>
    </w:rPr>
  </w:style>
  <w:style w:type="character" w:customStyle="1" w:styleId="AsuntodelcomentarioCar">
    <w:name w:val="Asunto del comentario Car"/>
    <w:basedOn w:val="TextocomentarioCar"/>
    <w:link w:val="Asuntodelcomentario"/>
    <w:uiPriority w:val="99"/>
    <w:semiHidden/>
    <w:rsid w:val="0047536F"/>
    <w:rPr>
      <w:b/>
      <w:bCs/>
      <w:sz w:val="20"/>
      <w:szCs w:val="20"/>
    </w:rPr>
  </w:style>
  <w:style w:type="paragraph" w:customStyle="1" w:styleId="tituloppal">
    <w:name w:val="titulo_ppal"/>
    <w:basedOn w:val="Normal"/>
    <w:qFormat/>
    <w:rsid w:val="0077428C"/>
    <w:pPr>
      <w:spacing w:line="520" w:lineRule="exact"/>
      <w:jc w:val="left"/>
    </w:pPr>
    <w:rPr>
      <w:rFonts w:cs="Times New Roman"/>
      <w:b/>
      <w:sz w:val="50"/>
      <w:szCs w:val="50"/>
    </w:rPr>
  </w:style>
  <w:style w:type="paragraph" w:customStyle="1" w:styleId="Titulotraducido">
    <w:name w:val="Titulo_traducido"/>
    <w:basedOn w:val="Normal"/>
    <w:qFormat/>
    <w:rsid w:val="00C05747"/>
    <w:pPr>
      <w:spacing w:after="480" w:line="360" w:lineRule="exact"/>
      <w:jc w:val="left"/>
    </w:pPr>
    <w:rPr>
      <w:rFonts w:ascii="Crimson Text SemiBold" w:hAnsi="Crimson Text SemiBold" w:cs="Times New Roman"/>
      <w:b/>
      <w:sz w:val="32"/>
      <w:szCs w:val="32"/>
    </w:rPr>
  </w:style>
  <w:style w:type="paragraph" w:customStyle="1" w:styleId="Resumencabecera">
    <w:name w:val="Resumen_cabecera"/>
    <w:basedOn w:val="Normal"/>
    <w:qFormat/>
    <w:rsid w:val="0077428C"/>
    <w:rPr>
      <w:rFonts w:ascii="Crimson Text SemiBold" w:hAnsi="Crimson Text SemiBold" w:cs="Times New Roman"/>
      <w:b/>
      <w:sz w:val="28"/>
      <w:szCs w:val="28"/>
    </w:rPr>
  </w:style>
  <w:style w:type="paragraph" w:customStyle="1" w:styleId="Resumentexto">
    <w:name w:val="Resumen_texto"/>
    <w:basedOn w:val="Normal"/>
    <w:qFormat/>
    <w:rsid w:val="0077428C"/>
    <w:pPr>
      <w:spacing w:line="260" w:lineRule="exact"/>
    </w:pPr>
    <w:rPr>
      <w:rFonts w:cs="Times New Roman"/>
      <w:sz w:val="22"/>
    </w:rPr>
  </w:style>
  <w:style w:type="paragraph" w:customStyle="1" w:styleId="Nivel1">
    <w:name w:val="Nivel1"/>
    <w:basedOn w:val="Normal"/>
    <w:qFormat/>
    <w:rsid w:val="0077428C"/>
    <w:rPr>
      <w:rFonts w:ascii="Crimson Text SemiBold" w:hAnsi="Crimson Text SemiBold"/>
      <w:b/>
      <w:sz w:val="30"/>
      <w:szCs w:val="30"/>
    </w:rPr>
  </w:style>
  <w:style w:type="paragraph" w:customStyle="1" w:styleId="Nivel2">
    <w:name w:val="Nivel 2"/>
    <w:basedOn w:val="Prrafodelista"/>
    <w:qFormat/>
    <w:rsid w:val="00E76A47"/>
    <w:pPr>
      <w:ind w:left="0"/>
    </w:pPr>
    <w:rPr>
      <w:rFonts w:ascii="Crimson Text SemiBold" w:hAnsi="Crimson Text SemiBold" w:cs="Times New Roman"/>
      <w:b/>
      <w:i/>
      <w:sz w:val="26"/>
      <w:szCs w:val="26"/>
    </w:rPr>
  </w:style>
  <w:style w:type="paragraph" w:customStyle="1" w:styleId="Figurastitulo">
    <w:name w:val="Figuras_titulo"/>
    <w:basedOn w:val="Prrafodelista"/>
    <w:qFormat/>
    <w:rsid w:val="0077428C"/>
    <w:pPr>
      <w:ind w:left="0"/>
      <w:jc w:val="center"/>
    </w:pPr>
    <w:rPr>
      <w:rFonts w:ascii="Arial" w:hAnsi="Arial" w:cs="Arial"/>
      <w:szCs w:val="24"/>
    </w:rPr>
  </w:style>
  <w:style w:type="paragraph" w:customStyle="1" w:styleId="Figurasleyenda">
    <w:name w:val="Figuras_leyenda"/>
    <w:basedOn w:val="Prrafodelista"/>
    <w:qFormat/>
    <w:rsid w:val="0077428C"/>
    <w:pPr>
      <w:ind w:left="0"/>
      <w:jc w:val="center"/>
    </w:pPr>
    <w:rPr>
      <w:rFonts w:ascii="Arial" w:hAnsi="Arial" w:cs="Arial"/>
      <w:sz w:val="20"/>
      <w:szCs w:val="20"/>
    </w:rPr>
  </w:style>
  <w:style w:type="paragraph" w:customStyle="1" w:styleId="Figurasfuente">
    <w:name w:val="Figuras_fuente"/>
    <w:basedOn w:val="Prrafodelista"/>
    <w:qFormat/>
    <w:rsid w:val="0077428C"/>
    <w:pPr>
      <w:ind w:left="0"/>
      <w:jc w:val="center"/>
    </w:pPr>
    <w:rPr>
      <w:rFonts w:ascii="Arial" w:hAnsi="Arial" w:cs="Arial"/>
      <w:sz w:val="22"/>
    </w:rPr>
  </w:style>
  <w:style w:type="paragraph" w:customStyle="1" w:styleId="referenciasbibliog">
    <w:name w:val="referencias_bibliog"/>
    <w:basedOn w:val="Normal"/>
    <w:qFormat/>
    <w:rsid w:val="00F407FD"/>
  </w:style>
  <w:style w:type="character" w:customStyle="1" w:styleId="cursivas">
    <w:name w:val="cursivas"/>
    <w:uiPriority w:val="1"/>
    <w:qFormat/>
    <w:rsid w:val="00227ECD"/>
    <w:rPr>
      <w:rFonts w:cs="Times New Roman"/>
      <w:i/>
      <w:color w:val="000000" w:themeColor="text1"/>
      <w:szCs w:val="24"/>
      <w:shd w:val="clear" w:color="auto" w:fill="FFFFFF"/>
    </w:rPr>
  </w:style>
  <w:style w:type="character" w:styleId="Hipervnculovisitado">
    <w:name w:val="FollowedHyperlink"/>
    <w:basedOn w:val="Fuentedeprrafopredeter"/>
    <w:uiPriority w:val="99"/>
    <w:semiHidden/>
    <w:unhideWhenUsed/>
    <w:rsid w:val="00227ECD"/>
    <w:rPr>
      <w:color w:val="800080" w:themeColor="followedHyperlink"/>
      <w:u w:val="single"/>
    </w:rPr>
  </w:style>
  <w:style w:type="character" w:customStyle="1" w:styleId="Mencinsinresolver1">
    <w:name w:val="Mención sin resolver1"/>
    <w:basedOn w:val="Fuentedeprrafopredeter"/>
    <w:uiPriority w:val="99"/>
    <w:semiHidden/>
    <w:unhideWhenUsed/>
    <w:rsid w:val="00505064"/>
    <w:rPr>
      <w:color w:val="605E5C"/>
      <w:shd w:val="clear" w:color="auto" w:fill="E1DFDD"/>
    </w:rPr>
  </w:style>
  <w:style w:type="paragraph" w:customStyle="1" w:styleId="apartadosrefs">
    <w:name w:val="apartados_refs"/>
    <w:basedOn w:val="Normal"/>
    <w:qFormat/>
    <w:rsid w:val="00D80E2B"/>
    <w:pPr>
      <w:pBdr>
        <w:bottom w:val="single" w:sz="4" w:space="1" w:color="auto"/>
      </w:pBdr>
      <w:spacing w:before="360"/>
    </w:pPr>
  </w:style>
  <w:style w:type="character" w:styleId="Textoennegrita">
    <w:name w:val="Strong"/>
    <w:basedOn w:val="Fuentedeprrafopredeter"/>
    <w:uiPriority w:val="22"/>
    <w:qFormat/>
    <w:rsid w:val="00C72DD6"/>
    <w:rPr>
      <w:b/>
      <w:bCs/>
    </w:rPr>
  </w:style>
  <w:style w:type="character" w:customStyle="1" w:styleId="Ttulo1Car">
    <w:name w:val="Título 1 Car"/>
    <w:basedOn w:val="Fuentedeprrafopredeter"/>
    <w:link w:val="Ttulo1"/>
    <w:uiPriority w:val="9"/>
    <w:rsid w:val="003C275F"/>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semiHidden/>
    <w:rsid w:val="00CF1D8D"/>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F641D6"/>
    <w:rPr>
      <w:rFonts w:ascii="Times New Roman" w:hAnsi="Times New Roman" w:cs="Times New Roman"/>
      <w:szCs w:val="24"/>
    </w:rPr>
  </w:style>
  <w:style w:type="paragraph" w:styleId="Encabezado">
    <w:name w:val="header"/>
    <w:basedOn w:val="Normal"/>
    <w:link w:val="EncabezadoCar"/>
    <w:uiPriority w:val="99"/>
    <w:unhideWhenUsed/>
    <w:rsid w:val="00F56FA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56FA6"/>
    <w:rPr>
      <w:rFonts w:ascii="Crimson Text" w:hAnsi="Crimson Text"/>
      <w:sz w:val="24"/>
    </w:rPr>
  </w:style>
  <w:style w:type="paragraph" w:styleId="Piedepgina">
    <w:name w:val="footer"/>
    <w:basedOn w:val="Normal"/>
    <w:link w:val="PiedepginaCar"/>
    <w:uiPriority w:val="99"/>
    <w:unhideWhenUsed/>
    <w:rsid w:val="00F56FA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56FA6"/>
    <w:rPr>
      <w:rFonts w:ascii="Crimson Text" w:hAnsi="Crimson Text"/>
      <w:sz w:val="24"/>
    </w:rPr>
  </w:style>
  <w:style w:type="paragraph" w:styleId="HTMLconformatoprevio">
    <w:name w:val="HTML Preformatted"/>
    <w:basedOn w:val="Normal"/>
    <w:link w:val="HTMLconformatoprevioCar"/>
    <w:uiPriority w:val="99"/>
    <w:semiHidden/>
    <w:unhideWhenUsed/>
    <w:rsid w:val="00B1769A"/>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B1769A"/>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98754">
      <w:bodyDiv w:val="1"/>
      <w:marLeft w:val="0"/>
      <w:marRight w:val="0"/>
      <w:marTop w:val="0"/>
      <w:marBottom w:val="0"/>
      <w:divBdr>
        <w:top w:val="none" w:sz="0" w:space="0" w:color="auto"/>
        <w:left w:val="none" w:sz="0" w:space="0" w:color="auto"/>
        <w:bottom w:val="none" w:sz="0" w:space="0" w:color="auto"/>
        <w:right w:val="none" w:sz="0" w:space="0" w:color="auto"/>
      </w:divBdr>
    </w:div>
    <w:div w:id="86317530">
      <w:bodyDiv w:val="1"/>
      <w:marLeft w:val="0"/>
      <w:marRight w:val="0"/>
      <w:marTop w:val="0"/>
      <w:marBottom w:val="0"/>
      <w:divBdr>
        <w:top w:val="none" w:sz="0" w:space="0" w:color="auto"/>
        <w:left w:val="none" w:sz="0" w:space="0" w:color="auto"/>
        <w:bottom w:val="none" w:sz="0" w:space="0" w:color="auto"/>
        <w:right w:val="none" w:sz="0" w:space="0" w:color="auto"/>
      </w:divBdr>
    </w:div>
    <w:div w:id="175076334">
      <w:bodyDiv w:val="1"/>
      <w:marLeft w:val="0"/>
      <w:marRight w:val="0"/>
      <w:marTop w:val="0"/>
      <w:marBottom w:val="0"/>
      <w:divBdr>
        <w:top w:val="none" w:sz="0" w:space="0" w:color="auto"/>
        <w:left w:val="none" w:sz="0" w:space="0" w:color="auto"/>
        <w:bottom w:val="none" w:sz="0" w:space="0" w:color="auto"/>
        <w:right w:val="none" w:sz="0" w:space="0" w:color="auto"/>
      </w:divBdr>
    </w:div>
    <w:div w:id="230041078">
      <w:bodyDiv w:val="1"/>
      <w:marLeft w:val="0"/>
      <w:marRight w:val="0"/>
      <w:marTop w:val="0"/>
      <w:marBottom w:val="0"/>
      <w:divBdr>
        <w:top w:val="none" w:sz="0" w:space="0" w:color="auto"/>
        <w:left w:val="none" w:sz="0" w:space="0" w:color="auto"/>
        <w:bottom w:val="none" w:sz="0" w:space="0" w:color="auto"/>
        <w:right w:val="none" w:sz="0" w:space="0" w:color="auto"/>
      </w:divBdr>
    </w:div>
    <w:div w:id="250312242">
      <w:bodyDiv w:val="1"/>
      <w:marLeft w:val="0"/>
      <w:marRight w:val="0"/>
      <w:marTop w:val="0"/>
      <w:marBottom w:val="0"/>
      <w:divBdr>
        <w:top w:val="none" w:sz="0" w:space="0" w:color="auto"/>
        <w:left w:val="none" w:sz="0" w:space="0" w:color="auto"/>
        <w:bottom w:val="none" w:sz="0" w:space="0" w:color="auto"/>
        <w:right w:val="none" w:sz="0" w:space="0" w:color="auto"/>
      </w:divBdr>
    </w:div>
    <w:div w:id="251479366">
      <w:bodyDiv w:val="1"/>
      <w:marLeft w:val="0"/>
      <w:marRight w:val="0"/>
      <w:marTop w:val="0"/>
      <w:marBottom w:val="0"/>
      <w:divBdr>
        <w:top w:val="none" w:sz="0" w:space="0" w:color="auto"/>
        <w:left w:val="none" w:sz="0" w:space="0" w:color="auto"/>
        <w:bottom w:val="none" w:sz="0" w:space="0" w:color="auto"/>
        <w:right w:val="none" w:sz="0" w:space="0" w:color="auto"/>
      </w:divBdr>
    </w:div>
    <w:div w:id="517624966">
      <w:bodyDiv w:val="1"/>
      <w:marLeft w:val="0"/>
      <w:marRight w:val="0"/>
      <w:marTop w:val="0"/>
      <w:marBottom w:val="0"/>
      <w:divBdr>
        <w:top w:val="none" w:sz="0" w:space="0" w:color="auto"/>
        <w:left w:val="none" w:sz="0" w:space="0" w:color="auto"/>
        <w:bottom w:val="none" w:sz="0" w:space="0" w:color="auto"/>
        <w:right w:val="none" w:sz="0" w:space="0" w:color="auto"/>
      </w:divBdr>
    </w:div>
    <w:div w:id="546526780">
      <w:bodyDiv w:val="1"/>
      <w:marLeft w:val="0"/>
      <w:marRight w:val="0"/>
      <w:marTop w:val="0"/>
      <w:marBottom w:val="0"/>
      <w:divBdr>
        <w:top w:val="none" w:sz="0" w:space="0" w:color="auto"/>
        <w:left w:val="none" w:sz="0" w:space="0" w:color="auto"/>
        <w:bottom w:val="none" w:sz="0" w:space="0" w:color="auto"/>
        <w:right w:val="none" w:sz="0" w:space="0" w:color="auto"/>
      </w:divBdr>
    </w:div>
    <w:div w:id="639768340">
      <w:bodyDiv w:val="1"/>
      <w:marLeft w:val="0"/>
      <w:marRight w:val="0"/>
      <w:marTop w:val="0"/>
      <w:marBottom w:val="0"/>
      <w:divBdr>
        <w:top w:val="none" w:sz="0" w:space="0" w:color="auto"/>
        <w:left w:val="none" w:sz="0" w:space="0" w:color="auto"/>
        <w:bottom w:val="none" w:sz="0" w:space="0" w:color="auto"/>
        <w:right w:val="none" w:sz="0" w:space="0" w:color="auto"/>
      </w:divBdr>
    </w:div>
    <w:div w:id="704988736">
      <w:bodyDiv w:val="1"/>
      <w:marLeft w:val="0"/>
      <w:marRight w:val="0"/>
      <w:marTop w:val="0"/>
      <w:marBottom w:val="0"/>
      <w:divBdr>
        <w:top w:val="none" w:sz="0" w:space="0" w:color="auto"/>
        <w:left w:val="none" w:sz="0" w:space="0" w:color="auto"/>
        <w:bottom w:val="none" w:sz="0" w:space="0" w:color="auto"/>
        <w:right w:val="none" w:sz="0" w:space="0" w:color="auto"/>
      </w:divBdr>
    </w:div>
    <w:div w:id="715084308">
      <w:bodyDiv w:val="1"/>
      <w:marLeft w:val="0"/>
      <w:marRight w:val="0"/>
      <w:marTop w:val="0"/>
      <w:marBottom w:val="0"/>
      <w:divBdr>
        <w:top w:val="none" w:sz="0" w:space="0" w:color="auto"/>
        <w:left w:val="none" w:sz="0" w:space="0" w:color="auto"/>
        <w:bottom w:val="none" w:sz="0" w:space="0" w:color="auto"/>
        <w:right w:val="none" w:sz="0" w:space="0" w:color="auto"/>
      </w:divBdr>
    </w:div>
    <w:div w:id="743918950">
      <w:bodyDiv w:val="1"/>
      <w:marLeft w:val="0"/>
      <w:marRight w:val="0"/>
      <w:marTop w:val="0"/>
      <w:marBottom w:val="0"/>
      <w:divBdr>
        <w:top w:val="none" w:sz="0" w:space="0" w:color="auto"/>
        <w:left w:val="none" w:sz="0" w:space="0" w:color="auto"/>
        <w:bottom w:val="none" w:sz="0" w:space="0" w:color="auto"/>
        <w:right w:val="none" w:sz="0" w:space="0" w:color="auto"/>
      </w:divBdr>
    </w:div>
    <w:div w:id="972249337">
      <w:bodyDiv w:val="1"/>
      <w:marLeft w:val="0"/>
      <w:marRight w:val="0"/>
      <w:marTop w:val="0"/>
      <w:marBottom w:val="0"/>
      <w:divBdr>
        <w:top w:val="none" w:sz="0" w:space="0" w:color="auto"/>
        <w:left w:val="none" w:sz="0" w:space="0" w:color="auto"/>
        <w:bottom w:val="none" w:sz="0" w:space="0" w:color="auto"/>
        <w:right w:val="none" w:sz="0" w:space="0" w:color="auto"/>
      </w:divBdr>
    </w:div>
    <w:div w:id="999498878">
      <w:bodyDiv w:val="1"/>
      <w:marLeft w:val="0"/>
      <w:marRight w:val="0"/>
      <w:marTop w:val="0"/>
      <w:marBottom w:val="0"/>
      <w:divBdr>
        <w:top w:val="none" w:sz="0" w:space="0" w:color="auto"/>
        <w:left w:val="none" w:sz="0" w:space="0" w:color="auto"/>
        <w:bottom w:val="none" w:sz="0" w:space="0" w:color="auto"/>
        <w:right w:val="none" w:sz="0" w:space="0" w:color="auto"/>
      </w:divBdr>
    </w:div>
    <w:div w:id="1018847868">
      <w:bodyDiv w:val="1"/>
      <w:marLeft w:val="0"/>
      <w:marRight w:val="0"/>
      <w:marTop w:val="0"/>
      <w:marBottom w:val="0"/>
      <w:divBdr>
        <w:top w:val="none" w:sz="0" w:space="0" w:color="auto"/>
        <w:left w:val="none" w:sz="0" w:space="0" w:color="auto"/>
        <w:bottom w:val="none" w:sz="0" w:space="0" w:color="auto"/>
        <w:right w:val="none" w:sz="0" w:space="0" w:color="auto"/>
      </w:divBdr>
    </w:div>
    <w:div w:id="1095831404">
      <w:bodyDiv w:val="1"/>
      <w:marLeft w:val="0"/>
      <w:marRight w:val="0"/>
      <w:marTop w:val="0"/>
      <w:marBottom w:val="0"/>
      <w:divBdr>
        <w:top w:val="none" w:sz="0" w:space="0" w:color="auto"/>
        <w:left w:val="none" w:sz="0" w:space="0" w:color="auto"/>
        <w:bottom w:val="none" w:sz="0" w:space="0" w:color="auto"/>
        <w:right w:val="none" w:sz="0" w:space="0" w:color="auto"/>
      </w:divBdr>
    </w:div>
    <w:div w:id="1284455448">
      <w:bodyDiv w:val="1"/>
      <w:marLeft w:val="0"/>
      <w:marRight w:val="0"/>
      <w:marTop w:val="0"/>
      <w:marBottom w:val="0"/>
      <w:divBdr>
        <w:top w:val="none" w:sz="0" w:space="0" w:color="auto"/>
        <w:left w:val="none" w:sz="0" w:space="0" w:color="auto"/>
        <w:bottom w:val="none" w:sz="0" w:space="0" w:color="auto"/>
        <w:right w:val="none" w:sz="0" w:space="0" w:color="auto"/>
      </w:divBdr>
    </w:div>
    <w:div w:id="1295402274">
      <w:bodyDiv w:val="1"/>
      <w:marLeft w:val="0"/>
      <w:marRight w:val="0"/>
      <w:marTop w:val="0"/>
      <w:marBottom w:val="0"/>
      <w:divBdr>
        <w:top w:val="none" w:sz="0" w:space="0" w:color="auto"/>
        <w:left w:val="none" w:sz="0" w:space="0" w:color="auto"/>
        <w:bottom w:val="none" w:sz="0" w:space="0" w:color="auto"/>
        <w:right w:val="none" w:sz="0" w:space="0" w:color="auto"/>
      </w:divBdr>
    </w:div>
    <w:div w:id="1692367223">
      <w:bodyDiv w:val="1"/>
      <w:marLeft w:val="0"/>
      <w:marRight w:val="0"/>
      <w:marTop w:val="0"/>
      <w:marBottom w:val="0"/>
      <w:divBdr>
        <w:top w:val="none" w:sz="0" w:space="0" w:color="auto"/>
        <w:left w:val="none" w:sz="0" w:space="0" w:color="auto"/>
        <w:bottom w:val="none" w:sz="0" w:space="0" w:color="auto"/>
        <w:right w:val="none" w:sz="0" w:space="0" w:color="auto"/>
      </w:divBdr>
    </w:div>
    <w:div w:id="1700856587">
      <w:bodyDiv w:val="1"/>
      <w:marLeft w:val="0"/>
      <w:marRight w:val="0"/>
      <w:marTop w:val="0"/>
      <w:marBottom w:val="0"/>
      <w:divBdr>
        <w:top w:val="none" w:sz="0" w:space="0" w:color="auto"/>
        <w:left w:val="none" w:sz="0" w:space="0" w:color="auto"/>
        <w:bottom w:val="none" w:sz="0" w:space="0" w:color="auto"/>
        <w:right w:val="none" w:sz="0" w:space="0" w:color="auto"/>
      </w:divBdr>
    </w:div>
    <w:div w:id="2007174132">
      <w:bodyDiv w:val="1"/>
      <w:marLeft w:val="0"/>
      <w:marRight w:val="0"/>
      <w:marTop w:val="0"/>
      <w:marBottom w:val="0"/>
      <w:divBdr>
        <w:top w:val="none" w:sz="0" w:space="0" w:color="auto"/>
        <w:left w:val="none" w:sz="0" w:space="0" w:color="auto"/>
        <w:bottom w:val="none" w:sz="0" w:space="0" w:color="auto"/>
        <w:right w:val="none" w:sz="0" w:space="0" w:color="auto"/>
      </w:divBdr>
    </w:div>
    <w:div w:id="2043750220">
      <w:bodyDiv w:val="1"/>
      <w:marLeft w:val="0"/>
      <w:marRight w:val="0"/>
      <w:marTop w:val="0"/>
      <w:marBottom w:val="0"/>
      <w:divBdr>
        <w:top w:val="none" w:sz="0" w:space="0" w:color="auto"/>
        <w:left w:val="none" w:sz="0" w:space="0" w:color="auto"/>
        <w:bottom w:val="none" w:sz="0" w:space="0" w:color="auto"/>
        <w:right w:val="none" w:sz="0" w:space="0" w:color="auto"/>
      </w:divBdr>
    </w:div>
    <w:div w:id="204671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www.ub.es/geocrit/sn/sn-218-93.htm" TargetMode="External"/><Relationship Id="rId39" Type="http://schemas.openxmlformats.org/officeDocument/2006/relationships/hyperlink" Target="https://www.elmundo.es/cronica/2017/07/19/59692479268e3e805d8b45f3.html" TargetMode="External"/><Relationship Id="rId21" Type="http://schemas.openxmlformats.org/officeDocument/2006/relationships/hyperlink" Target="https://www.cipdh.gob.ar/memorias-situadas/lugar-de-emoria/memorial-del-campo-de-concentracion-de-swakopmund/" TargetMode="External"/><Relationship Id="rId34" Type="http://schemas.openxmlformats.org/officeDocument/2006/relationships/hyperlink" Target="https://www.dw.com/es/alemania-y-el-genocidio-de-los-herero-el-no-a-las-reparaciones-econ%C3%B3micas-contin%C3%BAa/a-44884965"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www.africaye.org/el-genocidio-herero-y-nama-la-larga-espera-por-la-reparacion/" TargetMode="External"/><Relationship Id="rId11" Type="http://schemas.openxmlformats.org/officeDocument/2006/relationships/image" Target="media/image3.jpeg"/><Relationship Id="rId24" Type="http://schemas.openxmlformats.org/officeDocument/2006/relationships/hyperlink" Target="https://www.dw.com/es/alemania-y-el-genocidio-de-los-herero-el-no-a-las-reparaciones-econ%C3%B3micas-contin%C3%BAa/a-44884965" TargetMode="External"/><Relationship Id="rId32" Type="http://schemas.openxmlformats.org/officeDocument/2006/relationships/hyperlink" Target="https://doi.org/10.26754/ojs_geoph/geoph.2020724594" TargetMode="External"/><Relationship Id="rId37" Type="http://schemas.openxmlformats.org/officeDocument/2006/relationships/hyperlink" Target="http://www.scielo.br/pdf/sur/v1n1/es_a05v1n1.pdf" TargetMode="External"/><Relationship Id="rId40" Type="http://schemas.openxmlformats.org/officeDocument/2006/relationships/hyperlink" Target="http://www.abc.es/hemeroteca/historico-17-08-2004/abc/Internacional/el-primer-ensayo-de-genocidio_9623135223056.html"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africaye.org/el-genocidio-herero-y-nama-la-larga-espera-por-la-reparacion/" TargetMode="External"/><Relationship Id="rId23" Type="http://schemas.openxmlformats.org/officeDocument/2006/relationships/hyperlink" Target="https://www.ohchr.org/en/udhr/documents/udhr_translations/spn.pdf" TargetMode="External"/><Relationship Id="rId28" Type="http://schemas.openxmlformats.org/officeDocument/2006/relationships/hyperlink" Target="https://elpais.com/elpais/2012/05/04/africa_no_es_un_pais/1336134156_133613.html" TargetMode="External"/><Relationship Id="rId36" Type="http://schemas.openxmlformats.org/officeDocument/2006/relationships/hyperlink" Target="https://www.elmundo.es/internacional/2019/09/14/5d7bd9a3fc6c83fc688b465d.html"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youtube.com/watch?v=4MiZZux7fa4" TargetMode="External"/><Relationship Id="rId31" Type="http://schemas.openxmlformats.org/officeDocument/2006/relationships/hyperlink" Target="https://papiro.unizar.es/ojs/index.php/geographicalia/article/view/4594"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24215/2618303Xe006" TargetMode="External"/><Relationship Id="rId27" Type="http://schemas.openxmlformats.org/officeDocument/2006/relationships/hyperlink" Target="http://pscourses.ucsd.edu/poli120n/Lemkin1946.pdf" TargetMode="External"/><Relationship Id="rId30" Type="http://schemas.openxmlformats.org/officeDocument/2006/relationships/hyperlink" Target="https://www.namibtimes.net/ovaherero-and-nama-community-feels-they-should-be-included-in-reparations-talks/" TargetMode="External"/><Relationship Id="rId35" Type="http://schemas.openxmlformats.org/officeDocument/2006/relationships/hyperlink" Target="https://www.dw.com/es/el-oscuro-patrimonio-cultural-de-los-museos-alemanes/a-43397660"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s://orcid.org/0000-0002-7707-4302"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hyperlink" Target="https://openaccess.leidenuniv.nl/handle/1887/4646" TargetMode="External"/><Relationship Id="rId33" Type="http://schemas.openxmlformats.org/officeDocument/2006/relationships/hyperlink" Target="https://www.forbes.com/sites/ewelinaochab/2018/05/24/the-herero-nama-genocide-the-story-of-a-recognized-crime-apologies-issued-and-silence-ever-since/" TargetMode="External"/><Relationship Id="rId38" Type="http://schemas.openxmlformats.org/officeDocument/2006/relationships/hyperlink" Target="https://www.cipdh.gob.ar/memorias-situadas/lugar-de-memoria/memorial-del-campo-de-concentracion-de-swakopmund/" TargetMode="External"/><Relationship Id="rId46" Type="http://schemas.openxmlformats.org/officeDocument/2006/relationships/header" Target="header3.xml"/><Relationship Id="rId20" Type="http://schemas.openxmlformats.org/officeDocument/2006/relationships/image" Target="media/image10.jpeg"/><Relationship Id="rId41" Type="http://schemas.openxmlformats.org/officeDocument/2006/relationships/hyperlink" Target="https://www.dw.com/es/alemania-rechaza-indemnizar-a-namibios-tras-reconocer-genocidio/a-57833227"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memorialdelashoah.org/archives-et-documentation/genocides-xx-siecle/genocide-herero-nama.html" TargetMode="External"/><Relationship Id="rId2" Type="http://schemas.openxmlformats.org/officeDocument/2006/relationships/hyperlink" Target="https://la-plume-francophone.com/2015/03/15/blue-book-elise-fontenaille-ndiaye/" TargetMode="External"/><Relationship Id="rId1" Type="http://schemas.openxmlformats.org/officeDocument/2006/relationships/hyperlink" Target="mailto:ninmcristina@gmail.com" TargetMode="External"/><Relationship Id="rId6" Type="http://schemas.openxmlformats.org/officeDocument/2006/relationships/hyperlink" Target="https://www.youtube.com/watch?v=R8NG66isOCA" TargetMode="External"/><Relationship Id="rId5" Type="http://schemas.openxmlformats.org/officeDocument/2006/relationships/hyperlink" Target="https://www.youtube.com/watch?v=ykCljJGtMYo" TargetMode="External"/><Relationship Id="rId4" Type="http://schemas.openxmlformats.org/officeDocument/2006/relationships/hyperlink" Target="http://genocide-herero-nama.memorialdelashoah.org/ressource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2CBA8-9481-4B8A-AA85-64D38858B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9486</Words>
  <Characters>52173</Characters>
  <Application>Microsoft Office Word</Application>
  <DocSecurity>0</DocSecurity>
  <Lines>434</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2021-05-15T13:05:00Z</dcterms:created>
  <dcterms:modified xsi:type="dcterms:W3CDTF">2021-09-04T13:17:00Z</dcterms:modified>
</cp:coreProperties>
</file>