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3BCFD7" w14:textId="4DB2B354" w:rsidR="0047187D" w:rsidRPr="00642346" w:rsidRDefault="00541DEB" w:rsidP="001A64CE">
      <w:pPr>
        <w:pStyle w:val="TtuloEspaol"/>
        <w:rPr>
          <w:bCs/>
          <w:lang w:val="es-ES"/>
        </w:rPr>
      </w:pPr>
      <w:r w:rsidRPr="00642346">
        <w:rPr>
          <w:lang w:val="es-ES" w:eastAsia="es-ES"/>
        </w:rPr>
        <w:drawing>
          <wp:anchor distT="0" distB="0" distL="114300" distR="114300" simplePos="0" relativeHeight="251664896" behindDoc="0" locked="0" layoutInCell="1" allowOverlap="1" wp14:anchorId="7895BFDB" wp14:editId="23EE3AD5">
            <wp:simplePos x="0" y="0"/>
            <wp:positionH relativeFrom="column">
              <wp:posOffset>57785</wp:posOffset>
            </wp:positionH>
            <wp:positionV relativeFrom="paragraph">
              <wp:posOffset>63500</wp:posOffset>
            </wp:positionV>
            <wp:extent cx="1276350" cy="1694815"/>
            <wp:effectExtent l="38100" t="57150" r="0" b="15303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33902" t="15804" r="32514" b="4897"/>
                    <a:stretch/>
                  </pic:blipFill>
                  <pic:spPr bwMode="auto">
                    <a:xfrm>
                      <a:off x="0" y="0"/>
                      <a:ext cx="1276350" cy="1694815"/>
                    </a:xfrm>
                    <a:prstGeom prst="rect">
                      <a:avLst/>
                    </a:prstGeom>
                    <a:ln>
                      <a:noFill/>
                    </a:ln>
                    <a:effectLst>
                      <a:outerShdw blurRad="50800" dist="38100" dir="8100000" algn="tr" rotWithShape="0">
                        <a:prstClr val="black">
                          <a:alpha val="40000"/>
                        </a:prstClr>
                      </a:outerShdw>
                    </a:effectLst>
                    <a:scene3d>
                      <a:camera prst="perspectiveContrastingLeftFacing">
                        <a:rot lat="300000" lon="19800000" rev="0"/>
                      </a:camera>
                      <a:lightRig rig="threePt" dir="t">
                        <a:rot lat="0" lon="0" rev="2700000"/>
                      </a:lightRig>
                    </a:scene3d>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64CE" w:rsidRPr="001A64CE">
        <w:rPr>
          <w:bCs/>
          <w:lang w:val="es-ES"/>
        </w:rPr>
        <w:t>La educación para la ciudadanía en la universidad. Obstáculos y dinamizadores del cambio en la formación docente universitaria</w:t>
      </w:r>
    </w:p>
    <w:p w14:paraId="52A13775" w14:textId="5D82582A" w:rsidR="00CB15E9" w:rsidRPr="00642346" w:rsidRDefault="00050DF2" w:rsidP="00B72739">
      <w:pPr>
        <w:pStyle w:val="Titulo-Ingls"/>
        <w:rPr>
          <w:lang w:val="es-ES"/>
        </w:rPr>
      </w:pPr>
      <w:r w:rsidRPr="00050DF2">
        <w:rPr>
          <w:lang w:val="es-ES"/>
        </w:rPr>
        <w:t>Citizenship education at the university. Barriers and facilitators of change in university teacher training</w:t>
      </w:r>
    </w:p>
    <w:p w14:paraId="0DD960DE" w14:textId="77777777" w:rsidR="00C91866" w:rsidRPr="00642346" w:rsidRDefault="00C91866" w:rsidP="00375629">
      <w:pPr>
        <w:pStyle w:val="DOI"/>
        <w:rPr>
          <w:b/>
          <w:shd w:val="clear" w:color="auto" w:fill="FFFFFF"/>
          <w:lang w:val="es-ES"/>
        </w:rPr>
      </w:pPr>
      <w:r w:rsidRPr="00642346">
        <w:rPr>
          <w:highlight w:val="lightGray"/>
          <w:lang w:val="es-ES"/>
        </w:rPr>
        <w:t>DOI:</w:t>
      </w:r>
      <w:r w:rsidR="008E14ED" w:rsidRPr="00642346">
        <w:rPr>
          <w:highlight w:val="lightGray"/>
          <w:lang w:val="es-ES"/>
        </w:rPr>
        <w:t xml:space="preserve"> </w:t>
      </w:r>
      <w:r w:rsidR="008E14ED" w:rsidRPr="00642346">
        <w:rPr>
          <w:highlight w:val="lightGray"/>
          <w:shd w:val="clear" w:color="auto" w:fill="FFFFFF"/>
          <w:lang w:val="es-ES"/>
        </w:rPr>
        <w:t>10.7203/DCES.XX.XXXXX</w:t>
      </w:r>
    </w:p>
    <w:p w14:paraId="3FB2584F" w14:textId="77777777" w:rsidR="00BF43A4" w:rsidRPr="00642346" w:rsidRDefault="00BF43A4" w:rsidP="001469D4">
      <w:pPr>
        <w:pStyle w:val="Autores"/>
        <w:rPr>
          <w:lang w:val="es-ES"/>
        </w:rPr>
      </w:pPr>
    </w:p>
    <w:p w14:paraId="4AFE3FD4" w14:textId="517990BC" w:rsidR="00CB15E9" w:rsidRPr="00642346" w:rsidRDefault="00BF43A4" w:rsidP="001469D4">
      <w:pPr>
        <w:pStyle w:val="Autores"/>
        <w:rPr>
          <w:lang w:val="es-ES"/>
        </w:rPr>
      </w:pPr>
      <w:r w:rsidRPr="00642346">
        <w:rPr>
          <w:lang w:val="es-ES"/>
        </w:rPr>
        <w:t>Noelia Pérez-Rodríguez</w:t>
      </w:r>
    </w:p>
    <w:p w14:paraId="16E387DA" w14:textId="0CCE5876" w:rsidR="00CB15E9" w:rsidRPr="00642346" w:rsidRDefault="00CA7FBF" w:rsidP="004C6342">
      <w:pPr>
        <w:pStyle w:val="CentrodeInvestigacin"/>
        <w:rPr>
          <w:i w:val="0"/>
          <w:lang w:val="es-ES"/>
        </w:rPr>
      </w:pPr>
      <w:r w:rsidRPr="00642346">
        <w:rPr>
          <w:lang w:val="es-ES"/>
        </w:rPr>
        <w:t>Universidad de Sevilla</w:t>
      </w:r>
      <w:r w:rsidR="00CB15E9" w:rsidRPr="00642346">
        <w:rPr>
          <w:lang w:val="es-ES"/>
        </w:rPr>
        <w:t xml:space="preserve">, </w:t>
      </w:r>
      <w:r w:rsidRPr="00642346">
        <w:rPr>
          <w:i w:val="0"/>
          <w:lang w:val="es-ES"/>
        </w:rPr>
        <w:t>nperez4@us.es</w:t>
      </w:r>
    </w:p>
    <w:p w14:paraId="31DF75E3" w14:textId="4EF54424" w:rsidR="00EA60A4" w:rsidRPr="00642346" w:rsidRDefault="00EA60A4" w:rsidP="004D2E97">
      <w:pPr>
        <w:pStyle w:val="Orcid"/>
        <w:rPr>
          <w:lang w:val="es-ES"/>
        </w:rPr>
      </w:pPr>
      <w:r w:rsidRPr="00642346">
        <w:rPr>
          <w:lang w:val="es-ES"/>
        </w:rPr>
        <w:t>ORCID:</w:t>
      </w:r>
      <w:r w:rsidR="00990A92" w:rsidRPr="00642346">
        <w:rPr>
          <w:lang w:val="es-ES"/>
        </w:rPr>
        <w:t xml:space="preserve"> </w:t>
      </w:r>
      <w:hyperlink r:id="rId9" w:history="1">
        <w:r w:rsidR="00185F4F" w:rsidRPr="00642346">
          <w:rPr>
            <w:rStyle w:val="Hyperlink"/>
            <w:lang w:val="es-ES"/>
          </w:rPr>
          <w:t>https://orcid.org/0000-0003-4375-4024</w:t>
        </w:r>
      </w:hyperlink>
    </w:p>
    <w:p w14:paraId="3AD69D0F" w14:textId="77777777" w:rsidR="00DA6646" w:rsidRPr="00642346" w:rsidRDefault="00DA6646" w:rsidP="001469D4">
      <w:pPr>
        <w:pStyle w:val="CentrodeInvestigacin"/>
        <w:rPr>
          <w:b/>
          <w:i w:val="0"/>
          <w:lang w:val="es-ES"/>
        </w:rPr>
      </w:pPr>
    </w:p>
    <w:p w14:paraId="646755A5" w14:textId="43AC0F60" w:rsidR="00FD1C7A" w:rsidRPr="00642346" w:rsidRDefault="00FD1C7A" w:rsidP="001469D4">
      <w:pPr>
        <w:pStyle w:val="CentrodeInvestigacin"/>
        <w:rPr>
          <w:b/>
          <w:i w:val="0"/>
          <w:lang w:val="es-ES"/>
        </w:rPr>
      </w:pPr>
      <w:r w:rsidRPr="00642346">
        <w:rPr>
          <w:b/>
          <w:i w:val="0"/>
          <w:lang w:val="es-ES"/>
        </w:rPr>
        <w:t xml:space="preserve">Elisa Navarro-Medina </w:t>
      </w:r>
    </w:p>
    <w:p w14:paraId="31B5A96E" w14:textId="77777777" w:rsidR="00CB6E4B" w:rsidRPr="00642346" w:rsidRDefault="00FD1C7A" w:rsidP="00CB6E4B">
      <w:pPr>
        <w:pStyle w:val="CentrodeInvestigacin"/>
        <w:rPr>
          <w:i w:val="0"/>
          <w:lang w:val="es-ES"/>
        </w:rPr>
      </w:pPr>
      <w:r w:rsidRPr="00642346">
        <w:rPr>
          <w:lang w:val="es-ES"/>
        </w:rPr>
        <w:t>Universidad de Sevilla,</w:t>
      </w:r>
      <w:r w:rsidR="00CB15E9" w:rsidRPr="00642346">
        <w:rPr>
          <w:lang w:val="es-ES"/>
        </w:rPr>
        <w:t xml:space="preserve"> </w:t>
      </w:r>
      <w:r w:rsidR="00CB6E4B" w:rsidRPr="00642346">
        <w:rPr>
          <w:i w:val="0"/>
          <w:lang w:val="es-ES"/>
        </w:rPr>
        <w:t xml:space="preserve">enavarro5@us.es </w:t>
      </w:r>
    </w:p>
    <w:p w14:paraId="1F26E945" w14:textId="0611123A" w:rsidR="00EA60A4" w:rsidRPr="00642346" w:rsidRDefault="00EA60A4" w:rsidP="00CB6E4B">
      <w:pPr>
        <w:pStyle w:val="CentrodeInvestigacin"/>
        <w:rPr>
          <w:i w:val="0"/>
          <w:iCs/>
          <w:lang w:val="es-ES"/>
        </w:rPr>
      </w:pPr>
      <w:r w:rsidRPr="00642346">
        <w:rPr>
          <w:i w:val="0"/>
          <w:iCs/>
          <w:lang w:val="es-ES"/>
        </w:rPr>
        <w:t>ORCID:</w:t>
      </w:r>
      <w:r w:rsidR="00990A92" w:rsidRPr="00642346">
        <w:rPr>
          <w:i w:val="0"/>
          <w:iCs/>
          <w:lang w:val="es-ES"/>
        </w:rPr>
        <w:t xml:space="preserve"> </w:t>
      </w:r>
      <w:hyperlink r:id="rId10" w:history="1">
        <w:r w:rsidR="00DA6646" w:rsidRPr="00642346">
          <w:rPr>
            <w:rStyle w:val="Hyperlink"/>
            <w:i w:val="0"/>
            <w:iCs/>
            <w:lang w:val="es-ES"/>
          </w:rPr>
          <w:t>https://orcid.org/0000-0001-5523-7097</w:t>
        </w:r>
      </w:hyperlink>
    </w:p>
    <w:p w14:paraId="123AE94C" w14:textId="77777777" w:rsidR="00DA6646" w:rsidRPr="00642346" w:rsidRDefault="00DA6646" w:rsidP="001469D4">
      <w:pPr>
        <w:pStyle w:val="Autores"/>
        <w:rPr>
          <w:lang w:val="es-ES"/>
        </w:rPr>
      </w:pPr>
    </w:p>
    <w:p w14:paraId="0F958226" w14:textId="77777777" w:rsidR="00F26238" w:rsidRPr="00642346" w:rsidRDefault="00F26238" w:rsidP="001469D4">
      <w:pPr>
        <w:pStyle w:val="CentrodeInvestigacin"/>
        <w:rPr>
          <w:b/>
          <w:i w:val="0"/>
          <w:lang w:val="es-ES"/>
        </w:rPr>
      </w:pPr>
      <w:r w:rsidRPr="00642346">
        <w:rPr>
          <w:b/>
          <w:i w:val="0"/>
          <w:lang w:val="es-ES"/>
        </w:rPr>
        <w:t xml:space="preserve">Nicolás de-Alba-Fernández </w:t>
      </w:r>
    </w:p>
    <w:p w14:paraId="0FDB06FC" w14:textId="3D1E73DA" w:rsidR="00CB15E9" w:rsidRPr="00642346" w:rsidRDefault="00F26238" w:rsidP="001469D4">
      <w:pPr>
        <w:pStyle w:val="CentrodeInvestigacin"/>
        <w:rPr>
          <w:i w:val="0"/>
          <w:lang w:val="es-ES"/>
        </w:rPr>
      </w:pPr>
      <w:r w:rsidRPr="00642346">
        <w:rPr>
          <w:lang w:val="es-ES"/>
        </w:rPr>
        <w:t>Universidad de Sevilla</w:t>
      </w:r>
      <w:r w:rsidR="00CB15E9" w:rsidRPr="00642346">
        <w:rPr>
          <w:lang w:val="es-ES"/>
        </w:rPr>
        <w:t xml:space="preserve">, </w:t>
      </w:r>
      <w:r w:rsidR="008D0A0B" w:rsidRPr="00642346">
        <w:rPr>
          <w:i w:val="0"/>
          <w:lang w:val="es-ES"/>
        </w:rPr>
        <w:t>ndealba@us.es</w:t>
      </w:r>
    </w:p>
    <w:p w14:paraId="5D2CD339" w14:textId="5A900C10" w:rsidR="001F7CBD" w:rsidRPr="00E45B9F" w:rsidRDefault="00EA60A4" w:rsidP="00E45B9F">
      <w:pPr>
        <w:pStyle w:val="Orcid"/>
        <w:rPr>
          <w:i/>
          <w:lang w:val="es-ES"/>
        </w:rPr>
      </w:pPr>
      <w:r w:rsidRPr="00642346">
        <w:rPr>
          <w:lang w:val="es-ES"/>
        </w:rPr>
        <w:t>ORCID:</w:t>
      </w:r>
      <w:r w:rsidR="00990A92" w:rsidRPr="00642346">
        <w:rPr>
          <w:lang w:val="es-ES"/>
        </w:rPr>
        <w:t xml:space="preserve"> </w:t>
      </w:r>
      <w:hyperlink r:id="rId11" w:history="1">
        <w:r w:rsidR="00695F28" w:rsidRPr="00642346">
          <w:rPr>
            <w:rStyle w:val="Hyperlink"/>
            <w:lang w:val="es-ES"/>
          </w:rPr>
          <w:t>https://orcid.org/0000-0001-9748-1143</w:t>
        </w:r>
      </w:hyperlink>
    </w:p>
    <w:p w14:paraId="2D486F54" w14:textId="77777777" w:rsidR="001F7CBD" w:rsidRPr="00642346" w:rsidRDefault="001F7CBD" w:rsidP="00734E48">
      <w:pPr>
        <w:pStyle w:val="TtulosResumenAbstrac"/>
        <w:rPr>
          <w:lang w:val="es-ES"/>
        </w:rPr>
      </w:pPr>
    </w:p>
    <w:p w14:paraId="7D112524" w14:textId="77777777" w:rsidR="00E45B9F" w:rsidRDefault="00E45B9F" w:rsidP="00E45B9F">
      <w:pPr>
        <w:pStyle w:val="TtulosResumenAbstrac"/>
        <w:rPr>
          <w:lang w:val="es-ES"/>
        </w:rPr>
      </w:pPr>
    </w:p>
    <w:p w14:paraId="75ADA3EC" w14:textId="1049DF88" w:rsidR="00393782" w:rsidRPr="00642346" w:rsidRDefault="00931CE8" w:rsidP="00E45B9F">
      <w:pPr>
        <w:pStyle w:val="TtulosResumenAbstrac"/>
        <w:rPr>
          <w:lang w:val="es-ES"/>
        </w:rPr>
      </w:pPr>
      <w:r w:rsidRPr="00642346">
        <w:rPr>
          <w:lang w:val="es-ES"/>
        </w:rPr>
        <w:t>Resumen</w:t>
      </w:r>
      <w:r w:rsidR="004C6342" w:rsidRPr="00642346">
        <w:rPr>
          <w:lang w:val="es-ES"/>
        </w:rPr>
        <w:t xml:space="preserve">: </w:t>
      </w:r>
      <w:r w:rsidR="00734E48" w:rsidRPr="00642346">
        <w:rPr>
          <w:b w:val="0"/>
          <w:smallCaps w:val="0"/>
          <w:lang w:val="es-ES"/>
        </w:rPr>
        <w:t>La educación se enfrenta al desafío de formar a una ciudadanía capaz de responder a los problemas actuales. En este artículo presentamos un estudio de casos múltiple con nueve docentes universitarios en formación. La investigación busca determinar los itinerarios de cambio al incluir la educación para la ciudadanía en sus clases. Mediante una técnica de análisis de contenido conocemos las concepciones sobre las prácticas docentes, antes y después de la formación recibida. Los resultados apuntan a una menor resistencia para cambiar el modelo metodológico e introducir estrategias basadas en la reflexión crítica, que para transformar las finalidades y los contenidos.</w:t>
      </w:r>
      <w:r w:rsidR="00734E48" w:rsidRPr="00642346">
        <w:rPr>
          <w:lang w:val="es-ES"/>
        </w:rPr>
        <w:t xml:space="preserve"> </w:t>
      </w:r>
    </w:p>
    <w:p w14:paraId="21768B46" w14:textId="7744862C" w:rsidR="001469D4" w:rsidRPr="00642346" w:rsidRDefault="001469D4" w:rsidP="00375629">
      <w:pPr>
        <w:pStyle w:val="Indicador3"/>
        <w:rPr>
          <w:lang w:val="es-ES"/>
        </w:rPr>
      </w:pPr>
    </w:p>
    <w:p w14:paraId="5BC9BDB1" w14:textId="6F24E30E" w:rsidR="00393782" w:rsidRPr="00642346" w:rsidRDefault="00393782" w:rsidP="00E45B9F">
      <w:pPr>
        <w:pStyle w:val="TtulosResumenAbstrac"/>
        <w:rPr>
          <w:lang w:val="es-ES"/>
        </w:rPr>
      </w:pPr>
      <w:r w:rsidRPr="00642346">
        <w:rPr>
          <w:lang w:val="es-ES"/>
        </w:rPr>
        <w:t>Palabras clave:</w:t>
      </w:r>
      <w:r w:rsidR="00667AC1" w:rsidRPr="00642346">
        <w:rPr>
          <w:lang w:val="es-ES"/>
        </w:rPr>
        <w:t xml:space="preserve"> </w:t>
      </w:r>
      <w:r w:rsidR="002A51E0">
        <w:rPr>
          <w:b w:val="0"/>
          <w:smallCaps w:val="0"/>
          <w:lang w:val="es-ES"/>
        </w:rPr>
        <w:t>educación para la ciudadanía,</w:t>
      </w:r>
      <w:r w:rsidR="00667AC1" w:rsidRPr="00642346">
        <w:rPr>
          <w:b w:val="0"/>
          <w:smallCaps w:val="0"/>
          <w:lang w:val="es-ES"/>
        </w:rPr>
        <w:t xml:space="preserve"> formación del profesorado</w:t>
      </w:r>
      <w:r w:rsidR="00F0669F">
        <w:rPr>
          <w:b w:val="0"/>
          <w:smallCaps w:val="0"/>
          <w:lang w:val="es-ES"/>
        </w:rPr>
        <w:t xml:space="preserve"> universitario</w:t>
      </w:r>
      <w:r w:rsidR="002130C5" w:rsidRPr="00642346">
        <w:rPr>
          <w:b w:val="0"/>
          <w:smallCaps w:val="0"/>
          <w:lang w:val="es-ES"/>
        </w:rPr>
        <w:t>,</w:t>
      </w:r>
      <w:r w:rsidR="00667AC1" w:rsidRPr="00642346">
        <w:rPr>
          <w:b w:val="0"/>
          <w:smallCaps w:val="0"/>
          <w:lang w:val="es-ES"/>
        </w:rPr>
        <w:t xml:space="preserve"> </w:t>
      </w:r>
      <w:r w:rsidR="00A710E3">
        <w:rPr>
          <w:b w:val="0"/>
          <w:smallCaps w:val="0"/>
          <w:lang w:val="es-ES"/>
        </w:rPr>
        <w:t xml:space="preserve">itinerarios de cambio, </w:t>
      </w:r>
      <w:r w:rsidR="00855558">
        <w:rPr>
          <w:b w:val="0"/>
          <w:smallCaps w:val="0"/>
          <w:lang w:val="es-ES"/>
        </w:rPr>
        <w:t>obstáculos</w:t>
      </w:r>
      <w:r w:rsidR="002130C5" w:rsidRPr="00642346">
        <w:rPr>
          <w:b w:val="0"/>
          <w:smallCaps w:val="0"/>
          <w:lang w:val="es-ES"/>
        </w:rPr>
        <w:t>,</w:t>
      </w:r>
      <w:r w:rsidR="00667AC1" w:rsidRPr="00642346">
        <w:rPr>
          <w:b w:val="0"/>
          <w:smallCaps w:val="0"/>
          <w:lang w:val="es-ES"/>
        </w:rPr>
        <w:t xml:space="preserve"> </w:t>
      </w:r>
      <w:r w:rsidR="00855558">
        <w:rPr>
          <w:b w:val="0"/>
          <w:smallCaps w:val="0"/>
          <w:lang w:val="es-ES"/>
        </w:rPr>
        <w:t>dinamizadores</w:t>
      </w:r>
      <w:r w:rsidR="003A5D7A">
        <w:rPr>
          <w:b w:val="0"/>
          <w:smallCaps w:val="0"/>
          <w:lang w:val="es-ES"/>
        </w:rPr>
        <w:t>.</w:t>
      </w:r>
    </w:p>
    <w:p w14:paraId="6978F24E" w14:textId="77777777" w:rsidR="004305D0" w:rsidRPr="00642346" w:rsidRDefault="004305D0" w:rsidP="00523056">
      <w:pPr>
        <w:pStyle w:val="TtulosResumenAbstrac"/>
        <w:rPr>
          <w:lang w:val="es-ES"/>
        </w:rPr>
      </w:pPr>
    </w:p>
    <w:p w14:paraId="4AAC20C2" w14:textId="39DA8C6C" w:rsidR="00523056" w:rsidRPr="00642346" w:rsidRDefault="00393782" w:rsidP="00E45B9F">
      <w:pPr>
        <w:pStyle w:val="TtulosResumenAbstrac"/>
        <w:rPr>
          <w:lang w:val="es-ES"/>
        </w:rPr>
      </w:pPr>
      <w:r w:rsidRPr="00642346">
        <w:rPr>
          <w:lang w:val="es-ES"/>
        </w:rPr>
        <w:t>Abstract</w:t>
      </w:r>
      <w:r w:rsidR="004C6342" w:rsidRPr="00642346">
        <w:rPr>
          <w:lang w:val="es-ES"/>
        </w:rPr>
        <w:t xml:space="preserve">: </w:t>
      </w:r>
      <w:r w:rsidR="00523056" w:rsidRPr="00642346">
        <w:rPr>
          <w:b w:val="0"/>
          <w:smallCaps w:val="0"/>
          <w:lang w:val="es-ES"/>
        </w:rPr>
        <w:t xml:space="preserve">Education faces the challenge of training a citizenry capable of responding to current problems. In this </w:t>
      </w:r>
      <w:r w:rsidR="00C9502F" w:rsidRPr="00642346">
        <w:rPr>
          <w:b w:val="0"/>
          <w:smallCaps w:val="0"/>
          <w:lang w:val="es-ES"/>
        </w:rPr>
        <w:t>paper</w:t>
      </w:r>
      <w:r w:rsidR="00523056" w:rsidRPr="00642346">
        <w:rPr>
          <w:b w:val="0"/>
          <w:smallCaps w:val="0"/>
          <w:lang w:val="es-ES"/>
        </w:rPr>
        <w:t xml:space="preserve"> we present a multiple case study with nine university </w:t>
      </w:r>
      <w:r w:rsidR="00C9502F" w:rsidRPr="00642346">
        <w:rPr>
          <w:b w:val="0"/>
          <w:smallCaps w:val="0"/>
          <w:lang w:val="es-ES"/>
        </w:rPr>
        <w:t>professors</w:t>
      </w:r>
      <w:r w:rsidR="00523056" w:rsidRPr="00642346">
        <w:rPr>
          <w:b w:val="0"/>
          <w:smallCaps w:val="0"/>
          <w:lang w:val="es-ES"/>
        </w:rPr>
        <w:t xml:space="preserve"> in training. The research seeks to determine the itineraries of change when including citizenship education in their classes. By means of a content analysis technique, we learn about the conceptions on teaching practices, before and after the training received. The results point to a lower resistance to change the methodological model and introduce strategies based on critical reflection, than to transform the purposes and contents. </w:t>
      </w:r>
    </w:p>
    <w:p w14:paraId="6D9C9070" w14:textId="56B24FDB" w:rsidR="001469D4" w:rsidRPr="00642346" w:rsidRDefault="001469D4" w:rsidP="00375629">
      <w:pPr>
        <w:pStyle w:val="Indicador3"/>
        <w:rPr>
          <w:b/>
          <w:lang w:val="es-ES"/>
        </w:rPr>
      </w:pPr>
    </w:p>
    <w:p w14:paraId="757245A5" w14:textId="2932184C" w:rsidR="001469D4" w:rsidRDefault="00207F76" w:rsidP="00E45B9F">
      <w:pPr>
        <w:pStyle w:val="TtulosResumenAbstrac"/>
        <w:rPr>
          <w:b w:val="0"/>
          <w:smallCaps w:val="0"/>
          <w:lang w:val="es-ES"/>
        </w:rPr>
      </w:pPr>
      <w:r w:rsidRPr="003A5D7A">
        <w:rPr>
          <w:lang w:val="es-ES"/>
        </w:rPr>
        <w:t>Keyw</w:t>
      </w:r>
      <w:r w:rsidR="00393782" w:rsidRPr="003A5D7A">
        <w:rPr>
          <w:lang w:val="es-ES"/>
        </w:rPr>
        <w:t>ords:</w:t>
      </w:r>
      <w:r w:rsidR="003A5D7A" w:rsidRPr="003A5D7A">
        <w:rPr>
          <w:b w:val="0"/>
          <w:smallCaps w:val="0"/>
          <w:lang w:val="es-ES"/>
        </w:rPr>
        <w:t xml:space="preserve"> citizenship education</w:t>
      </w:r>
      <w:r w:rsidR="00306722">
        <w:rPr>
          <w:b w:val="0"/>
          <w:smallCaps w:val="0"/>
          <w:lang w:val="es-ES"/>
        </w:rPr>
        <w:t>,</w:t>
      </w:r>
      <w:r w:rsidR="003A5D7A" w:rsidRPr="003A5D7A">
        <w:rPr>
          <w:b w:val="0"/>
          <w:smallCaps w:val="0"/>
          <w:lang w:val="es-ES"/>
        </w:rPr>
        <w:t xml:space="preserve"> university teacher training</w:t>
      </w:r>
      <w:r w:rsidR="00306722">
        <w:rPr>
          <w:b w:val="0"/>
          <w:smallCaps w:val="0"/>
          <w:lang w:val="es-ES"/>
        </w:rPr>
        <w:t>,</w:t>
      </w:r>
      <w:r w:rsidR="003A5D7A" w:rsidRPr="003A5D7A">
        <w:rPr>
          <w:b w:val="0"/>
          <w:smallCaps w:val="0"/>
          <w:lang w:val="es-ES"/>
        </w:rPr>
        <w:t xml:space="preserve"> development paths</w:t>
      </w:r>
      <w:r w:rsidR="00306722">
        <w:rPr>
          <w:b w:val="0"/>
          <w:smallCaps w:val="0"/>
          <w:lang w:val="es-ES"/>
        </w:rPr>
        <w:t xml:space="preserve">, </w:t>
      </w:r>
      <w:r w:rsidR="003A5D7A" w:rsidRPr="003A5D7A">
        <w:rPr>
          <w:b w:val="0"/>
          <w:smallCaps w:val="0"/>
          <w:lang w:val="es-ES"/>
        </w:rPr>
        <w:t>barriers</w:t>
      </w:r>
      <w:r w:rsidR="00306722">
        <w:rPr>
          <w:b w:val="0"/>
          <w:smallCaps w:val="0"/>
          <w:lang w:val="es-ES"/>
        </w:rPr>
        <w:t>,</w:t>
      </w:r>
      <w:r w:rsidR="003A5D7A" w:rsidRPr="003A5D7A">
        <w:rPr>
          <w:b w:val="0"/>
          <w:smallCaps w:val="0"/>
          <w:lang w:val="es-ES"/>
        </w:rPr>
        <w:t xml:space="preserve"> facilitators.</w:t>
      </w:r>
    </w:p>
    <w:p w14:paraId="4341656A" w14:textId="77777777" w:rsidR="00E45B9F" w:rsidRPr="00642346" w:rsidRDefault="00E45B9F" w:rsidP="00E45B9F">
      <w:pPr>
        <w:pStyle w:val="TtulosResumenAbstrac"/>
        <w:rPr>
          <w:b w:val="0"/>
          <w:lang w:val="es-ES"/>
        </w:rPr>
      </w:pPr>
    </w:p>
    <w:p w14:paraId="3BE6B231" w14:textId="77777777" w:rsidR="00946429" w:rsidRPr="00642346" w:rsidRDefault="00207F76" w:rsidP="00B47E0B">
      <w:pPr>
        <w:pStyle w:val="Fechasdeaceptacin"/>
      </w:pPr>
      <w:r w:rsidRPr="00642346">
        <w:t>Fecha de r</w:t>
      </w:r>
      <w:r w:rsidR="00946429" w:rsidRPr="00642346">
        <w:t xml:space="preserve">ecepción: </w:t>
      </w:r>
      <w:r w:rsidR="001469D4" w:rsidRPr="00642346">
        <w:rPr>
          <w:highlight w:val="lightGray"/>
        </w:rPr>
        <w:t>xxxxxxxxxxxxx</w:t>
      </w:r>
    </w:p>
    <w:p w14:paraId="1A0D6014" w14:textId="71DD340C" w:rsidR="001469D4" w:rsidRPr="00E45B9F" w:rsidRDefault="00207F76" w:rsidP="00E45B9F">
      <w:pPr>
        <w:pStyle w:val="Fechasdeaceptacin"/>
      </w:pPr>
      <w:r w:rsidRPr="00642346">
        <w:t>Fecha de a</w:t>
      </w:r>
      <w:r w:rsidR="00946429" w:rsidRPr="00642346">
        <w:t>ceptación:</w:t>
      </w:r>
      <w:r w:rsidR="001469D4" w:rsidRPr="00642346">
        <w:t xml:space="preserve"> </w:t>
      </w:r>
      <w:r w:rsidR="001469D4" w:rsidRPr="00642346">
        <w:rPr>
          <w:highlight w:val="lightGray"/>
        </w:rPr>
        <w:t>xxxxxxxxxxxx</w:t>
      </w:r>
    </w:p>
    <w:p w14:paraId="0E2B9B96" w14:textId="3355854E" w:rsidR="00C91866" w:rsidRPr="00642346" w:rsidRDefault="00C91866" w:rsidP="00375629">
      <w:pPr>
        <w:pStyle w:val="Indicador2"/>
        <w:rPr>
          <w:b/>
          <w:lang w:val="es-ES"/>
        </w:rPr>
      </w:pPr>
    </w:p>
    <w:p w14:paraId="39FC856F" w14:textId="77777777" w:rsidR="00CB15E9" w:rsidRPr="00642346" w:rsidRDefault="00EA60A4" w:rsidP="001469D4">
      <w:pPr>
        <w:pStyle w:val="TextoNormal"/>
        <w:rPr>
          <w:lang w:val="es-ES"/>
        </w:rPr>
      </w:pPr>
      <w:r w:rsidRPr="00642346">
        <w:rPr>
          <w:noProof/>
          <w:lang w:val="es-ES" w:eastAsia="es-ES"/>
        </w:rPr>
        <mc:AlternateContent>
          <mc:Choice Requires="wps">
            <w:drawing>
              <wp:anchor distT="0" distB="0" distL="114300" distR="114300" simplePos="0" relativeHeight="251658752" behindDoc="0" locked="0" layoutInCell="1" allowOverlap="1" wp14:anchorId="0553C40A" wp14:editId="7994721F">
                <wp:simplePos x="0" y="0"/>
                <wp:positionH relativeFrom="margin">
                  <wp:posOffset>60960</wp:posOffset>
                </wp:positionH>
                <wp:positionV relativeFrom="paragraph">
                  <wp:posOffset>39370</wp:posOffset>
                </wp:positionV>
                <wp:extent cx="6057900" cy="0"/>
                <wp:effectExtent l="0" t="19050" r="19050" b="19050"/>
                <wp:wrapNone/>
                <wp:docPr id="8" name="Conector recto 8"/>
                <wp:cNvGraphicFramePr/>
                <a:graphic xmlns:a="http://schemas.openxmlformats.org/drawingml/2006/main">
                  <a:graphicData uri="http://schemas.microsoft.com/office/word/2010/wordprocessingShape">
                    <wps:wsp>
                      <wps:cNvCnPr/>
                      <wps:spPr>
                        <a:xfrm flipV="1">
                          <a:off x="0" y="0"/>
                          <a:ext cx="6057900" cy="0"/>
                        </a:xfrm>
                        <a:prstGeom prst="line">
                          <a:avLst/>
                        </a:prstGeom>
                        <a:ln>
                          <a:solidFill>
                            <a:schemeClr val="accent6"/>
                          </a:solidFill>
                        </a:ln>
                        <a:effectLst/>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928201" id="Conector recto 8" o:spid="_x0000_s1026" style="position:absolute;flip:y;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8pt,3.1pt" to="481.8pt,3.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" strokecolor="#f79646 [3209]" strokeweight="3pt">
                <w10:wrap anchorx="margin"/>
              </v:line>
            </w:pict>
          </mc:Fallback>
        </mc:AlternateContent>
      </w:r>
    </w:p>
    <w:p w14:paraId="2797D927" w14:textId="515F0C6B" w:rsidR="0013331D" w:rsidRPr="00642346" w:rsidRDefault="00094BB0" w:rsidP="00094BB0">
      <w:pPr>
        <w:pStyle w:val="Agradecimientos"/>
        <w:rPr>
          <w:b/>
          <w:smallCaps/>
          <w:lang w:val="es-ES"/>
        </w:rPr>
      </w:pPr>
      <w:r w:rsidRPr="00642346">
        <w:rPr>
          <w:lang w:val="es-ES"/>
        </w:rPr>
        <w:t xml:space="preserve">Resultado parcial del Proyecto </w:t>
      </w:r>
      <w:r w:rsidR="002C2BAB" w:rsidRPr="00642346">
        <w:rPr>
          <w:lang w:val="es-ES"/>
        </w:rPr>
        <w:t xml:space="preserve">I+D+i </w:t>
      </w:r>
      <w:r w:rsidRPr="00642346">
        <w:rPr>
          <w:lang w:val="es-ES"/>
        </w:rPr>
        <w:t>EDU2016-75604-P</w:t>
      </w:r>
      <w:r w:rsidR="00F200D3">
        <w:rPr>
          <w:lang w:val="es-ES"/>
        </w:rPr>
        <w:t xml:space="preserve"> </w:t>
      </w:r>
      <w:r w:rsidRPr="00642346">
        <w:rPr>
          <w:lang w:val="es-ES"/>
        </w:rPr>
        <w:t xml:space="preserve">financiado por el Ministerio de Economía y Competitividad </w:t>
      </w:r>
      <w:r w:rsidR="002C2BAB" w:rsidRPr="00642346">
        <w:rPr>
          <w:lang w:val="es-ES"/>
        </w:rPr>
        <w:t>(</w:t>
      </w:r>
      <w:r w:rsidRPr="00642346">
        <w:rPr>
          <w:lang w:val="es-ES"/>
        </w:rPr>
        <w:t>España</w:t>
      </w:r>
      <w:r w:rsidR="002C2BAB" w:rsidRPr="00642346">
        <w:rPr>
          <w:lang w:val="es-ES"/>
        </w:rPr>
        <w:t>)</w:t>
      </w:r>
      <w:r w:rsidRPr="00642346">
        <w:rPr>
          <w:lang w:val="es-ES"/>
        </w:rPr>
        <w:t xml:space="preserve">. Presenta resultados parciales de la tesis doctoral de Noelia Pérez-Rodríguez, financiada por el VI Plan Propio de Investigación y Transferencia de la Universidad de Sevilla. </w:t>
      </w:r>
      <w:r w:rsidR="0013331D" w:rsidRPr="00642346">
        <w:rPr>
          <w:lang w:val="es-ES"/>
        </w:rPr>
        <w:br w:type="page"/>
      </w:r>
    </w:p>
    <w:p w14:paraId="0772813E" w14:textId="07E24267" w:rsidR="008E14ED" w:rsidRPr="00642346" w:rsidRDefault="00D90A38" w:rsidP="008E14ED">
      <w:pPr>
        <w:pStyle w:val="Encabezado1"/>
        <w:spacing w:before="0" w:after="0"/>
        <w:rPr>
          <w:lang w:val="es-ES"/>
        </w:rPr>
      </w:pPr>
      <w:r w:rsidRPr="00642346">
        <w:rPr>
          <w:color w:val="000000" w:themeColor="text1"/>
          <w:lang w:val="es-ES"/>
        </w:rPr>
        <w:lastRenderedPageBreak/>
        <w:t>La educación para la ciudadanía: un reto en el contexto universitario</w:t>
      </w:r>
    </w:p>
    <w:p w14:paraId="4ED4D35B" w14:textId="02834BF1" w:rsidR="008E14ED" w:rsidRPr="00642346" w:rsidRDefault="008E14ED" w:rsidP="00375629">
      <w:pPr>
        <w:pStyle w:val="Indicador2"/>
        <w:rPr>
          <w:b/>
          <w:lang w:val="es-ES"/>
        </w:rPr>
      </w:pPr>
    </w:p>
    <w:p w14:paraId="52B0D6DE" w14:textId="03F0BD60" w:rsidR="006A741D" w:rsidRPr="00642346" w:rsidRDefault="006A741D" w:rsidP="006A741D">
      <w:pPr>
        <w:pStyle w:val="TextoNormal"/>
        <w:rPr>
          <w:lang w:val="es-ES"/>
        </w:rPr>
      </w:pPr>
      <w:r w:rsidRPr="00642346">
        <w:rPr>
          <w:lang w:val="es-ES"/>
        </w:rPr>
        <w:t>La educación para la ciudadanía</w:t>
      </w:r>
      <w:r w:rsidR="005E7A05">
        <w:rPr>
          <w:lang w:val="es-ES"/>
        </w:rPr>
        <w:t xml:space="preserve"> (epc)</w:t>
      </w:r>
      <w:r w:rsidRPr="00642346">
        <w:rPr>
          <w:lang w:val="es-ES"/>
        </w:rPr>
        <w:t>, como parte de los estudios sociales, es un campo de batalla ideológica, política y moral porque condiciona el futuro de nuestras sociedades (Ross, 2000, 2018).</w:t>
      </w:r>
    </w:p>
    <w:p w14:paraId="652FDECF" w14:textId="50499598" w:rsidR="006A741D" w:rsidRPr="006A741D" w:rsidRDefault="006A741D" w:rsidP="006A741D">
      <w:pPr>
        <w:pStyle w:val="TextoNormal"/>
        <w:rPr>
          <w:lang w:val="es-ES"/>
        </w:rPr>
      </w:pPr>
      <w:r w:rsidRPr="006A741D">
        <w:rPr>
          <w:lang w:val="es-ES"/>
        </w:rPr>
        <w:t>En los últimos años, se ha apostado por educar a los ciudadanos desde una concepción global en cuestiones de derechos humanos universales (políticos, sociales y económicos). Esta concepción de la</w:t>
      </w:r>
      <w:r w:rsidR="005E7A05">
        <w:rPr>
          <w:lang w:val="es-ES"/>
        </w:rPr>
        <w:t xml:space="preserve"> epc</w:t>
      </w:r>
      <w:r w:rsidRPr="006A741D">
        <w:rPr>
          <w:lang w:val="es-ES"/>
        </w:rPr>
        <w:t xml:space="preserve">, de carácter democrático-crítica, tiene como objetivo dotar a los individuos de los recursos que les permitan defender sus derechos como ciudadanos, adquiriendo las habilidades necesarias para transformar socialmente la realidad (Andreotti, 2021). Desde este modelo la finalidad es desarrollar una epc “humanizadora” que favorezca una transformación orientada a la justicia social, mediante una ciudadanía comprometida con su entorno, con capacidad para hacer frente a las desigualdades y al poder dominante (Ross, 2018; Sant, 2019). Siguiendo a Biesta (2016), el aprendizaje cívico se centra en aprender "de la ciudadanía actual, a partir de las experiencias actuales y la participación en el experimento de la democracia en curso" (p. 28). En un contexto cada vez más caracterizado por la desigualdad, la pobreza y la injusticia es urgente que la formación ciudadana tome más relevancia, desde etapas educativas obligatorias hasta la universidad (Bolívar, 2005, 2020). </w:t>
      </w:r>
    </w:p>
    <w:p w14:paraId="78839512" w14:textId="54B1F468" w:rsidR="006A741D" w:rsidRPr="006A741D" w:rsidRDefault="006A741D" w:rsidP="006A741D">
      <w:pPr>
        <w:pStyle w:val="TextoNormal"/>
        <w:rPr>
          <w:lang w:val="es-ES"/>
        </w:rPr>
      </w:pPr>
      <w:r w:rsidRPr="006A741D">
        <w:rPr>
          <w:lang w:val="es-ES"/>
        </w:rPr>
        <w:t xml:space="preserve">No obstante, ha quedado patente que la educación universitaria actual se basa en una formación exclusivamente técnica y profesional centrada mayoritariamente en la lección magistral (Hammond </w:t>
      </w:r>
      <w:r w:rsidR="0067362D">
        <w:rPr>
          <w:lang w:val="es-ES"/>
        </w:rPr>
        <w:t xml:space="preserve">y </w:t>
      </w:r>
      <w:r w:rsidRPr="006A741D">
        <w:rPr>
          <w:lang w:val="es-ES"/>
        </w:rPr>
        <w:t>Keating, 2018; Jiménez</w:t>
      </w:r>
      <w:r w:rsidR="006E14F5">
        <w:rPr>
          <w:lang w:val="es-ES"/>
        </w:rPr>
        <w:t>, González y Tornel</w:t>
      </w:r>
      <w:r w:rsidRPr="006A741D">
        <w:rPr>
          <w:lang w:val="es-ES"/>
        </w:rPr>
        <w:t>, 2020). Esta deficiencia parte de una lógica mercantilista y utilitarista de la formación universitaria y de una falta de consenso sobre los valores ciudadanos por los que apostar</w:t>
      </w:r>
      <w:r w:rsidR="00224890" w:rsidRPr="00642346">
        <w:rPr>
          <w:lang w:val="es-ES"/>
        </w:rPr>
        <w:t xml:space="preserve"> </w:t>
      </w:r>
      <w:r w:rsidRPr="006A741D">
        <w:rPr>
          <w:lang w:val="es-ES"/>
        </w:rPr>
        <w:t>(Bicocca, 2018), legitimando una visión objetiva y neutra “sin explicitar las dimensiones morales presentes en toda ciencia y en la propia enseñanza” (Bolívar, 2005, p.104).</w:t>
      </w:r>
    </w:p>
    <w:p w14:paraId="6AFAC6A0" w14:textId="2093F0D6" w:rsidR="006A741D" w:rsidRPr="006A741D" w:rsidRDefault="006A741D" w:rsidP="006A741D">
      <w:pPr>
        <w:pStyle w:val="TextoNormal"/>
        <w:rPr>
          <w:lang w:val="es-ES"/>
        </w:rPr>
      </w:pPr>
      <w:r w:rsidRPr="006A741D">
        <w:rPr>
          <w:lang w:val="es-ES"/>
        </w:rPr>
        <w:t xml:space="preserve">Para cambiar esta realidad es necesario que el profesorado universitario realice una reflexión sobre las finalidades de su práctica docente para tomar conciencia de que la formación de excelentes profesionales también supone la formación de ciudadanos comprometidos (Esteban, 2018). En esta reflexión es preciso considerar que el profesor no puede actuar como un </w:t>
      </w:r>
      <w:r w:rsidRPr="009C438A">
        <w:rPr>
          <w:i/>
          <w:iCs/>
          <w:lang w:val="es-ES"/>
        </w:rPr>
        <w:t>árbitro neutral</w:t>
      </w:r>
      <w:r w:rsidRPr="006A741D">
        <w:rPr>
          <w:lang w:val="es-ES"/>
        </w:rPr>
        <w:t xml:space="preserve"> (Hess, 2004) pues al igual que la educación no es neutra, los docentes tampoco pueden serlo (Cotton, 2006). En este sentido coincidimos con Hess (2004) en la idea de que el profesorado, también el universitario, debe reflexionar sobre las decisiones didácticas que adopta en su práctica de aula, pues cualquier de ellas supone un posicionamiento político e ideológico, una manera concreta de mirar y entender el mundo, y de construir el futuro. Estamos de acuerdo con Bolívar (2005) en que la formación ética profesional y, añadimos ciudadana, debe realizarse desde diferentes niveles de inserción, como son curricular e institucional. En el primer nivel consideramos que debe incluirse explícitamente en la práctica de aula. En el segundo, que la universidad como institución tiene una responsabilidad sobre los valores éticos y ciudadanos que promueve, en la idea de alejarse de ese fin mercantilista. </w:t>
      </w:r>
    </w:p>
    <w:p w14:paraId="31A2E854" w14:textId="6012A092" w:rsidR="006A741D" w:rsidRPr="006A741D" w:rsidRDefault="006A741D" w:rsidP="006A741D">
      <w:pPr>
        <w:pStyle w:val="TextoNormal"/>
        <w:rPr>
          <w:lang w:val="es-ES"/>
        </w:rPr>
      </w:pPr>
      <w:r w:rsidRPr="006A741D">
        <w:rPr>
          <w:lang w:val="es-ES"/>
        </w:rPr>
        <w:t>Con respecto a la inserción curricular compartimos con García</w:t>
      </w:r>
      <w:r w:rsidR="008C2577">
        <w:rPr>
          <w:lang w:val="es-ES"/>
        </w:rPr>
        <w:t xml:space="preserve">, Sales, Moliner y Ferrández </w:t>
      </w:r>
      <w:r w:rsidRPr="006A741D">
        <w:rPr>
          <w:lang w:val="es-ES"/>
        </w:rPr>
        <w:t>(2009) que la epc en la universidad no debe ser exclusiva de una asignatura específica y, añadimos, ni siquiera de una titulación o área, sino que debe estar integrada en todas las asignaturas universitarias. Si pretendemos alcanzar las metas propuestas en la Agenda 2030 (</w:t>
      </w:r>
      <w:r w:rsidR="00C04F2F">
        <w:rPr>
          <w:lang w:val="es-ES"/>
        </w:rPr>
        <w:t>Naciones Unidas</w:t>
      </w:r>
      <w:r w:rsidRPr="006A741D">
        <w:rPr>
          <w:lang w:val="es-ES"/>
        </w:rPr>
        <w:t>, 2017) no podemos responder a problemas complejos desde ópticas fragmentadas y específicas. Estamos de acuerdo con Beane (2013) en que existen valores y habilidades que son cruciales para el futuro de la sociedad y que trascienden el tiempo y las circunstancias, de ahí que apostemos por la integración como diseño curricular desde un enfoque interdisciplinar. Desde esta lógica la selección de los contenidos debe realizarse atendiendo a distintas fuentes: contenidos disciplinares relevantes, ideas de los estudiantes, problemas sociales y conocimientos metadisciplinares (García</w:t>
      </w:r>
      <w:r w:rsidR="003D1EDC">
        <w:rPr>
          <w:lang w:val="es-ES"/>
        </w:rPr>
        <w:t xml:space="preserve">, Porlán y Navarro, </w:t>
      </w:r>
      <w:r w:rsidRPr="006A741D">
        <w:rPr>
          <w:lang w:val="es-ES"/>
        </w:rPr>
        <w:t xml:space="preserve">2017). La organización de los contenidos debe superar una visión lineal de los mismos en listados de temas para conseguir tramas o mapas complejos y coherentes. Desde nuestra perspectiva, </w:t>
      </w:r>
      <w:r w:rsidRPr="006A741D">
        <w:rPr>
          <w:lang w:val="es-ES"/>
        </w:rPr>
        <w:lastRenderedPageBreak/>
        <w:t xml:space="preserve">un modelo deseable de epc en la universidad es aquel que estructura estas tramas o mapas a partir de un </w:t>
      </w:r>
      <w:r w:rsidR="00274C1B">
        <w:rPr>
          <w:lang w:val="es-ES"/>
        </w:rPr>
        <w:t>P</w:t>
      </w:r>
      <w:r w:rsidRPr="006A741D">
        <w:rPr>
          <w:lang w:val="es-ES"/>
        </w:rPr>
        <w:t xml:space="preserve">roblema </w:t>
      </w:r>
      <w:r w:rsidR="00274C1B">
        <w:rPr>
          <w:lang w:val="es-ES"/>
        </w:rPr>
        <w:t>S</w:t>
      </w:r>
      <w:r w:rsidRPr="006A741D">
        <w:rPr>
          <w:lang w:val="es-ES"/>
        </w:rPr>
        <w:t>ocial</w:t>
      </w:r>
      <w:r w:rsidR="00274C1B">
        <w:rPr>
          <w:lang w:val="es-ES"/>
        </w:rPr>
        <w:t>mente</w:t>
      </w:r>
      <w:r w:rsidRPr="006A741D">
        <w:rPr>
          <w:lang w:val="es-ES"/>
        </w:rPr>
        <w:t xml:space="preserve"> </w:t>
      </w:r>
      <w:r w:rsidR="00274C1B">
        <w:rPr>
          <w:lang w:val="es-ES"/>
        </w:rPr>
        <w:t>R</w:t>
      </w:r>
      <w:r w:rsidRPr="006A741D">
        <w:rPr>
          <w:lang w:val="es-ES"/>
        </w:rPr>
        <w:t>elevante</w:t>
      </w:r>
      <w:r w:rsidR="00274C1B">
        <w:rPr>
          <w:lang w:val="es-ES"/>
        </w:rPr>
        <w:t xml:space="preserve"> (PSR)</w:t>
      </w:r>
      <w:r w:rsidRPr="006A741D">
        <w:rPr>
          <w:lang w:val="es-ES"/>
        </w:rPr>
        <w:t xml:space="preserve">. Entendemos por </w:t>
      </w:r>
      <w:r w:rsidR="00274C1B">
        <w:rPr>
          <w:lang w:val="es-ES"/>
        </w:rPr>
        <w:t xml:space="preserve">PSR </w:t>
      </w:r>
      <w:r w:rsidRPr="006A741D">
        <w:rPr>
          <w:lang w:val="es-ES"/>
        </w:rPr>
        <w:t>una cuestión controvertida de actualidad, de interés para la disciplina científica, con sentido en el proceso de enseñanza-aprendizaje (Legardez, 2017), significativo para los estudiantes y para la propia sociedad (García et al., 2017). Ho</w:t>
      </w:r>
      <w:r w:rsidR="009E5A3D">
        <w:rPr>
          <w:lang w:val="es-ES"/>
        </w:rPr>
        <w:t xml:space="preserve">, Mcavoy, Hess y Gibbs </w:t>
      </w:r>
      <w:r w:rsidRPr="006A741D">
        <w:rPr>
          <w:lang w:val="es-ES"/>
        </w:rPr>
        <w:t xml:space="preserve">(2017) añaden que es necesario ir más allá del planteamiento de un </w:t>
      </w:r>
      <w:r w:rsidRPr="009C438A">
        <w:rPr>
          <w:i/>
          <w:iCs/>
          <w:lang w:val="es-ES"/>
        </w:rPr>
        <w:t>controversial topic</w:t>
      </w:r>
      <w:r w:rsidRPr="006A741D">
        <w:rPr>
          <w:lang w:val="es-ES"/>
        </w:rPr>
        <w:t xml:space="preserve">, que tiene un matiz cerrado y una respuesta preestablecida y academicista, para conseguir realmente el planteamiento de verdaderos </w:t>
      </w:r>
      <w:r w:rsidRPr="009C438A">
        <w:rPr>
          <w:i/>
          <w:iCs/>
          <w:lang w:val="es-ES"/>
        </w:rPr>
        <w:t>controversial issues</w:t>
      </w:r>
      <w:r w:rsidRPr="006A741D">
        <w:rPr>
          <w:lang w:val="es-ES"/>
        </w:rPr>
        <w:t xml:space="preserve">, los cuales cuentan con un carácter abierto y consideran la interacción de múltiples factores (históricos, políticos, personales o morales) que merecen ser considerados y debatidos. La selección de </w:t>
      </w:r>
      <w:r w:rsidR="00AA0561">
        <w:rPr>
          <w:lang w:val="es-ES"/>
        </w:rPr>
        <w:t xml:space="preserve">PSR </w:t>
      </w:r>
      <w:r w:rsidRPr="006A741D">
        <w:rPr>
          <w:lang w:val="es-ES"/>
        </w:rPr>
        <w:t xml:space="preserve">como estructuradores de los contenidos de enseñanza ha sido demostrada como una estrategia idónea en niveles no universitarios (Estepa </w:t>
      </w:r>
      <w:r w:rsidR="00E97610">
        <w:rPr>
          <w:lang w:val="es-ES"/>
        </w:rPr>
        <w:t>y</w:t>
      </w:r>
      <w:r w:rsidRPr="006A741D">
        <w:rPr>
          <w:lang w:val="es-ES"/>
        </w:rPr>
        <w:t xml:space="preserve"> García, 2020; Hess, 2004; Ho et al., 2017; Santisteban, 2019). En el contexto universitario, Boni</w:t>
      </w:r>
      <w:r w:rsidR="002A328D">
        <w:rPr>
          <w:lang w:val="es-ES"/>
        </w:rPr>
        <w:t>, Lopez-Fogues y Walker</w:t>
      </w:r>
      <w:r w:rsidRPr="006A741D">
        <w:rPr>
          <w:lang w:val="es-ES"/>
        </w:rPr>
        <w:t xml:space="preserve"> (2016) apuntan a la necesidad de introducir en la enseñanza universitaria los problemas globales desde una perspectiva interdisciplinar, vinculados a cuestiones éticas, desarrollo sostenible… En las experiencias implementadas en el aula universitaria, la introducción de problemas globales se ha mostrado como eficaz con estudiantes de ingeniería, que han conseguido realizar un análisis más crítico de los </w:t>
      </w:r>
      <w:r w:rsidR="00AA0561">
        <w:rPr>
          <w:lang w:val="es-ES"/>
        </w:rPr>
        <w:t>mismos</w:t>
      </w:r>
      <w:r w:rsidRPr="006A741D">
        <w:rPr>
          <w:lang w:val="es-ES"/>
        </w:rPr>
        <w:t xml:space="preserve"> y tomar conciencia sobre su responsabilidad, a escala local y global (</w:t>
      </w:r>
      <w:r w:rsidR="000634E3">
        <w:rPr>
          <w:lang w:val="es-ES"/>
        </w:rPr>
        <w:t>Boni, MacDonald y Peris,</w:t>
      </w:r>
      <w:r w:rsidRPr="006A741D">
        <w:rPr>
          <w:lang w:val="es-ES"/>
        </w:rPr>
        <w:t xml:space="preserve"> 2012). Otras experiencias han mostrado que la realización de proyectos de identificación y transformación de problemas del contexto inmediato favorece, tanto en los estudiantes como en los docentes, una concepción de ciudadanía más enfocada en su actividad transformativa y de compromiso con el entorno que en su condición legal (Astaíza-Martínez</w:t>
      </w:r>
      <w:r w:rsidR="004214E9">
        <w:rPr>
          <w:lang w:val="es-ES"/>
        </w:rPr>
        <w:t xml:space="preserve">, Castillo-Bohórquez, Rojas-León, Mazorco-Salas y Prieto-Cruz, </w:t>
      </w:r>
      <w:r w:rsidRPr="006A741D">
        <w:rPr>
          <w:lang w:val="es-ES"/>
        </w:rPr>
        <w:t>2019).</w:t>
      </w:r>
    </w:p>
    <w:p w14:paraId="51B7B043" w14:textId="10CB87EB" w:rsidR="006A741D" w:rsidRPr="006A741D" w:rsidRDefault="006A741D" w:rsidP="006A741D">
      <w:pPr>
        <w:pStyle w:val="TextoNormal"/>
        <w:rPr>
          <w:lang w:val="es-ES"/>
        </w:rPr>
      </w:pPr>
      <w:r w:rsidRPr="006A741D">
        <w:rPr>
          <w:lang w:val="es-ES"/>
        </w:rPr>
        <w:t xml:space="preserve">El trabajo en torno a </w:t>
      </w:r>
      <w:r w:rsidR="005D68B7">
        <w:rPr>
          <w:lang w:val="es-ES"/>
        </w:rPr>
        <w:t>PSR</w:t>
      </w:r>
      <w:r w:rsidRPr="006A741D">
        <w:rPr>
          <w:lang w:val="es-ES"/>
        </w:rPr>
        <w:t xml:space="preserve"> y el desarrollo de mapas de contenidos interconectados tiene un impacto en la metodología de enseñanza. La mayoría de las innovaciones docentes universitarias se centran únicamente en este aspecto considerando que “innovar” es exclusivamente introducir recursos y ofrecer un papel activo a los estudiantes (Jiménez</w:t>
      </w:r>
      <w:r w:rsidR="006E14F5">
        <w:rPr>
          <w:lang w:val="es-ES"/>
        </w:rPr>
        <w:t xml:space="preserve"> et al., </w:t>
      </w:r>
      <w:r w:rsidRPr="006A741D">
        <w:rPr>
          <w:lang w:val="es-ES"/>
        </w:rPr>
        <w:t xml:space="preserve">2020). En lo relativo a la metodología para enseñar </w:t>
      </w:r>
      <w:r w:rsidR="005D68B7">
        <w:rPr>
          <w:lang w:val="es-ES"/>
        </w:rPr>
        <w:t>PSR</w:t>
      </w:r>
      <w:r w:rsidRPr="006A741D">
        <w:rPr>
          <w:lang w:val="es-ES"/>
        </w:rPr>
        <w:t xml:space="preserve"> o temas controvertidos, desde los estudios sociales se sugieren determinados enfoques como el basado en la discusión (Ho et al., 2017), que apunta a que la exposición en clase de visiones distintas a un problema favorece el conflicto cognitivo y la búsqueda por encontrar información o experiencias distintas (Avery</w:t>
      </w:r>
      <w:r w:rsidR="00540F48">
        <w:rPr>
          <w:lang w:val="es-ES"/>
        </w:rPr>
        <w:t>, Levy y Simmons,</w:t>
      </w:r>
      <w:r w:rsidRPr="006A741D">
        <w:rPr>
          <w:lang w:val="es-ES"/>
        </w:rPr>
        <w:t xml:space="preserve"> 2014). Desde esta perspectiva el aula es un espacio para practicar el denominado “experimento de la democracia” (Biesta, 2016). Además de este enfoque, existen diferentes estrategias metodológicas enfocadas a desarrollar el pensamiento crítico y creativo: los dilemas éticos y morales, los juegos de rol, el estudio de casos con situaciones reales o la resolución de proyectos en pequeño grupo (Astaíza-Martínez et al., 2019; Bolívar, 2005; Boni et al., 2012). No obstante, consideramos imprescindible que el profesorado, además de considerar algunas de estas estrategias, establezca unas fases claras en el proceso, apostando por un modelo metodológico investigativo (de Alba y Porlán, 2017): 1. Presentación de un </w:t>
      </w:r>
      <w:r w:rsidR="000B1E24">
        <w:rPr>
          <w:lang w:val="es-ES"/>
        </w:rPr>
        <w:t>PSR</w:t>
      </w:r>
      <w:r w:rsidRPr="006A741D">
        <w:rPr>
          <w:lang w:val="es-ES"/>
        </w:rPr>
        <w:t xml:space="preserve"> o una cuestión controvertida; 2. Acercamiento a las ideas, modelos mentales y/o representaciones sociales de los estudiantes sobre la cuestión planteada; 3. Realización de actividades de contraste para profundizar en la problemática y complejizar sus ideas; 4. Conclusiones obtenidas, comparación de las ideas previas y finales, y propuestas de solución o acción sobre el problema. Este modelo procesual favorecería la construcción de conocimiento crítico, que es coherente con la enseñanza de la epc en la universidad.</w:t>
      </w:r>
    </w:p>
    <w:p w14:paraId="55954F06" w14:textId="134FC2F5" w:rsidR="008E14ED" w:rsidRPr="00642346" w:rsidRDefault="008E14ED" w:rsidP="00375629">
      <w:pPr>
        <w:pStyle w:val="Indicador2"/>
        <w:rPr>
          <w:b/>
          <w:lang w:val="es-ES"/>
        </w:rPr>
      </w:pPr>
    </w:p>
    <w:p w14:paraId="5C058DEB" w14:textId="4239149F" w:rsidR="001B14E9" w:rsidRPr="00642346" w:rsidRDefault="001503F1" w:rsidP="002F48DD">
      <w:pPr>
        <w:pStyle w:val="Encabezado1"/>
        <w:spacing w:before="0" w:after="0"/>
        <w:ind w:left="284" w:hanging="284"/>
        <w:rPr>
          <w:lang w:val="es-ES"/>
        </w:rPr>
      </w:pPr>
      <w:r w:rsidRPr="00642346">
        <w:rPr>
          <w:lang w:val="es-ES"/>
        </w:rPr>
        <w:t xml:space="preserve"> </w:t>
      </w:r>
      <w:r w:rsidR="009C1F16" w:rsidRPr="00642346">
        <w:rPr>
          <w:lang w:val="es-ES"/>
        </w:rPr>
        <w:t>Una mirada hacia la formación docente del profesorado</w:t>
      </w:r>
      <w:r w:rsidR="002F48DD" w:rsidRPr="00642346">
        <w:rPr>
          <w:lang w:val="es-ES"/>
        </w:rPr>
        <w:t xml:space="preserve"> </w:t>
      </w:r>
      <w:r w:rsidR="009C1F16" w:rsidRPr="00642346">
        <w:rPr>
          <w:lang w:val="es-ES"/>
        </w:rPr>
        <w:t>universitario</w:t>
      </w:r>
    </w:p>
    <w:p w14:paraId="5C224A0F" w14:textId="21135945" w:rsidR="008E14ED" w:rsidRPr="00642346" w:rsidRDefault="008E14ED" w:rsidP="00375629">
      <w:pPr>
        <w:pStyle w:val="Indicador2"/>
        <w:rPr>
          <w:b/>
          <w:lang w:val="es-ES"/>
        </w:rPr>
      </w:pPr>
    </w:p>
    <w:p w14:paraId="4FCEAEB4" w14:textId="708BE0E0" w:rsidR="00C17980" w:rsidRPr="00642346" w:rsidRDefault="00C17980" w:rsidP="00C17980">
      <w:pPr>
        <w:pStyle w:val="TextoNormal"/>
        <w:rPr>
          <w:lang w:val="es-ES"/>
        </w:rPr>
      </w:pPr>
      <w:r w:rsidRPr="00642346">
        <w:rPr>
          <w:lang w:val="es-ES"/>
        </w:rPr>
        <w:t xml:space="preserve">Tras 20 años del Plan Bolonia, en el que se planteaba un cambio radical en el enfoque de la docencia universitaria aún sigue habiendo retos pendientes a abordar. Estudios recientes apuntan a </w:t>
      </w:r>
      <w:r w:rsidRPr="00642346">
        <w:rPr>
          <w:lang w:val="es-ES"/>
        </w:rPr>
        <w:lastRenderedPageBreak/>
        <w:t xml:space="preserve">un estado débil en la formación de los docentes universitarios en el contexto español, que se refleja en su carácter instrumental (Fernández </w:t>
      </w:r>
      <w:r w:rsidR="00E97610">
        <w:rPr>
          <w:lang w:val="es-ES"/>
        </w:rPr>
        <w:t>y</w:t>
      </w:r>
      <w:r w:rsidRPr="00642346">
        <w:rPr>
          <w:lang w:val="es-ES"/>
        </w:rPr>
        <w:t xml:space="preserve"> Madinabeitia, 2020; Pérez-Rodríguez, 2019).  </w:t>
      </w:r>
    </w:p>
    <w:p w14:paraId="47111957" w14:textId="4D2C70B2" w:rsidR="00C17980" w:rsidRPr="00C17980" w:rsidRDefault="00C17980" w:rsidP="00C17980">
      <w:pPr>
        <w:pStyle w:val="TextoNormal"/>
        <w:rPr>
          <w:lang w:val="es-ES"/>
        </w:rPr>
      </w:pPr>
      <w:r w:rsidRPr="00C17980">
        <w:rPr>
          <w:lang w:val="es-ES"/>
        </w:rPr>
        <w:t xml:space="preserve">Los estudios que han profundizado en la formación de los docentes universitarios señalan que el empleo de determinadas estrategias formativas favorece un cambio en la enseñanza hacia un enfoque constructivo y centrado en los estudiantes (de-Alba-Fernández </w:t>
      </w:r>
      <w:r w:rsidR="00ED0A8D">
        <w:rPr>
          <w:lang w:val="es-ES"/>
        </w:rPr>
        <w:t>y</w:t>
      </w:r>
      <w:r w:rsidRPr="00C17980">
        <w:rPr>
          <w:lang w:val="es-ES"/>
        </w:rPr>
        <w:t xml:space="preserve"> Porlán, 2020; Ho</w:t>
      </w:r>
      <w:r w:rsidR="00C1183B">
        <w:rPr>
          <w:lang w:val="es-ES"/>
        </w:rPr>
        <w:t xml:space="preserve">, Watkins y Kelly, </w:t>
      </w:r>
      <w:r w:rsidRPr="00C17980">
        <w:rPr>
          <w:lang w:val="es-ES"/>
        </w:rPr>
        <w:t>2001; Pérez-Rodríguez</w:t>
      </w:r>
      <w:r w:rsidR="00C03649">
        <w:rPr>
          <w:lang w:val="es-ES"/>
        </w:rPr>
        <w:t>, Navarro-Medina y de-</w:t>
      </w:r>
      <w:r w:rsidR="004639BF">
        <w:rPr>
          <w:lang w:val="es-ES"/>
        </w:rPr>
        <w:t xml:space="preserve">Alba-Fernández, </w:t>
      </w:r>
      <w:r w:rsidRPr="00C17980">
        <w:rPr>
          <w:lang w:val="es-ES"/>
        </w:rPr>
        <w:t xml:space="preserve">2021b; Postareff </w:t>
      </w:r>
      <w:r w:rsidR="0058528D">
        <w:rPr>
          <w:lang w:val="es-ES"/>
        </w:rPr>
        <w:t>y</w:t>
      </w:r>
      <w:r w:rsidRPr="00C17980">
        <w:rPr>
          <w:lang w:val="es-ES"/>
        </w:rPr>
        <w:t xml:space="preserve"> Nevgi, 2015). Entre otras, se presentan como idóneas: la reflexión e investigación sobre la propia práctica (Espejo-Leupin </w:t>
      </w:r>
      <w:r w:rsidR="002D28D6">
        <w:rPr>
          <w:lang w:val="es-ES"/>
        </w:rPr>
        <w:t>y</w:t>
      </w:r>
      <w:r w:rsidRPr="00C17980">
        <w:rPr>
          <w:lang w:val="es-ES"/>
        </w:rPr>
        <w:t xml:space="preserve"> González-Suárez, 2015), el portafolio reflexivo (Jarauta </w:t>
      </w:r>
      <w:r w:rsidR="00A02D09">
        <w:rPr>
          <w:lang w:val="es-ES"/>
        </w:rPr>
        <w:t>y</w:t>
      </w:r>
      <w:r w:rsidRPr="00C17980">
        <w:rPr>
          <w:lang w:val="es-ES"/>
        </w:rPr>
        <w:t xml:space="preserve"> Bozu, 2013), la reflexión grupal y exposición a concepciones y practicas distintas (Ho et al., 2001), los grupos de formación intergeneracionales e interexperienciales (Mentado</w:t>
      </w:r>
      <w:r w:rsidR="00DD7C02">
        <w:rPr>
          <w:lang w:val="es-ES"/>
        </w:rPr>
        <w:t>, Cruz y Medina</w:t>
      </w:r>
      <w:r w:rsidRPr="00C17980">
        <w:rPr>
          <w:lang w:val="es-ES"/>
        </w:rPr>
        <w:t>, 2017) o el asesoramiento experto (Avalos, 2011).</w:t>
      </w:r>
    </w:p>
    <w:p w14:paraId="7605F24C" w14:textId="3F111120" w:rsidR="00C17980" w:rsidRPr="00C17980" w:rsidRDefault="00C17980" w:rsidP="00C17980">
      <w:pPr>
        <w:pStyle w:val="TextoNormal"/>
        <w:rPr>
          <w:lang w:val="es-ES"/>
        </w:rPr>
      </w:pPr>
      <w:r w:rsidRPr="00C17980">
        <w:rPr>
          <w:lang w:val="es-ES"/>
        </w:rPr>
        <w:t xml:space="preserve">Para que los cambios se vayan incorporando de forma paulatina a las prácticas docentes deben ser graduales, sostenidos en el tiempo (de-Alba-Fernández </w:t>
      </w:r>
      <w:r w:rsidR="00ED0A8D">
        <w:rPr>
          <w:lang w:val="es-ES"/>
        </w:rPr>
        <w:t>y</w:t>
      </w:r>
      <w:r w:rsidRPr="00C17980">
        <w:rPr>
          <w:lang w:val="es-ES"/>
        </w:rPr>
        <w:t xml:space="preserve"> Porlán, 2020) y estar alineados de forma constructiva (Biggs, 2014) considerando todos los elementos que conforman el sistema didáctico: finalidades, contenidos, metodología y evaluación.  </w:t>
      </w:r>
    </w:p>
    <w:p w14:paraId="5D2D49B0" w14:textId="55B0F0FB" w:rsidR="00C17980" w:rsidRPr="00C17980" w:rsidRDefault="00C17980" w:rsidP="00C17980">
      <w:pPr>
        <w:pStyle w:val="TextoNormal"/>
        <w:rPr>
          <w:lang w:val="es-ES"/>
        </w:rPr>
      </w:pPr>
      <w:r w:rsidRPr="00C17980">
        <w:rPr>
          <w:lang w:val="es-ES"/>
        </w:rPr>
        <w:t xml:space="preserve">Sin embargo, el cambio en el desarrollo profesional de los docentes universitarios no es lineal. Los resultados del estudio desarrollado por Postareff </w:t>
      </w:r>
      <w:r w:rsidR="0058528D">
        <w:rPr>
          <w:lang w:val="es-ES"/>
        </w:rPr>
        <w:t>y</w:t>
      </w:r>
      <w:r w:rsidRPr="00C17980">
        <w:rPr>
          <w:lang w:val="es-ES"/>
        </w:rPr>
        <w:t xml:space="preserve"> Nevgi (2015) con 18 profesores en formación sugieren que mientras algunos se resisten a cambiar sus concepciones y prácticas, otros realizan cambios relevantes. Las autoras, siguiendo a Akkerman </w:t>
      </w:r>
      <w:r w:rsidR="00BF77E3">
        <w:rPr>
          <w:lang w:val="es-ES"/>
        </w:rPr>
        <w:t>y</w:t>
      </w:r>
      <w:r w:rsidRPr="00C17980">
        <w:rPr>
          <w:lang w:val="es-ES"/>
        </w:rPr>
        <w:t xml:space="preserve"> Bakker (2011), definen el término </w:t>
      </w:r>
      <w:r w:rsidRPr="00C17980">
        <w:rPr>
          <w:i/>
          <w:iCs/>
          <w:lang w:val="es-ES"/>
        </w:rPr>
        <w:t>boundary crossing</w:t>
      </w:r>
      <w:r w:rsidRPr="00C17980">
        <w:rPr>
          <w:lang w:val="es-ES"/>
        </w:rPr>
        <w:t xml:space="preserve"> “refers to situations in which experts enter into unfamiliar territory in which they are to some extent unqualified or novices” (p. 47). Según Akkerman </w:t>
      </w:r>
      <w:r w:rsidR="00BF77E3">
        <w:rPr>
          <w:lang w:val="es-ES"/>
        </w:rPr>
        <w:t>y</w:t>
      </w:r>
      <w:r w:rsidRPr="00C17980">
        <w:rPr>
          <w:lang w:val="es-ES"/>
        </w:rPr>
        <w:t xml:space="preserve"> Bakker (2011) en este </w:t>
      </w:r>
      <w:r w:rsidRPr="00C17980">
        <w:rPr>
          <w:i/>
          <w:iCs/>
          <w:lang w:val="es-ES"/>
        </w:rPr>
        <w:t>boundary crossing</w:t>
      </w:r>
      <w:r w:rsidRPr="00C17980">
        <w:rPr>
          <w:lang w:val="es-ES"/>
        </w:rPr>
        <w:t xml:space="preserve"> deben darse 4 mecanismos: identificación, coordinación, reflexión y transformación. Coincidimos con los autores en que las resistencias y obstáculos en el cambio deben ser identificados, a fin de ser usados en la propia formación como elementos de reflexión y transformación. En la misma línea, diferentes autores (de-Alba-Fernández </w:t>
      </w:r>
      <w:r w:rsidR="00ED0A8D">
        <w:rPr>
          <w:lang w:val="es-ES"/>
        </w:rPr>
        <w:t>y</w:t>
      </w:r>
      <w:r w:rsidRPr="00C17980">
        <w:rPr>
          <w:lang w:val="es-ES"/>
        </w:rPr>
        <w:t xml:space="preserve"> Porlán, 2020; Paricio</w:t>
      </w:r>
      <w:r w:rsidR="00223022">
        <w:rPr>
          <w:lang w:val="es-ES"/>
        </w:rPr>
        <w:t xml:space="preserve">, Fernández y Fernández, </w:t>
      </w:r>
      <w:r w:rsidRPr="00C17980">
        <w:rPr>
          <w:lang w:val="es-ES"/>
        </w:rPr>
        <w:t>2019) plantean niveles en el desarrollo profesional del profesorado universitario. De-Alba-Fernández</w:t>
      </w:r>
      <w:r w:rsidR="001F37AA">
        <w:rPr>
          <w:lang w:val="es-ES"/>
        </w:rPr>
        <w:t>, Navarro-Medina, Porlán y Pérez-Rodríguez</w:t>
      </w:r>
      <w:r w:rsidRPr="00C17980">
        <w:rPr>
          <w:lang w:val="es-ES"/>
        </w:rPr>
        <w:t xml:space="preserve"> (2020), Rivero</w:t>
      </w:r>
      <w:r w:rsidR="0058528D">
        <w:rPr>
          <w:lang w:val="es-ES"/>
        </w:rPr>
        <w:t xml:space="preserve">, Hamed, Delord y Porlán </w:t>
      </w:r>
      <w:r w:rsidRPr="00C17980">
        <w:rPr>
          <w:lang w:val="es-ES"/>
        </w:rPr>
        <w:t>(2020) y Pérez-Rodríguez</w:t>
      </w:r>
      <w:r w:rsidR="004639BF">
        <w:rPr>
          <w:lang w:val="es-ES"/>
        </w:rPr>
        <w:t xml:space="preserve">, de-Alba-Fernández y Navarro-Medina </w:t>
      </w:r>
      <w:r w:rsidRPr="00C17980">
        <w:rPr>
          <w:lang w:val="es-ES"/>
        </w:rPr>
        <w:t>(2021a) señalan la presencia de diferentes obstáculos en la transición entre niveles: psicológicos, epistemológicos e ideológicos. Los psicológicos se vinculan a superar una visión de los estudiantes como sujetos activos con ideas sobre la cuestión a trabajar. Los epistemológicos se relacionan con la superación de una visión del conocimiento disciplinar como algo estático y cerrado. Por último, los ideológicos se asocian con la superación de una visión neutral del conocimiento, admitiendo que cualquier decisión tomada con respecto a la práctica docente, explícita o no, conlleva una carga de valores, un posicionamiento político y social y legitima una determinada visión del mundo.</w:t>
      </w:r>
    </w:p>
    <w:p w14:paraId="6D81CB2E" w14:textId="46906893" w:rsidR="002C6AEB" w:rsidRPr="00642346" w:rsidRDefault="002C6AEB" w:rsidP="00905E57">
      <w:pPr>
        <w:pStyle w:val="Estilo1"/>
        <w:ind w:firstLine="0"/>
        <w:rPr>
          <w:i w:val="0"/>
          <w:lang w:val="es-ES"/>
        </w:rPr>
      </w:pPr>
    </w:p>
    <w:p w14:paraId="28879411" w14:textId="281B1948" w:rsidR="00380EA1" w:rsidRPr="00642346" w:rsidRDefault="007A7271" w:rsidP="00380EA1">
      <w:pPr>
        <w:pStyle w:val="Encabezado1"/>
        <w:spacing w:before="0" w:after="0"/>
        <w:rPr>
          <w:lang w:val="es-ES"/>
        </w:rPr>
      </w:pPr>
      <w:r w:rsidRPr="00642346">
        <w:rPr>
          <w:lang w:val="es-ES"/>
        </w:rPr>
        <w:t>Método</w:t>
      </w:r>
    </w:p>
    <w:p w14:paraId="744814A8" w14:textId="2688C561" w:rsidR="00380EA1" w:rsidRPr="00642346" w:rsidRDefault="00380EA1" w:rsidP="00375629">
      <w:pPr>
        <w:pStyle w:val="Indicador2"/>
        <w:rPr>
          <w:b/>
          <w:lang w:val="es-ES"/>
        </w:rPr>
      </w:pPr>
    </w:p>
    <w:p w14:paraId="6FD7F8BC" w14:textId="77777777" w:rsidR="00D13C6A" w:rsidRPr="00642346" w:rsidRDefault="0040136D" w:rsidP="00D13C6A">
      <w:pPr>
        <w:pStyle w:val="TextoNormal"/>
        <w:rPr>
          <w:b/>
          <w:lang w:val="es-ES"/>
        </w:rPr>
      </w:pPr>
      <w:r w:rsidRPr="00642346">
        <w:rPr>
          <w:lang w:val="es-ES"/>
        </w:rPr>
        <w:t xml:space="preserve">La investigación que se presenta sigue un enfoque cualitativo de estudios de caso múltiple (Yin, 2014). El diseño del estudio es flexible </w:t>
      </w:r>
      <w:r w:rsidR="005965CE">
        <w:rPr>
          <w:lang w:val="es-ES"/>
        </w:rPr>
        <w:t>para adaptarse</w:t>
      </w:r>
      <w:r w:rsidRPr="00642346">
        <w:rPr>
          <w:lang w:val="es-ES"/>
        </w:rPr>
        <w:t xml:space="preserve"> a las particularidades del contexto</w:t>
      </w:r>
      <w:r w:rsidR="00BF5ED9">
        <w:rPr>
          <w:lang w:val="es-ES"/>
        </w:rPr>
        <w:t xml:space="preserve"> y </w:t>
      </w:r>
      <w:r w:rsidRPr="00642346">
        <w:rPr>
          <w:lang w:val="es-ES"/>
        </w:rPr>
        <w:t>comprender en profundidad la realidad abordada (Maxwell, 2019).</w:t>
      </w:r>
    </w:p>
    <w:p w14:paraId="50430112" w14:textId="14F6D565" w:rsidR="0040136D" w:rsidRPr="00C544E9" w:rsidRDefault="00D13C6A" w:rsidP="00C544E9">
      <w:pPr>
        <w:pStyle w:val="Estilo1"/>
        <w:rPr>
          <w:i w:val="0"/>
          <w:lang w:val="es-ES"/>
        </w:rPr>
      </w:pPr>
      <w:r w:rsidRPr="004146A3">
        <w:rPr>
          <w:i w:val="0"/>
          <w:lang w:val="es-ES"/>
        </w:rPr>
        <w:t xml:space="preserve">Se investiga un conjunto de casos de profesorado en formación de la Universidad de Sevilla (España). El proceso formativo está constituido por un Curso General de Docencia Universitaria (CGDU). La estrategia formativa seguida en el curso, denominada Ciclos de Mejora en el Aula (CIMA) (de-Alba-Fernández </w:t>
      </w:r>
      <w:r>
        <w:rPr>
          <w:i w:val="0"/>
          <w:lang w:val="es-ES"/>
        </w:rPr>
        <w:t>y</w:t>
      </w:r>
      <w:r w:rsidRPr="004146A3">
        <w:rPr>
          <w:i w:val="0"/>
          <w:lang w:val="es-ES"/>
        </w:rPr>
        <w:t xml:space="preserve"> Porlán, 2020), parte de la práctica de aula habitual de cada docente con el objetivo de transformarla de forma gradual y progresiva hacia modelos de docencia más constructivos y centrados en los estudiantes. La estructura del CIMA sigue distintas fases: 1) reflexión y análisis individual del docente sobre su práctica; 2) análisis y discusión grupal sobre la práctica de aula con otros docentes y formador/a experto; 3) diseño de cambios; 4) aplicación del diseño en la práctica; 5) evaluación de la aplicación y comunicación; y 6) diseño de un nuevo CIMA. De esta </w:t>
      </w:r>
      <w:r w:rsidRPr="004146A3">
        <w:rPr>
          <w:i w:val="0"/>
          <w:lang w:val="es-ES"/>
        </w:rPr>
        <w:lastRenderedPageBreak/>
        <w:t>forma los CIMA se convierten en procesos cíclicos que van de la práctica a la reflexión teórica, para implementar cambios que mejoren la docencia. El curso se compone de nueve módulos en los que se trabaja de forma interconectada cuatro problemas prácticos docentes: finalidades, contenidos, metodología y evaluación.</w:t>
      </w:r>
    </w:p>
    <w:p w14:paraId="358CF525" w14:textId="48CCAC60" w:rsidR="0040136D" w:rsidRPr="0040136D" w:rsidRDefault="0040136D" w:rsidP="0040136D">
      <w:pPr>
        <w:pStyle w:val="TextoNormal"/>
        <w:rPr>
          <w:lang w:val="es-ES"/>
        </w:rPr>
      </w:pPr>
      <w:r w:rsidRPr="0040136D">
        <w:rPr>
          <w:lang w:val="es-ES"/>
        </w:rPr>
        <w:t xml:space="preserve">Los problemas de investigación </w:t>
      </w:r>
      <w:r w:rsidR="00C544E9">
        <w:rPr>
          <w:lang w:val="es-ES"/>
        </w:rPr>
        <w:t xml:space="preserve">que aborda este estudio </w:t>
      </w:r>
      <w:r w:rsidRPr="0040136D">
        <w:rPr>
          <w:lang w:val="es-ES"/>
        </w:rPr>
        <w:t xml:space="preserve">son los siguientes: </w:t>
      </w:r>
    </w:p>
    <w:p w14:paraId="7BA54B9A" w14:textId="4E36D489" w:rsidR="0040136D" w:rsidRPr="0040136D" w:rsidRDefault="0040136D" w:rsidP="004C15E2">
      <w:pPr>
        <w:pStyle w:val="TextoNormal"/>
        <w:numPr>
          <w:ilvl w:val="0"/>
          <w:numId w:val="8"/>
        </w:numPr>
        <w:rPr>
          <w:lang w:val="es-ES"/>
        </w:rPr>
      </w:pPr>
      <w:r w:rsidRPr="0040136D">
        <w:rPr>
          <w:lang w:val="es-ES"/>
        </w:rPr>
        <w:t>¿Qué finalidad/es formativas, profesionales y sociales se plantea</w:t>
      </w:r>
      <w:r w:rsidR="001E5B27">
        <w:rPr>
          <w:lang w:val="es-ES"/>
        </w:rPr>
        <w:t xml:space="preserve"> el profesorado </w:t>
      </w:r>
      <w:r w:rsidR="00E00EBB">
        <w:rPr>
          <w:lang w:val="es-ES"/>
        </w:rPr>
        <w:t>participante en</w:t>
      </w:r>
      <w:r w:rsidRPr="00642346">
        <w:rPr>
          <w:lang w:val="es-ES"/>
        </w:rPr>
        <w:t xml:space="preserve"> relación con</w:t>
      </w:r>
      <w:r w:rsidRPr="0040136D">
        <w:rPr>
          <w:lang w:val="es-ES"/>
        </w:rPr>
        <w:t xml:space="preserve"> la formación de sus estudiantes?  </w:t>
      </w:r>
    </w:p>
    <w:p w14:paraId="0F5257DF" w14:textId="77777777" w:rsidR="0040136D" w:rsidRPr="0040136D" w:rsidRDefault="0040136D" w:rsidP="004C15E2">
      <w:pPr>
        <w:pStyle w:val="TextoNormal"/>
        <w:numPr>
          <w:ilvl w:val="0"/>
          <w:numId w:val="8"/>
        </w:numPr>
        <w:rPr>
          <w:lang w:val="es-ES"/>
        </w:rPr>
      </w:pPr>
      <w:r w:rsidRPr="0040136D">
        <w:rPr>
          <w:lang w:val="es-ES"/>
        </w:rPr>
        <w:t>¿Qué itinerarios de cambio se producen en los contenidos de enseñanza en lo relativo a la educación para la ciudadanía?</w:t>
      </w:r>
    </w:p>
    <w:p w14:paraId="6501C27A" w14:textId="77777777" w:rsidR="0040136D" w:rsidRPr="0040136D" w:rsidRDefault="0040136D" w:rsidP="004C15E2">
      <w:pPr>
        <w:pStyle w:val="TextoNormal"/>
        <w:numPr>
          <w:ilvl w:val="0"/>
          <w:numId w:val="8"/>
        </w:numPr>
        <w:rPr>
          <w:lang w:val="es-ES"/>
        </w:rPr>
      </w:pPr>
      <w:r w:rsidRPr="0040136D">
        <w:rPr>
          <w:lang w:val="es-ES"/>
        </w:rPr>
        <w:t xml:space="preserve">¿Qué itinerarios de cambios se producen en la metodología de enseñanza, a fin de orientarla hacia una perspectiva ciudadana? </w:t>
      </w:r>
    </w:p>
    <w:p w14:paraId="0F8EB291" w14:textId="77777777" w:rsidR="0040136D" w:rsidRPr="0040136D" w:rsidRDefault="0040136D" w:rsidP="004C15E2">
      <w:pPr>
        <w:pStyle w:val="TextoNormal"/>
        <w:numPr>
          <w:ilvl w:val="0"/>
          <w:numId w:val="8"/>
        </w:numPr>
        <w:rPr>
          <w:lang w:val="es-ES"/>
        </w:rPr>
      </w:pPr>
      <w:r w:rsidRPr="0040136D">
        <w:rPr>
          <w:lang w:val="es-ES"/>
        </w:rPr>
        <w:t>¿Qué obstáculos declara el profesorado universitario para integrar la educación para la ciudadanía en sus clases?, ¿Qué aspectos perciben como dinamizadores del cambio?</w:t>
      </w:r>
    </w:p>
    <w:p w14:paraId="2C916261" w14:textId="77777777" w:rsidR="009D6738" w:rsidRDefault="009D6738" w:rsidP="004146A3">
      <w:pPr>
        <w:pStyle w:val="Estilo1"/>
        <w:rPr>
          <w:i w:val="0"/>
          <w:lang w:val="es-ES"/>
        </w:rPr>
      </w:pPr>
    </w:p>
    <w:p w14:paraId="133416E3" w14:textId="1082D4F3" w:rsidR="009D6738" w:rsidRPr="009D6738" w:rsidRDefault="009D6738" w:rsidP="009D6738">
      <w:pPr>
        <w:pStyle w:val="Titulodelapartado"/>
        <w:numPr>
          <w:ilvl w:val="0"/>
          <w:numId w:val="0"/>
        </w:numPr>
        <w:ind w:left="360" w:hanging="360"/>
        <w:rPr>
          <w:lang w:val="es-ES"/>
        </w:rPr>
      </w:pPr>
      <w:r w:rsidRPr="009D6738">
        <w:rPr>
          <w:lang w:val="es-ES"/>
        </w:rPr>
        <w:t>3.</w:t>
      </w:r>
      <w:r w:rsidR="001D7223">
        <w:rPr>
          <w:lang w:val="es-ES"/>
        </w:rPr>
        <w:t>1</w:t>
      </w:r>
      <w:r w:rsidRPr="009D6738">
        <w:rPr>
          <w:lang w:val="es-ES"/>
        </w:rPr>
        <w:t>. Participantes</w:t>
      </w:r>
    </w:p>
    <w:p w14:paraId="505EBB56" w14:textId="77777777" w:rsidR="009D6738" w:rsidRPr="009D6738" w:rsidRDefault="009D6738" w:rsidP="009D6738">
      <w:pPr>
        <w:pStyle w:val="Estilo1"/>
        <w:rPr>
          <w:i w:val="0"/>
          <w:iCs/>
          <w:lang w:val="es-ES"/>
        </w:rPr>
      </w:pPr>
      <w:r w:rsidRPr="009D6738">
        <w:rPr>
          <w:i w:val="0"/>
          <w:iCs/>
          <w:lang w:val="es-ES"/>
        </w:rPr>
        <w:t xml:space="preserve">El tipo de muestreo es intencional y en base a dos criterios; el profesorado debía haber completado el curso y pertenecer a distintas áreas de conocimiento. </w:t>
      </w:r>
    </w:p>
    <w:p w14:paraId="5D45A6E9" w14:textId="21A3D1F3" w:rsidR="009D6738" w:rsidRDefault="009D6738" w:rsidP="009D6738">
      <w:pPr>
        <w:pStyle w:val="Estilo1"/>
        <w:rPr>
          <w:i w:val="0"/>
          <w:iCs/>
          <w:lang w:val="es-ES"/>
        </w:rPr>
      </w:pPr>
      <w:r w:rsidRPr="009D6738">
        <w:rPr>
          <w:i w:val="0"/>
          <w:iCs/>
          <w:lang w:val="es-ES"/>
        </w:rPr>
        <w:t xml:space="preserve">En total participan nueve docentes en formación. En la Tabla 1 se recogen las características de los participantes. Se destaca especialmente que pertenecen a distintas áreas disciplinares: Administración y Dirección de Empresas-ADE-, </w:t>
      </w:r>
      <w:r w:rsidR="00077084" w:rsidRPr="009D6738">
        <w:rPr>
          <w:i w:val="0"/>
          <w:iCs/>
          <w:lang w:val="es-ES"/>
        </w:rPr>
        <w:t>Filosofía-FIL</w:t>
      </w:r>
      <w:r w:rsidR="00077084">
        <w:rPr>
          <w:i w:val="0"/>
          <w:iCs/>
          <w:lang w:val="es-ES"/>
        </w:rPr>
        <w:t>-,</w:t>
      </w:r>
      <w:r w:rsidR="00077084" w:rsidRPr="009D6738">
        <w:rPr>
          <w:i w:val="0"/>
          <w:iCs/>
          <w:lang w:val="es-ES"/>
        </w:rPr>
        <w:t xml:space="preserve"> Derecho Civil-DERC, Derecho Procesal-DERP-, Literatura-LIT-, </w:t>
      </w:r>
      <w:r w:rsidR="00564378" w:rsidRPr="009D6738">
        <w:rPr>
          <w:i w:val="0"/>
          <w:iCs/>
          <w:lang w:val="es-ES"/>
        </w:rPr>
        <w:t xml:space="preserve">Física-FIS-, </w:t>
      </w:r>
      <w:r w:rsidRPr="009D6738">
        <w:rPr>
          <w:i w:val="0"/>
          <w:iCs/>
          <w:lang w:val="es-ES"/>
        </w:rPr>
        <w:t xml:space="preserve">Arquitectura-ARQ-, Óptica-OPT- y Química-QUI-. Los docentes tienen edades comprendidas entre los 26 y los 50 años. Del total, cuatro no tenían formación docente previa al curso, mientras que cuatro habían realizado cursos de formación cortos o el Curso de Adaptación Pedagógica (CAP). Solo una docente ha realizado el Máster en profesorado de Enseñanza Secundaria (MAES). </w:t>
      </w:r>
    </w:p>
    <w:p w14:paraId="0AB60D36" w14:textId="060DC41F" w:rsidR="00DB2A71" w:rsidRPr="008B7677" w:rsidRDefault="00DB2A71" w:rsidP="00331C27">
      <w:pPr>
        <w:pStyle w:val="phmfigures"/>
        <w:rPr>
          <w:sz w:val="22"/>
          <w:lang w:val="es-ES"/>
        </w:rPr>
      </w:pPr>
      <w:r w:rsidRPr="00642346">
        <w:rPr>
          <w:b/>
          <w:smallCaps/>
          <w:sz w:val="22"/>
          <w:lang w:val="es-ES"/>
        </w:rPr>
        <w:t xml:space="preserve">Tabla </w:t>
      </w:r>
      <w:r>
        <w:rPr>
          <w:b/>
          <w:smallCaps/>
          <w:noProof w:val="0"/>
          <w:sz w:val="22"/>
          <w:lang w:val="es-ES"/>
        </w:rPr>
        <w:t>1</w:t>
      </w:r>
      <w:r w:rsidRPr="00642346">
        <w:rPr>
          <w:b/>
          <w:smallCaps/>
          <w:sz w:val="22"/>
          <w:lang w:val="es-ES"/>
        </w:rPr>
        <w:t xml:space="preserve">. </w:t>
      </w:r>
      <w:r w:rsidR="00711F43" w:rsidRPr="00711F43">
        <w:rPr>
          <w:sz w:val="22"/>
          <w:lang w:val="es-ES"/>
        </w:rPr>
        <w:t>Características de los participantes</w:t>
      </w:r>
      <w:r w:rsidR="00711F43" w:rsidRPr="00711F43">
        <w:rPr>
          <w:i/>
          <w:iCs/>
          <w:sz w:val="22"/>
          <w:lang w:val="es-ES"/>
        </w:rPr>
        <w:t xml:space="preserve"> </w:t>
      </w:r>
    </w:p>
    <w:p w14:paraId="05257496" w14:textId="77777777" w:rsidR="00DB2A71" w:rsidRPr="00642346" w:rsidRDefault="00DB2A71" w:rsidP="00DB2A71">
      <w:pPr>
        <w:jc w:val="right"/>
        <w:rPr>
          <w:sz w:val="18"/>
          <w:lang w:val="es-ES"/>
        </w:rPr>
      </w:pPr>
    </w:p>
    <w:tbl>
      <w:tblPr>
        <w:tblStyle w:val="TableGrid"/>
        <w:tblW w:w="4923"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24"/>
        <w:gridCol w:w="516"/>
        <w:gridCol w:w="3016"/>
        <w:gridCol w:w="482"/>
        <w:gridCol w:w="3531"/>
        <w:gridCol w:w="814"/>
      </w:tblGrid>
      <w:tr w:rsidR="00612778" w:rsidRPr="008D7EED" w14:paraId="01A39FF9" w14:textId="77777777" w:rsidTr="00145C35">
        <w:trPr>
          <w:trHeight w:val="95"/>
        </w:trPr>
        <w:tc>
          <w:tcPr>
            <w:tcW w:w="865" w:type="pct"/>
            <w:gridSpan w:val="2"/>
            <w:tcBorders>
              <w:top w:val="single" w:sz="4" w:space="0" w:color="auto"/>
              <w:bottom w:val="nil"/>
            </w:tcBorders>
          </w:tcPr>
          <w:p w14:paraId="5B71FE2F" w14:textId="77777777" w:rsidR="00612778" w:rsidRPr="008D7EED" w:rsidRDefault="00612778" w:rsidP="00145C35">
            <w:pPr>
              <w:jc w:val="center"/>
              <w:rPr>
                <w:rFonts w:eastAsiaTheme="minorHAnsi"/>
                <w:sz w:val="22"/>
                <w:szCs w:val="32"/>
                <w:lang w:val="es-ES"/>
              </w:rPr>
            </w:pPr>
            <w:r w:rsidRPr="008D7EED">
              <w:rPr>
                <w:rFonts w:eastAsiaTheme="minorHAnsi"/>
                <w:sz w:val="22"/>
                <w:szCs w:val="32"/>
                <w:lang w:val="es-ES"/>
              </w:rPr>
              <w:t>Género</w:t>
            </w:r>
          </w:p>
        </w:tc>
        <w:tc>
          <w:tcPr>
            <w:tcW w:w="1844" w:type="pct"/>
            <w:gridSpan w:val="2"/>
            <w:tcBorders>
              <w:top w:val="single" w:sz="4" w:space="0" w:color="auto"/>
              <w:bottom w:val="nil"/>
            </w:tcBorders>
          </w:tcPr>
          <w:p w14:paraId="3F313A6C" w14:textId="77777777" w:rsidR="00612778" w:rsidRPr="008D7EED" w:rsidRDefault="00612778" w:rsidP="00145C35">
            <w:pPr>
              <w:jc w:val="center"/>
              <w:rPr>
                <w:rFonts w:eastAsiaTheme="minorHAnsi"/>
                <w:sz w:val="22"/>
                <w:szCs w:val="32"/>
                <w:lang w:val="es-ES"/>
              </w:rPr>
            </w:pPr>
            <w:r w:rsidRPr="008D7EED">
              <w:rPr>
                <w:rFonts w:eastAsiaTheme="minorHAnsi"/>
                <w:sz w:val="22"/>
                <w:szCs w:val="32"/>
                <w:lang w:val="es-ES"/>
              </w:rPr>
              <w:t>Áreas disciplinares</w:t>
            </w:r>
          </w:p>
        </w:tc>
        <w:tc>
          <w:tcPr>
            <w:tcW w:w="2291" w:type="pct"/>
            <w:gridSpan w:val="2"/>
            <w:tcBorders>
              <w:top w:val="single" w:sz="4" w:space="0" w:color="auto"/>
              <w:bottom w:val="nil"/>
            </w:tcBorders>
          </w:tcPr>
          <w:p w14:paraId="5E9B29E8" w14:textId="77777777" w:rsidR="00612778" w:rsidRPr="008D7EED" w:rsidRDefault="00612778" w:rsidP="00145C35">
            <w:pPr>
              <w:jc w:val="center"/>
              <w:rPr>
                <w:rFonts w:eastAsiaTheme="minorHAnsi"/>
                <w:sz w:val="22"/>
                <w:szCs w:val="32"/>
                <w:lang w:val="es-ES"/>
              </w:rPr>
            </w:pPr>
            <w:r w:rsidRPr="008D7EED">
              <w:rPr>
                <w:rFonts w:eastAsiaTheme="minorHAnsi"/>
                <w:sz w:val="22"/>
                <w:szCs w:val="32"/>
                <w:lang w:val="es-ES"/>
              </w:rPr>
              <w:t>Formación docente previa al curso</w:t>
            </w:r>
          </w:p>
        </w:tc>
      </w:tr>
      <w:tr w:rsidR="00612778" w:rsidRPr="008D7EED" w14:paraId="57A51E2B" w14:textId="77777777" w:rsidTr="00145C35">
        <w:tc>
          <w:tcPr>
            <w:tcW w:w="593" w:type="pct"/>
            <w:tcBorders>
              <w:top w:val="nil"/>
              <w:bottom w:val="single" w:sz="4" w:space="0" w:color="auto"/>
            </w:tcBorders>
          </w:tcPr>
          <w:p w14:paraId="7D3CBC24" w14:textId="77777777" w:rsidR="00612778" w:rsidRPr="008D7EED" w:rsidRDefault="00612778" w:rsidP="00145C35">
            <w:pPr>
              <w:jc w:val="center"/>
              <w:rPr>
                <w:rFonts w:eastAsiaTheme="minorHAnsi"/>
                <w:sz w:val="22"/>
                <w:szCs w:val="32"/>
                <w:lang w:val="es-ES"/>
              </w:rPr>
            </w:pPr>
          </w:p>
        </w:tc>
        <w:tc>
          <w:tcPr>
            <w:tcW w:w="272" w:type="pct"/>
            <w:tcBorders>
              <w:top w:val="nil"/>
              <w:bottom w:val="single" w:sz="4" w:space="0" w:color="auto"/>
            </w:tcBorders>
          </w:tcPr>
          <w:p w14:paraId="1E0AA31F" w14:textId="77777777" w:rsidR="00612778" w:rsidRPr="008D7EED" w:rsidRDefault="00612778" w:rsidP="00145C35">
            <w:pPr>
              <w:jc w:val="center"/>
              <w:rPr>
                <w:rFonts w:eastAsiaTheme="minorHAnsi"/>
                <w:sz w:val="22"/>
                <w:szCs w:val="32"/>
                <w:lang w:val="es-ES"/>
              </w:rPr>
            </w:pPr>
            <w:r w:rsidRPr="008D7EED">
              <w:rPr>
                <w:rFonts w:eastAsiaTheme="minorHAnsi"/>
                <w:sz w:val="22"/>
                <w:szCs w:val="32"/>
                <w:lang w:val="es-ES"/>
              </w:rPr>
              <w:t>F</w:t>
            </w:r>
          </w:p>
        </w:tc>
        <w:tc>
          <w:tcPr>
            <w:tcW w:w="1590" w:type="pct"/>
            <w:tcBorders>
              <w:top w:val="nil"/>
              <w:bottom w:val="single" w:sz="4" w:space="0" w:color="auto"/>
            </w:tcBorders>
          </w:tcPr>
          <w:p w14:paraId="1920ACD0" w14:textId="77777777" w:rsidR="00612778" w:rsidRPr="008D7EED" w:rsidRDefault="00612778" w:rsidP="00145C35">
            <w:pPr>
              <w:jc w:val="center"/>
              <w:rPr>
                <w:rFonts w:eastAsiaTheme="minorHAnsi"/>
                <w:sz w:val="22"/>
                <w:szCs w:val="32"/>
                <w:lang w:val="es-ES"/>
              </w:rPr>
            </w:pPr>
          </w:p>
        </w:tc>
        <w:tc>
          <w:tcPr>
            <w:tcW w:w="254" w:type="pct"/>
            <w:tcBorders>
              <w:top w:val="nil"/>
              <w:bottom w:val="single" w:sz="4" w:space="0" w:color="auto"/>
            </w:tcBorders>
          </w:tcPr>
          <w:p w14:paraId="15926528" w14:textId="77777777" w:rsidR="00612778" w:rsidRPr="008D7EED" w:rsidRDefault="00612778" w:rsidP="00145C35">
            <w:pPr>
              <w:jc w:val="center"/>
              <w:rPr>
                <w:rFonts w:eastAsiaTheme="minorHAnsi"/>
                <w:sz w:val="22"/>
                <w:szCs w:val="32"/>
                <w:lang w:val="es-ES"/>
              </w:rPr>
            </w:pPr>
            <w:r w:rsidRPr="008D7EED">
              <w:rPr>
                <w:rFonts w:eastAsiaTheme="minorHAnsi"/>
                <w:sz w:val="22"/>
                <w:szCs w:val="32"/>
                <w:lang w:val="es-ES"/>
              </w:rPr>
              <w:t>F</w:t>
            </w:r>
          </w:p>
        </w:tc>
        <w:tc>
          <w:tcPr>
            <w:tcW w:w="1862" w:type="pct"/>
            <w:tcBorders>
              <w:top w:val="nil"/>
              <w:bottom w:val="single" w:sz="4" w:space="0" w:color="auto"/>
            </w:tcBorders>
          </w:tcPr>
          <w:p w14:paraId="2C3F6ED9" w14:textId="77777777" w:rsidR="00612778" w:rsidRPr="008D7EED" w:rsidRDefault="00612778" w:rsidP="00145C35">
            <w:pPr>
              <w:jc w:val="center"/>
              <w:rPr>
                <w:rFonts w:eastAsiaTheme="minorHAnsi"/>
                <w:sz w:val="22"/>
                <w:szCs w:val="32"/>
                <w:lang w:val="es-ES"/>
              </w:rPr>
            </w:pPr>
            <w:r w:rsidRPr="008D7EED">
              <w:rPr>
                <w:rFonts w:eastAsiaTheme="minorHAnsi"/>
                <w:sz w:val="22"/>
                <w:szCs w:val="32"/>
                <w:lang w:val="es-ES"/>
              </w:rPr>
              <w:t>Tipologías</w:t>
            </w:r>
          </w:p>
        </w:tc>
        <w:tc>
          <w:tcPr>
            <w:tcW w:w="429" w:type="pct"/>
            <w:tcBorders>
              <w:top w:val="nil"/>
              <w:bottom w:val="single" w:sz="4" w:space="0" w:color="auto"/>
            </w:tcBorders>
          </w:tcPr>
          <w:p w14:paraId="188C40F8" w14:textId="77777777" w:rsidR="00612778" w:rsidRPr="008D7EED" w:rsidRDefault="00612778" w:rsidP="00145C35">
            <w:pPr>
              <w:jc w:val="center"/>
              <w:rPr>
                <w:rFonts w:eastAsiaTheme="minorHAnsi"/>
                <w:sz w:val="22"/>
                <w:szCs w:val="32"/>
                <w:lang w:val="es-ES"/>
              </w:rPr>
            </w:pPr>
            <w:r w:rsidRPr="008D7EED">
              <w:rPr>
                <w:rFonts w:eastAsiaTheme="minorHAnsi"/>
                <w:sz w:val="22"/>
                <w:szCs w:val="32"/>
                <w:lang w:val="es-ES"/>
              </w:rPr>
              <w:t>F</w:t>
            </w:r>
          </w:p>
        </w:tc>
      </w:tr>
      <w:tr w:rsidR="00612778" w:rsidRPr="008D7EED" w14:paraId="08BCC703" w14:textId="77777777" w:rsidTr="00145C35">
        <w:trPr>
          <w:trHeight w:val="45"/>
        </w:trPr>
        <w:tc>
          <w:tcPr>
            <w:tcW w:w="593" w:type="pct"/>
            <w:tcBorders>
              <w:top w:val="single" w:sz="4" w:space="0" w:color="auto"/>
            </w:tcBorders>
          </w:tcPr>
          <w:p w14:paraId="74833AAC" w14:textId="77777777" w:rsidR="00612778" w:rsidRPr="008D7EED" w:rsidRDefault="00612778" w:rsidP="00145C35">
            <w:pPr>
              <w:jc w:val="center"/>
              <w:rPr>
                <w:rFonts w:eastAsiaTheme="minorHAnsi"/>
                <w:sz w:val="22"/>
                <w:szCs w:val="32"/>
                <w:lang w:val="es-ES"/>
              </w:rPr>
            </w:pPr>
            <w:r w:rsidRPr="008D7EED">
              <w:rPr>
                <w:rFonts w:eastAsiaTheme="minorHAnsi"/>
                <w:sz w:val="22"/>
                <w:szCs w:val="32"/>
                <w:lang w:val="es-ES"/>
              </w:rPr>
              <w:t>Mujeres</w:t>
            </w:r>
          </w:p>
        </w:tc>
        <w:tc>
          <w:tcPr>
            <w:tcW w:w="272" w:type="pct"/>
            <w:tcBorders>
              <w:top w:val="single" w:sz="4" w:space="0" w:color="auto"/>
            </w:tcBorders>
          </w:tcPr>
          <w:p w14:paraId="696EDDA1" w14:textId="77777777" w:rsidR="00612778" w:rsidRPr="008D7EED" w:rsidRDefault="00612778" w:rsidP="00145C35">
            <w:pPr>
              <w:jc w:val="center"/>
              <w:rPr>
                <w:rFonts w:eastAsiaTheme="minorHAnsi"/>
                <w:sz w:val="22"/>
                <w:szCs w:val="32"/>
                <w:lang w:val="es-ES"/>
              </w:rPr>
            </w:pPr>
            <w:r w:rsidRPr="008D7EED">
              <w:rPr>
                <w:rFonts w:eastAsiaTheme="minorHAnsi"/>
                <w:sz w:val="22"/>
                <w:szCs w:val="32"/>
                <w:lang w:val="es-ES"/>
              </w:rPr>
              <w:t>5</w:t>
            </w:r>
          </w:p>
        </w:tc>
        <w:tc>
          <w:tcPr>
            <w:tcW w:w="1590" w:type="pct"/>
            <w:tcBorders>
              <w:top w:val="single" w:sz="4" w:space="0" w:color="auto"/>
            </w:tcBorders>
          </w:tcPr>
          <w:p w14:paraId="5D396126" w14:textId="77777777" w:rsidR="00612778" w:rsidRPr="008D7EED" w:rsidRDefault="00612778" w:rsidP="00145C35">
            <w:pPr>
              <w:jc w:val="center"/>
              <w:rPr>
                <w:rFonts w:eastAsiaTheme="minorHAnsi"/>
                <w:sz w:val="22"/>
                <w:szCs w:val="32"/>
                <w:lang w:val="es-ES"/>
              </w:rPr>
            </w:pPr>
            <w:r w:rsidRPr="008D7EED">
              <w:rPr>
                <w:rFonts w:eastAsiaTheme="minorHAnsi"/>
                <w:sz w:val="22"/>
                <w:szCs w:val="32"/>
                <w:lang w:val="es-ES"/>
              </w:rPr>
              <w:t>Ciencias Sociales/ Artes y Humanidades</w:t>
            </w:r>
          </w:p>
        </w:tc>
        <w:tc>
          <w:tcPr>
            <w:tcW w:w="254" w:type="pct"/>
            <w:tcBorders>
              <w:top w:val="single" w:sz="4" w:space="0" w:color="auto"/>
            </w:tcBorders>
          </w:tcPr>
          <w:p w14:paraId="7D50CBB6" w14:textId="77777777" w:rsidR="00612778" w:rsidRPr="008D7EED" w:rsidRDefault="00612778" w:rsidP="00145C35">
            <w:pPr>
              <w:jc w:val="center"/>
              <w:rPr>
                <w:rFonts w:eastAsiaTheme="minorHAnsi"/>
                <w:sz w:val="22"/>
                <w:szCs w:val="32"/>
                <w:lang w:val="es-ES"/>
              </w:rPr>
            </w:pPr>
            <w:r w:rsidRPr="008D7EED">
              <w:rPr>
                <w:rFonts w:eastAsiaTheme="minorHAnsi"/>
                <w:sz w:val="22"/>
                <w:szCs w:val="32"/>
                <w:lang w:val="es-ES"/>
              </w:rPr>
              <w:t>5</w:t>
            </w:r>
          </w:p>
        </w:tc>
        <w:tc>
          <w:tcPr>
            <w:tcW w:w="1862" w:type="pct"/>
            <w:tcBorders>
              <w:top w:val="single" w:sz="4" w:space="0" w:color="auto"/>
            </w:tcBorders>
          </w:tcPr>
          <w:p w14:paraId="1FA40E50" w14:textId="77777777" w:rsidR="00612778" w:rsidRPr="008D7EED" w:rsidRDefault="00612778" w:rsidP="00145C35">
            <w:pPr>
              <w:jc w:val="center"/>
              <w:rPr>
                <w:rFonts w:eastAsiaTheme="minorHAnsi"/>
                <w:sz w:val="22"/>
                <w:szCs w:val="32"/>
                <w:lang w:val="es-ES"/>
              </w:rPr>
            </w:pPr>
            <w:r w:rsidRPr="008D7EED">
              <w:rPr>
                <w:rFonts w:eastAsiaTheme="minorHAnsi"/>
                <w:sz w:val="22"/>
                <w:szCs w:val="32"/>
                <w:lang w:val="es-ES"/>
              </w:rPr>
              <w:t>MAES</w:t>
            </w:r>
          </w:p>
        </w:tc>
        <w:tc>
          <w:tcPr>
            <w:tcW w:w="429" w:type="pct"/>
            <w:tcBorders>
              <w:top w:val="single" w:sz="4" w:space="0" w:color="auto"/>
            </w:tcBorders>
          </w:tcPr>
          <w:p w14:paraId="73C5DD04" w14:textId="77777777" w:rsidR="00612778" w:rsidRPr="008D7EED" w:rsidRDefault="00612778" w:rsidP="00145C35">
            <w:pPr>
              <w:jc w:val="center"/>
              <w:rPr>
                <w:rFonts w:eastAsiaTheme="minorHAnsi"/>
                <w:sz w:val="22"/>
                <w:szCs w:val="32"/>
                <w:lang w:val="es-ES"/>
              </w:rPr>
            </w:pPr>
            <w:r w:rsidRPr="008D7EED">
              <w:rPr>
                <w:rFonts w:eastAsiaTheme="minorHAnsi"/>
                <w:sz w:val="22"/>
                <w:szCs w:val="32"/>
                <w:lang w:val="es-ES"/>
              </w:rPr>
              <w:t>1</w:t>
            </w:r>
          </w:p>
        </w:tc>
      </w:tr>
      <w:tr w:rsidR="00612778" w:rsidRPr="008D7EED" w14:paraId="68B32E87" w14:textId="77777777" w:rsidTr="00145C35">
        <w:trPr>
          <w:trHeight w:val="276"/>
        </w:trPr>
        <w:tc>
          <w:tcPr>
            <w:tcW w:w="593" w:type="pct"/>
            <w:vMerge w:val="restart"/>
          </w:tcPr>
          <w:p w14:paraId="4D2B6893" w14:textId="77777777" w:rsidR="00612778" w:rsidRPr="008D7EED" w:rsidRDefault="00612778" w:rsidP="00145C35">
            <w:pPr>
              <w:jc w:val="center"/>
              <w:rPr>
                <w:rFonts w:eastAsiaTheme="minorHAnsi"/>
                <w:sz w:val="22"/>
                <w:szCs w:val="32"/>
                <w:lang w:val="es-ES"/>
              </w:rPr>
            </w:pPr>
            <w:r w:rsidRPr="008D7EED">
              <w:rPr>
                <w:rFonts w:eastAsiaTheme="minorHAnsi"/>
                <w:sz w:val="22"/>
                <w:szCs w:val="32"/>
                <w:lang w:val="es-ES"/>
              </w:rPr>
              <w:t>Hombres</w:t>
            </w:r>
          </w:p>
        </w:tc>
        <w:tc>
          <w:tcPr>
            <w:tcW w:w="272" w:type="pct"/>
            <w:vMerge w:val="restart"/>
          </w:tcPr>
          <w:p w14:paraId="1557A8DF" w14:textId="77777777" w:rsidR="00612778" w:rsidRPr="008D7EED" w:rsidRDefault="00612778" w:rsidP="00145C35">
            <w:pPr>
              <w:jc w:val="center"/>
              <w:rPr>
                <w:rFonts w:eastAsiaTheme="minorHAnsi"/>
                <w:sz w:val="22"/>
                <w:szCs w:val="32"/>
                <w:lang w:val="es-ES"/>
              </w:rPr>
            </w:pPr>
            <w:r w:rsidRPr="008D7EED">
              <w:rPr>
                <w:rFonts w:eastAsiaTheme="minorHAnsi"/>
                <w:sz w:val="22"/>
                <w:szCs w:val="32"/>
                <w:lang w:val="es-ES"/>
              </w:rPr>
              <w:t>4</w:t>
            </w:r>
          </w:p>
        </w:tc>
        <w:tc>
          <w:tcPr>
            <w:tcW w:w="1590" w:type="pct"/>
            <w:vMerge w:val="restart"/>
          </w:tcPr>
          <w:p w14:paraId="5EF621D7" w14:textId="77777777" w:rsidR="00612778" w:rsidRPr="008D7EED" w:rsidRDefault="00612778" w:rsidP="00145C35">
            <w:pPr>
              <w:jc w:val="center"/>
              <w:rPr>
                <w:rFonts w:eastAsiaTheme="minorHAnsi"/>
                <w:sz w:val="22"/>
                <w:szCs w:val="32"/>
                <w:lang w:val="es-ES"/>
              </w:rPr>
            </w:pPr>
            <w:r w:rsidRPr="008D7EED">
              <w:rPr>
                <w:rFonts w:eastAsiaTheme="minorHAnsi"/>
                <w:sz w:val="22"/>
                <w:szCs w:val="32"/>
                <w:lang w:val="es-ES"/>
              </w:rPr>
              <w:t>Experimentales y Técnicas</w:t>
            </w:r>
          </w:p>
        </w:tc>
        <w:tc>
          <w:tcPr>
            <w:tcW w:w="254" w:type="pct"/>
            <w:vMerge w:val="restart"/>
          </w:tcPr>
          <w:p w14:paraId="237D231A" w14:textId="77777777" w:rsidR="00612778" w:rsidRPr="008D7EED" w:rsidRDefault="00612778" w:rsidP="00145C35">
            <w:pPr>
              <w:jc w:val="center"/>
              <w:rPr>
                <w:rFonts w:eastAsiaTheme="minorHAnsi"/>
                <w:sz w:val="22"/>
                <w:szCs w:val="32"/>
                <w:lang w:val="es-ES"/>
              </w:rPr>
            </w:pPr>
            <w:r w:rsidRPr="008D7EED">
              <w:rPr>
                <w:rFonts w:eastAsiaTheme="minorHAnsi"/>
                <w:sz w:val="22"/>
                <w:szCs w:val="32"/>
                <w:lang w:val="es-ES"/>
              </w:rPr>
              <w:t>4</w:t>
            </w:r>
          </w:p>
        </w:tc>
        <w:tc>
          <w:tcPr>
            <w:tcW w:w="1862" w:type="pct"/>
          </w:tcPr>
          <w:p w14:paraId="12B868CD" w14:textId="77777777" w:rsidR="00612778" w:rsidRPr="008D7EED" w:rsidRDefault="00612778" w:rsidP="00145C35">
            <w:pPr>
              <w:jc w:val="center"/>
              <w:rPr>
                <w:rFonts w:eastAsiaTheme="minorHAnsi"/>
                <w:sz w:val="22"/>
                <w:szCs w:val="32"/>
                <w:lang w:val="es-ES"/>
              </w:rPr>
            </w:pPr>
            <w:r w:rsidRPr="008D7EED">
              <w:rPr>
                <w:rFonts w:eastAsiaTheme="minorHAnsi"/>
                <w:sz w:val="22"/>
                <w:szCs w:val="32"/>
                <w:lang w:val="es-ES"/>
              </w:rPr>
              <w:t>Cursos cortos/</w:t>
            </w:r>
          </w:p>
          <w:p w14:paraId="154F2B67" w14:textId="77777777" w:rsidR="00612778" w:rsidRPr="008D7EED" w:rsidRDefault="00612778" w:rsidP="00145C35">
            <w:pPr>
              <w:jc w:val="center"/>
              <w:rPr>
                <w:rFonts w:eastAsiaTheme="minorHAnsi"/>
                <w:sz w:val="22"/>
                <w:szCs w:val="32"/>
                <w:lang w:val="es-ES"/>
              </w:rPr>
            </w:pPr>
            <w:r w:rsidRPr="008D7EED">
              <w:rPr>
                <w:rFonts w:eastAsiaTheme="minorHAnsi"/>
                <w:sz w:val="22"/>
                <w:szCs w:val="32"/>
                <w:lang w:val="es-ES"/>
              </w:rPr>
              <w:t>Curso Adaptación Pedagógica</w:t>
            </w:r>
          </w:p>
          <w:p w14:paraId="47993778" w14:textId="78F2CA7E" w:rsidR="008B7677" w:rsidRPr="008D7EED" w:rsidRDefault="008B7677" w:rsidP="00145C35">
            <w:pPr>
              <w:jc w:val="center"/>
              <w:rPr>
                <w:rFonts w:eastAsiaTheme="minorHAnsi"/>
                <w:sz w:val="22"/>
                <w:szCs w:val="32"/>
                <w:lang w:val="es-ES"/>
              </w:rPr>
            </w:pPr>
          </w:p>
        </w:tc>
        <w:tc>
          <w:tcPr>
            <w:tcW w:w="429" w:type="pct"/>
          </w:tcPr>
          <w:p w14:paraId="5BF1DCDF" w14:textId="77777777" w:rsidR="00612778" w:rsidRPr="008D7EED" w:rsidRDefault="00612778" w:rsidP="00145C35">
            <w:pPr>
              <w:jc w:val="center"/>
              <w:rPr>
                <w:rFonts w:eastAsiaTheme="minorHAnsi"/>
                <w:sz w:val="22"/>
                <w:szCs w:val="32"/>
                <w:lang w:val="es-ES"/>
              </w:rPr>
            </w:pPr>
            <w:r w:rsidRPr="008D7EED">
              <w:rPr>
                <w:rFonts w:eastAsiaTheme="minorHAnsi"/>
                <w:sz w:val="22"/>
                <w:szCs w:val="32"/>
                <w:lang w:val="es-ES"/>
              </w:rPr>
              <w:t>4</w:t>
            </w:r>
          </w:p>
        </w:tc>
      </w:tr>
      <w:tr w:rsidR="00612778" w:rsidRPr="008D7EED" w14:paraId="7CD084AB" w14:textId="77777777" w:rsidTr="00145C35">
        <w:trPr>
          <w:trHeight w:val="45"/>
        </w:trPr>
        <w:tc>
          <w:tcPr>
            <w:tcW w:w="593" w:type="pct"/>
            <w:vMerge/>
          </w:tcPr>
          <w:p w14:paraId="3D0CD0E0" w14:textId="77777777" w:rsidR="00612778" w:rsidRPr="008D7EED" w:rsidRDefault="00612778" w:rsidP="00145C35">
            <w:pPr>
              <w:jc w:val="center"/>
              <w:rPr>
                <w:rFonts w:eastAsiaTheme="minorHAnsi"/>
                <w:sz w:val="22"/>
                <w:szCs w:val="32"/>
                <w:lang w:val="es-ES"/>
              </w:rPr>
            </w:pPr>
          </w:p>
        </w:tc>
        <w:tc>
          <w:tcPr>
            <w:tcW w:w="272" w:type="pct"/>
            <w:vMerge/>
          </w:tcPr>
          <w:p w14:paraId="2FB6076E" w14:textId="77777777" w:rsidR="00612778" w:rsidRPr="008D7EED" w:rsidRDefault="00612778" w:rsidP="00145C35">
            <w:pPr>
              <w:jc w:val="center"/>
              <w:rPr>
                <w:rFonts w:eastAsiaTheme="minorHAnsi"/>
                <w:sz w:val="22"/>
                <w:szCs w:val="32"/>
                <w:lang w:val="es-ES"/>
              </w:rPr>
            </w:pPr>
          </w:p>
        </w:tc>
        <w:tc>
          <w:tcPr>
            <w:tcW w:w="1590" w:type="pct"/>
            <w:vMerge/>
          </w:tcPr>
          <w:p w14:paraId="7547C992" w14:textId="77777777" w:rsidR="00612778" w:rsidRPr="008D7EED" w:rsidRDefault="00612778" w:rsidP="00145C35">
            <w:pPr>
              <w:jc w:val="center"/>
              <w:rPr>
                <w:rFonts w:eastAsiaTheme="minorHAnsi"/>
                <w:sz w:val="22"/>
                <w:szCs w:val="32"/>
                <w:lang w:val="es-ES"/>
              </w:rPr>
            </w:pPr>
          </w:p>
        </w:tc>
        <w:tc>
          <w:tcPr>
            <w:tcW w:w="254" w:type="pct"/>
            <w:vMerge/>
          </w:tcPr>
          <w:p w14:paraId="5E0CD23C" w14:textId="77777777" w:rsidR="00612778" w:rsidRPr="008D7EED" w:rsidRDefault="00612778" w:rsidP="00145C35">
            <w:pPr>
              <w:jc w:val="center"/>
              <w:rPr>
                <w:rFonts w:eastAsiaTheme="minorHAnsi"/>
                <w:sz w:val="22"/>
                <w:szCs w:val="32"/>
                <w:lang w:val="es-ES"/>
              </w:rPr>
            </w:pPr>
          </w:p>
        </w:tc>
        <w:tc>
          <w:tcPr>
            <w:tcW w:w="1862" w:type="pct"/>
          </w:tcPr>
          <w:p w14:paraId="2CEA2CBA" w14:textId="77777777" w:rsidR="00612778" w:rsidRPr="008D7EED" w:rsidRDefault="00612778" w:rsidP="00145C35">
            <w:pPr>
              <w:jc w:val="center"/>
              <w:rPr>
                <w:rFonts w:eastAsiaTheme="minorHAnsi"/>
                <w:sz w:val="22"/>
                <w:szCs w:val="32"/>
                <w:lang w:val="es-ES"/>
              </w:rPr>
            </w:pPr>
            <w:r w:rsidRPr="008D7EED">
              <w:rPr>
                <w:sz w:val="22"/>
                <w:szCs w:val="32"/>
                <w:lang w:val="es-ES"/>
              </w:rPr>
              <w:t>No tiene formación</w:t>
            </w:r>
          </w:p>
        </w:tc>
        <w:tc>
          <w:tcPr>
            <w:tcW w:w="429" w:type="pct"/>
          </w:tcPr>
          <w:p w14:paraId="2EC2A8BF" w14:textId="77777777" w:rsidR="00612778" w:rsidRPr="008D7EED" w:rsidRDefault="00612778" w:rsidP="00145C35">
            <w:pPr>
              <w:jc w:val="center"/>
              <w:rPr>
                <w:rFonts w:eastAsiaTheme="minorHAnsi"/>
                <w:sz w:val="22"/>
                <w:szCs w:val="32"/>
                <w:lang w:val="es-ES"/>
              </w:rPr>
            </w:pPr>
            <w:r w:rsidRPr="008D7EED">
              <w:rPr>
                <w:sz w:val="22"/>
                <w:szCs w:val="32"/>
                <w:lang w:val="es-ES"/>
              </w:rPr>
              <w:t>4</w:t>
            </w:r>
          </w:p>
        </w:tc>
      </w:tr>
    </w:tbl>
    <w:p w14:paraId="09B8D98A" w14:textId="4012F2B6" w:rsidR="00DB2A71" w:rsidRPr="00642346" w:rsidRDefault="00DB2A71" w:rsidP="00DB2A71">
      <w:pPr>
        <w:pStyle w:val="Piedegrficooimagen"/>
        <w:spacing w:before="0" w:after="0"/>
        <w:rPr>
          <w:lang w:val="es-ES"/>
        </w:rPr>
      </w:pPr>
      <w:r w:rsidRPr="00642346">
        <w:rPr>
          <w:lang w:val="es-ES"/>
        </w:rPr>
        <w:t>Fuente</w:t>
      </w:r>
      <w:r w:rsidR="00822451">
        <w:rPr>
          <w:lang w:val="es-ES"/>
        </w:rPr>
        <w:t>: Elaboración propia.</w:t>
      </w:r>
    </w:p>
    <w:p w14:paraId="7F319E92" w14:textId="7C6B14E8" w:rsidR="00EA4ABE" w:rsidRDefault="00EA4ABE" w:rsidP="00A456B8">
      <w:pPr>
        <w:jc w:val="left"/>
        <w:rPr>
          <w:lang w:val="es-ES"/>
        </w:rPr>
      </w:pPr>
    </w:p>
    <w:p w14:paraId="3EBDA649" w14:textId="0265D9F1" w:rsidR="00391A0B" w:rsidRPr="00391A0B" w:rsidRDefault="00391A0B" w:rsidP="00391A0B">
      <w:pPr>
        <w:pStyle w:val="Titulodelapartado"/>
        <w:numPr>
          <w:ilvl w:val="0"/>
          <w:numId w:val="0"/>
        </w:numPr>
        <w:ind w:left="360" w:hanging="360"/>
        <w:rPr>
          <w:lang w:val="es-ES"/>
        </w:rPr>
      </w:pPr>
      <w:r w:rsidRPr="00391A0B">
        <w:rPr>
          <w:lang w:val="es-ES"/>
        </w:rPr>
        <w:t>3.</w:t>
      </w:r>
      <w:r w:rsidR="001D7223">
        <w:rPr>
          <w:lang w:val="es-ES"/>
        </w:rPr>
        <w:t>2</w:t>
      </w:r>
      <w:r w:rsidRPr="00391A0B">
        <w:rPr>
          <w:lang w:val="es-ES"/>
        </w:rPr>
        <w:t>. Instrumentos</w:t>
      </w:r>
    </w:p>
    <w:p w14:paraId="3A2F2867" w14:textId="77777777" w:rsidR="00A456B8" w:rsidRPr="007C311F" w:rsidRDefault="00A456B8" w:rsidP="00A456B8">
      <w:pPr>
        <w:jc w:val="left"/>
        <w:rPr>
          <w:iCs/>
          <w:sz w:val="24"/>
          <w:lang w:val="es-ES"/>
        </w:rPr>
      </w:pPr>
    </w:p>
    <w:p w14:paraId="065DF5A5" w14:textId="77777777" w:rsidR="00842293" w:rsidRPr="00842293" w:rsidRDefault="00842293" w:rsidP="00842293">
      <w:pPr>
        <w:pStyle w:val="Estilo1"/>
        <w:rPr>
          <w:i w:val="0"/>
          <w:iCs/>
          <w:lang w:val="es-ES"/>
        </w:rPr>
      </w:pPr>
      <w:r w:rsidRPr="00842293">
        <w:rPr>
          <w:i w:val="0"/>
          <w:iCs/>
          <w:lang w:val="es-ES"/>
        </w:rPr>
        <w:t xml:space="preserve">Para esta investigación hemos utilizado tres instrumentos. Los dos primeros son materiales docentes y el tercero una entrevista semiestructurada. </w:t>
      </w:r>
    </w:p>
    <w:p w14:paraId="5DA5814C" w14:textId="77777777" w:rsidR="00842293" w:rsidRPr="00842293" w:rsidRDefault="00842293" w:rsidP="00842293">
      <w:pPr>
        <w:pStyle w:val="Estilo1"/>
        <w:rPr>
          <w:i w:val="0"/>
          <w:iCs/>
          <w:lang w:val="es-ES"/>
        </w:rPr>
      </w:pPr>
      <w:r w:rsidRPr="00842293">
        <w:rPr>
          <w:i w:val="0"/>
          <w:iCs/>
          <w:lang w:val="es-ES"/>
        </w:rPr>
        <w:t xml:space="preserve">El primero, “Cuestionario Abierto” (CA.) es cumplimentado por el profesorado en la primera sesión del curso, previo al inicio de la formación. Constituye una reflexión narrativa sobre diferentes elementos de su práctica docente habitual. </w:t>
      </w:r>
    </w:p>
    <w:p w14:paraId="315E2FF4" w14:textId="1D1ECADE" w:rsidR="00842293" w:rsidRPr="00842293" w:rsidRDefault="00842293" w:rsidP="00842293">
      <w:pPr>
        <w:pStyle w:val="Estilo1"/>
        <w:rPr>
          <w:i w:val="0"/>
          <w:iCs/>
          <w:lang w:val="es-ES"/>
        </w:rPr>
      </w:pPr>
      <w:r w:rsidRPr="00842293">
        <w:rPr>
          <w:i w:val="0"/>
          <w:iCs/>
          <w:lang w:val="es-ES"/>
        </w:rPr>
        <w:t xml:space="preserve">El segundo, “Ciclo de Mejora de Aula” (CIMA), recoge el diseño, implementación y evaluación de la innovación desarrollada en el aula durante su formación. Se realiza durante </w:t>
      </w:r>
      <w:r w:rsidR="00224FD9">
        <w:rPr>
          <w:i w:val="0"/>
          <w:iCs/>
          <w:lang w:val="es-ES"/>
        </w:rPr>
        <w:t>el curso CGDU.</w:t>
      </w:r>
    </w:p>
    <w:p w14:paraId="22AD5203" w14:textId="05627A56" w:rsidR="00391A0B" w:rsidRDefault="00842293" w:rsidP="00842293">
      <w:pPr>
        <w:pStyle w:val="Estilo1"/>
        <w:rPr>
          <w:i w:val="0"/>
          <w:iCs/>
          <w:lang w:val="es-ES"/>
        </w:rPr>
      </w:pPr>
      <w:r w:rsidRPr="00842293">
        <w:rPr>
          <w:i w:val="0"/>
          <w:iCs/>
          <w:lang w:val="es-ES"/>
        </w:rPr>
        <w:t xml:space="preserve">El tercero, es una “Entrevista semiestructurada” (EN.) e individual con cada docente que tiene como objetivo reflexionar y analizar la innovación implementada. Cada entrevista ha durado entre una y dos horas. El guion de la entrevista ha seguido una validación de contenido y constructo mediante un juicio de expertos en métodos de investigación en educación e investigación en educación para la ciudadanía. En ambas se ha valorado la adecuación de los ítems y categorías en </w:t>
      </w:r>
      <w:r w:rsidRPr="00842293">
        <w:rPr>
          <w:i w:val="0"/>
          <w:iCs/>
          <w:lang w:val="es-ES"/>
        </w:rPr>
        <w:lastRenderedPageBreak/>
        <w:t>base a criterios de pertinencia y claridad. Por último, se ha realizado una prueba piloto con dos docentes.</w:t>
      </w:r>
    </w:p>
    <w:p w14:paraId="6AAC0FED" w14:textId="77777777" w:rsidR="00787780" w:rsidRDefault="00787780" w:rsidP="00842293">
      <w:pPr>
        <w:pStyle w:val="Estilo1"/>
        <w:rPr>
          <w:i w:val="0"/>
          <w:iCs/>
          <w:lang w:val="es-ES"/>
        </w:rPr>
      </w:pPr>
    </w:p>
    <w:p w14:paraId="23197CDF" w14:textId="33473FE0" w:rsidR="00787780" w:rsidRDefault="00787780" w:rsidP="00787780">
      <w:pPr>
        <w:pStyle w:val="Estilo1"/>
        <w:ind w:firstLine="0"/>
        <w:rPr>
          <w:b/>
          <w:bCs/>
          <w:i w:val="0"/>
          <w:lang w:val="es-ES"/>
        </w:rPr>
      </w:pPr>
      <w:r w:rsidRPr="00787780">
        <w:rPr>
          <w:b/>
          <w:bCs/>
          <w:i w:val="0"/>
          <w:lang w:val="es-ES"/>
        </w:rPr>
        <w:t>3.</w:t>
      </w:r>
      <w:r w:rsidR="001D7223">
        <w:rPr>
          <w:b/>
          <w:bCs/>
          <w:i w:val="0"/>
          <w:lang w:val="es-ES"/>
        </w:rPr>
        <w:t>3</w:t>
      </w:r>
      <w:r w:rsidRPr="00787780">
        <w:rPr>
          <w:b/>
          <w:bCs/>
          <w:i w:val="0"/>
          <w:lang w:val="es-ES"/>
        </w:rPr>
        <w:t>. Procedimiento de recogida y análisis de la información</w:t>
      </w:r>
    </w:p>
    <w:p w14:paraId="2408C9DC" w14:textId="77777777" w:rsidR="00787780" w:rsidRPr="00787780" w:rsidRDefault="00787780" w:rsidP="00787780">
      <w:pPr>
        <w:pStyle w:val="Estilo1"/>
        <w:ind w:firstLine="0"/>
        <w:rPr>
          <w:b/>
          <w:bCs/>
          <w:i w:val="0"/>
          <w:lang w:val="es-ES"/>
        </w:rPr>
      </w:pPr>
    </w:p>
    <w:p w14:paraId="23D84550" w14:textId="010DB05A" w:rsidR="00787780" w:rsidRPr="00787780" w:rsidRDefault="00787780" w:rsidP="00787780">
      <w:pPr>
        <w:pStyle w:val="Estilo1"/>
        <w:rPr>
          <w:i w:val="0"/>
          <w:lang w:val="es-ES"/>
        </w:rPr>
      </w:pPr>
      <w:r w:rsidRPr="00787780">
        <w:rPr>
          <w:i w:val="0"/>
          <w:lang w:val="es-ES"/>
        </w:rPr>
        <w:t xml:space="preserve">El estudio se ha desarrollado entre noviembre y mayo del curso 2020/2021. El procedimiento de análisis ha seguido una técnica de análisis del contenido (Elo </w:t>
      </w:r>
      <w:r w:rsidR="002D28D6">
        <w:rPr>
          <w:i w:val="0"/>
          <w:lang w:val="es-ES"/>
        </w:rPr>
        <w:t>y</w:t>
      </w:r>
      <w:r w:rsidRPr="00787780">
        <w:rPr>
          <w:i w:val="0"/>
          <w:lang w:val="es-ES"/>
        </w:rPr>
        <w:t xml:space="preserve"> Kyngäs, 2008) mediante el programa Atlas.ti v.8. Durante el proceso se han desarrollado </w:t>
      </w:r>
      <w:r w:rsidR="004F6043">
        <w:rPr>
          <w:i w:val="0"/>
          <w:lang w:val="es-ES"/>
        </w:rPr>
        <w:t>tres</w:t>
      </w:r>
      <w:r w:rsidRPr="00787780">
        <w:rPr>
          <w:i w:val="0"/>
          <w:lang w:val="es-ES"/>
        </w:rPr>
        <w:t xml:space="preserve"> fases (Maxwell, 2019): </w:t>
      </w:r>
    </w:p>
    <w:p w14:paraId="3AE7E0C9" w14:textId="22A10A11" w:rsidR="00787780" w:rsidRPr="00787780" w:rsidRDefault="004F6043" w:rsidP="004F6043">
      <w:pPr>
        <w:pStyle w:val="Estilo1"/>
        <w:numPr>
          <w:ilvl w:val="0"/>
          <w:numId w:val="10"/>
        </w:numPr>
        <w:rPr>
          <w:i w:val="0"/>
          <w:lang w:val="es-ES"/>
        </w:rPr>
      </w:pPr>
      <w:r>
        <w:rPr>
          <w:i w:val="0"/>
          <w:lang w:val="es-ES"/>
        </w:rPr>
        <w:t xml:space="preserve">Revisión </w:t>
      </w:r>
      <w:r w:rsidR="00787780" w:rsidRPr="00787780">
        <w:rPr>
          <w:i w:val="0"/>
          <w:lang w:val="es-ES"/>
        </w:rPr>
        <w:t>la información, a fin de tener una idea general sobre los hallazgos más relevantes.</w:t>
      </w:r>
    </w:p>
    <w:p w14:paraId="2CD5C901" w14:textId="77777777" w:rsidR="007A6BCC" w:rsidRDefault="004F6043" w:rsidP="007A6BCC">
      <w:pPr>
        <w:pStyle w:val="Estilo1"/>
        <w:numPr>
          <w:ilvl w:val="0"/>
          <w:numId w:val="10"/>
        </w:numPr>
        <w:rPr>
          <w:i w:val="0"/>
          <w:lang w:val="es-ES"/>
        </w:rPr>
      </w:pPr>
      <w:r>
        <w:rPr>
          <w:i w:val="0"/>
          <w:lang w:val="es-ES"/>
        </w:rPr>
        <w:t>F</w:t>
      </w:r>
      <w:r w:rsidR="00787780" w:rsidRPr="00787780">
        <w:rPr>
          <w:i w:val="0"/>
          <w:lang w:val="es-ES"/>
        </w:rPr>
        <w:t xml:space="preserve">ase textual en dos rondas para otorgar fiabilidad al análisis. Se han identificado Unidades de Información Significativas (UIS) y asociado a un código. El sistema de registro de las UIS incluye una referencia que recoge consecutivamente: docente, instrumento, categoría y nivel al que se hace referencia. </w:t>
      </w:r>
      <w:r w:rsidR="00295C33">
        <w:rPr>
          <w:i w:val="0"/>
          <w:lang w:val="es-ES"/>
        </w:rPr>
        <w:t>Para asociar los códigos se ha realizado una</w:t>
      </w:r>
      <w:r w:rsidR="00787780" w:rsidRPr="00787780">
        <w:rPr>
          <w:i w:val="0"/>
          <w:lang w:val="es-ES"/>
        </w:rPr>
        <w:t xml:space="preserve"> categorización en una hipótesis de progresión de niveles desde el 1, el más simple, al 4 considerado el nivel de referencia o deseable. Las hipótesis de progresión (LP del inglés </w:t>
      </w:r>
      <w:r w:rsidR="00787780" w:rsidRPr="007A6BCC">
        <w:rPr>
          <w:iCs/>
          <w:lang w:val="es-ES"/>
        </w:rPr>
        <w:t>Learning Progression</w:t>
      </w:r>
      <w:r w:rsidR="00787780" w:rsidRPr="00787780">
        <w:rPr>
          <w:i w:val="0"/>
          <w:lang w:val="es-ES"/>
        </w:rPr>
        <w:t>) (Duschl, 2019; García, 1998) permiten categorizar la información sobre un mismo concepto, concepción o temática en una progresión de niveles. La descripción de estos ha seguido un proceso de deducción-inducción, al considerar estudios previos (de-Alba-Fernández</w:t>
      </w:r>
      <w:r w:rsidR="001F37AA">
        <w:rPr>
          <w:i w:val="0"/>
          <w:lang w:val="es-ES"/>
        </w:rPr>
        <w:t>, Navarro-Medina, Porlán y Pérez-Rodríguez,</w:t>
      </w:r>
      <w:r w:rsidR="00787780" w:rsidRPr="00787780">
        <w:rPr>
          <w:i w:val="0"/>
          <w:lang w:val="es-ES"/>
        </w:rPr>
        <w:t xml:space="preserve"> 2020; Pérez-Rodríguez et al., 2021a, 2021b) pero, a su vez, adaptarse a la realidad estudiada.</w:t>
      </w:r>
      <w:r w:rsidR="00102C41" w:rsidRPr="00102C41">
        <w:rPr>
          <w:i w:val="0"/>
          <w:lang w:val="es-ES"/>
        </w:rPr>
        <w:t xml:space="preserve"> </w:t>
      </w:r>
      <w:r w:rsidR="00102C41">
        <w:rPr>
          <w:i w:val="0"/>
          <w:lang w:val="es-ES"/>
        </w:rPr>
        <w:t xml:space="preserve">En los </w:t>
      </w:r>
      <w:r w:rsidR="004145A1">
        <w:rPr>
          <w:i w:val="0"/>
          <w:lang w:val="es-ES"/>
        </w:rPr>
        <w:t>G</w:t>
      </w:r>
      <w:r w:rsidR="00102C41">
        <w:rPr>
          <w:i w:val="0"/>
          <w:lang w:val="es-ES"/>
        </w:rPr>
        <w:t xml:space="preserve">ráficos 1, 2 y 3 se presentan las hipótesis de progresión para las tres categorías del estudio: finalidades, contenidos y metodología. </w:t>
      </w:r>
    </w:p>
    <w:p w14:paraId="6856E0A1" w14:textId="26BA0919" w:rsidR="00787780" w:rsidRPr="007A6BCC" w:rsidRDefault="007A6BCC" w:rsidP="007A6BCC">
      <w:pPr>
        <w:pStyle w:val="Estilo1"/>
        <w:numPr>
          <w:ilvl w:val="0"/>
          <w:numId w:val="10"/>
        </w:numPr>
        <w:rPr>
          <w:i w:val="0"/>
          <w:lang w:val="es-ES"/>
        </w:rPr>
      </w:pPr>
      <w:r>
        <w:rPr>
          <w:i w:val="0"/>
          <w:lang w:val="es-ES"/>
        </w:rPr>
        <w:t>F</w:t>
      </w:r>
      <w:r w:rsidR="00787780" w:rsidRPr="007A6BCC">
        <w:rPr>
          <w:i w:val="0"/>
          <w:lang w:val="es-ES"/>
        </w:rPr>
        <w:t xml:space="preserve">ase conceptual, mediante una estrategia de contextualización, que nos ha permitido obtener informes de resultados individuales. Los datos también han sido analizados en términos de frecuencia de aparición. </w:t>
      </w:r>
    </w:p>
    <w:p w14:paraId="67F477FF" w14:textId="77777777" w:rsidR="00787780" w:rsidRDefault="00787780" w:rsidP="00787780">
      <w:pPr>
        <w:pStyle w:val="Estilo1"/>
        <w:rPr>
          <w:i w:val="0"/>
          <w:lang w:val="es-ES"/>
        </w:rPr>
      </w:pPr>
      <w:r w:rsidRPr="00787780">
        <w:rPr>
          <w:i w:val="0"/>
          <w:lang w:val="es-ES"/>
        </w:rPr>
        <w:t xml:space="preserve">En total, han emergido 617 citas entre las categorías curriculares (finalidades, contenidos y metodología) y los obstáculos y dinamizadores del cambio docente. En cuanto a consideraciones éticas, el profesorado firmó un compromiso de participación en la investigación para garantizar su anonimato y confidencialidad. </w:t>
      </w:r>
    </w:p>
    <w:p w14:paraId="28BF4775" w14:textId="77777777" w:rsidR="00C14D23" w:rsidRDefault="00C14D23" w:rsidP="00C14D23">
      <w:pPr>
        <w:pStyle w:val="Estilo1"/>
        <w:ind w:firstLine="0"/>
        <w:rPr>
          <w:b/>
          <w:bCs/>
          <w:lang w:val="es-ES"/>
        </w:rPr>
      </w:pPr>
    </w:p>
    <w:p w14:paraId="0EB83E49" w14:textId="40807ED8" w:rsidR="005333C7" w:rsidRPr="005333C7" w:rsidRDefault="003C26A5" w:rsidP="003C26A5">
      <w:pPr>
        <w:pStyle w:val="phmfigures"/>
        <w:spacing w:before="0"/>
        <w:ind w:firstLine="0"/>
        <w:rPr>
          <w:b/>
          <w:smallCaps/>
          <w:sz w:val="22"/>
          <w:lang w:val="es-ES"/>
        </w:rPr>
      </w:pPr>
      <w:r>
        <w:rPr>
          <w:b/>
          <w:smallCaps/>
          <w:sz w:val="22"/>
          <w:lang w:val="es-ES"/>
        </w:rPr>
        <w:t xml:space="preserve">Gráfico 1. </w:t>
      </w:r>
      <w:r w:rsidR="00102C41">
        <w:rPr>
          <w:sz w:val="22"/>
          <w:lang w:val="es-ES"/>
        </w:rPr>
        <w:t>Hipótesis progresión:</w:t>
      </w:r>
      <w:r w:rsidR="005333C7" w:rsidRPr="005333C7">
        <w:rPr>
          <w:sz w:val="22"/>
          <w:lang w:val="es-ES"/>
        </w:rPr>
        <w:t xml:space="preserve"> finalidades</w:t>
      </w:r>
    </w:p>
    <w:p w14:paraId="4D3A3F93" w14:textId="77777777" w:rsidR="005333C7" w:rsidRPr="005333C7" w:rsidRDefault="005333C7" w:rsidP="00C14D23">
      <w:pPr>
        <w:pStyle w:val="Estilo1"/>
        <w:ind w:firstLine="0"/>
        <w:rPr>
          <w:iCs/>
          <w:lang w:val="es-ES"/>
        </w:rPr>
      </w:pPr>
      <w:r w:rsidRPr="005333C7">
        <w:rPr>
          <w:noProof/>
          <w:lang w:val="es-ES"/>
        </w:rPr>
        <w:drawing>
          <wp:inline distT="0" distB="0" distL="0" distR="0" wp14:anchorId="118A9325" wp14:editId="26B11710">
            <wp:extent cx="6120130" cy="2476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19654"/>
                    <a:stretch/>
                  </pic:blipFill>
                  <pic:spPr bwMode="auto">
                    <a:xfrm>
                      <a:off x="0" y="0"/>
                      <a:ext cx="6120130" cy="2476500"/>
                    </a:xfrm>
                    <a:prstGeom prst="rect">
                      <a:avLst/>
                    </a:prstGeom>
                    <a:ln>
                      <a:noFill/>
                    </a:ln>
                    <a:extLst>
                      <a:ext uri="{53640926-AAD7-44D8-BBD7-CCE9431645EC}">
                        <a14:shadowObscured xmlns:a14="http://schemas.microsoft.com/office/drawing/2010/main"/>
                      </a:ext>
                    </a:extLst>
                  </pic:spPr>
                </pic:pic>
              </a:graphicData>
            </a:graphic>
          </wp:inline>
        </w:drawing>
      </w:r>
    </w:p>
    <w:p w14:paraId="4EA5C810" w14:textId="77777777" w:rsidR="005333C7" w:rsidRPr="005333C7" w:rsidRDefault="005333C7" w:rsidP="003C26A5">
      <w:pPr>
        <w:pStyle w:val="Piedegrficooimagen"/>
        <w:spacing w:before="0" w:after="0"/>
        <w:rPr>
          <w:lang w:val="es-ES"/>
        </w:rPr>
      </w:pPr>
      <w:r w:rsidRPr="005333C7">
        <w:rPr>
          <w:lang w:val="es-ES"/>
        </w:rPr>
        <w:t>Fuente: Elaboración propia.</w:t>
      </w:r>
    </w:p>
    <w:p w14:paraId="5A681CEB" w14:textId="77777777" w:rsidR="003C26A5" w:rsidRDefault="003C26A5" w:rsidP="003C26A5">
      <w:pPr>
        <w:pStyle w:val="phmfigures"/>
        <w:spacing w:before="0"/>
        <w:ind w:firstLine="0"/>
        <w:rPr>
          <w:b/>
          <w:smallCaps/>
          <w:sz w:val="22"/>
          <w:lang w:val="es-ES"/>
        </w:rPr>
      </w:pPr>
    </w:p>
    <w:p w14:paraId="5AB76F92" w14:textId="77777777" w:rsidR="003C26A5" w:rsidRDefault="003C26A5" w:rsidP="003C26A5">
      <w:pPr>
        <w:pStyle w:val="phmfigures"/>
        <w:spacing w:before="0"/>
        <w:ind w:firstLine="0"/>
        <w:rPr>
          <w:b/>
          <w:smallCaps/>
          <w:sz w:val="22"/>
          <w:lang w:val="es-ES"/>
        </w:rPr>
      </w:pPr>
    </w:p>
    <w:p w14:paraId="1A9731EA" w14:textId="77777777" w:rsidR="003C26A5" w:rsidRDefault="003C26A5" w:rsidP="003C26A5">
      <w:pPr>
        <w:pStyle w:val="phmfigures"/>
        <w:spacing w:before="0"/>
        <w:ind w:firstLine="0"/>
        <w:rPr>
          <w:b/>
          <w:smallCaps/>
          <w:sz w:val="22"/>
          <w:lang w:val="es-ES"/>
        </w:rPr>
      </w:pPr>
    </w:p>
    <w:p w14:paraId="2581C509" w14:textId="77777777" w:rsidR="003C26A5" w:rsidRDefault="003C26A5" w:rsidP="003C26A5">
      <w:pPr>
        <w:pStyle w:val="phmfigures"/>
        <w:spacing w:before="0"/>
        <w:ind w:firstLine="0"/>
        <w:rPr>
          <w:b/>
          <w:smallCaps/>
          <w:sz w:val="22"/>
          <w:lang w:val="es-ES"/>
        </w:rPr>
      </w:pPr>
    </w:p>
    <w:p w14:paraId="42940C39" w14:textId="77777777" w:rsidR="003C26A5" w:rsidRDefault="003C26A5" w:rsidP="003C26A5">
      <w:pPr>
        <w:pStyle w:val="phmfigures"/>
        <w:spacing w:before="0"/>
        <w:ind w:firstLine="0"/>
        <w:rPr>
          <w:b/>
          <w:smallCaps/>
          <w:sz w:val="22"/>
          <w:lang w:val="es-ES"/>
        </w:rPr>
      </w:pPr>
    </w:p>
    <w:p w14:paraId="30087B27" w14:textId="33E73A25" w:rsidR="005333C7" w:rsidRPr="005333C7" w:rsidRDefault="003C26A5" w:rsidP="003C26A5">
      <w:pPr>
        <w:pStyle w:val="phmfigures"/>
        <w:spacing w:before="0"/>
        <w:ind w:firstLine="0"/>
        <w:rPr>
          <w:i/>
          <w:iCs/>
          <w:lang w:val="es-ES"/>
        </w:rPr>
      </w:pPr>
      <w:r>
        <w:rPr>
          <w:b/>
          <w:smallCaps/>
          <w:sz w:val="22"/>
          <w:lang w:val="es-ES"/>
        </w:rPr>
        <w:lastRenderedPageBreak/>
        <w:t xml:space="preserve">Gráfico 2. </w:t>
      </w:r>
      <w:r w:rsidR="00102C41">
        <w:rPr>
          <w:sz w:val="22"/>
          <w:lang w:val="es-ES"/>
        </w:rPr>
        <w:t>Hipótesis progresión:</w:t>
      </w:r>
      <w:r w:rsidRPr="005333C7">
        <w:rPr>
          <w:sz w:val="22"/>
          <w:lang w:val="es-ES"/>
        </w:rPr>
        <w:t xml:space="preserve"> </w:t>
      </w:r>
      <w:r>
        <w:rPr>
          <w:sz w:val="22"/>
          <w:lang w:val="es-ES"/>
        </w:rPr>
        <w:t>contenidos</w:t>
      </w:r>
      <w:r w:rsidR="005333C7" w:rsidRPr="005333C7">
        <w:rPr>
          <w:lang w:val="es-ES"/>
        </w:rPr>
        <w:drawing>
          <wp:inline distT="0" distB="0" distL="0" distR="0" wp14:anchorId="678F9795" wp14:editId="0AB72D50">
            <wp:extent cx="6120130" cy="30822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130" cy="3082290"/>
                    </a:xfrm>
                    <a:prstGeom prst="rect">
                      <a:avLst/>
                    </a:prstGeom>
                  </pic:spPr>
                </pic:pic>
              </a:graphicData>
            </a:graphic>
          </wp:inline>
        </w:drawing>
      </w:r>
    </w:p>
    <w:p w14:paraId="50695F22" w14:textId="77777777" w:rsidR="005333C7" w:rsidRPr="005333C7" w:rsidRDefault="005333C7" w:rsidP="003C26A5">
      <w:pPr>
        <w:pStyle w:val="Piedegrficooimagen"/>
        <w:spacing w:before="0" w:after="0"/>
        <w:rPr>
          <w:lang w:val="es-ES"/>
        </w:rPr>
      </w:pPr>
      <w:r w:rsidRPr="005333C7">
        <w:rPr>
          <w:lang w:val="es-ES"/>
        </w:rPr>
        <w:t>Fuente: Elaboración propia.</w:t>
      </w:r>
    </w:p>
    <w:p w14:paraId="3269824F" w14:textId="77777777" w:rsidR="005C0CAB" w:rsidRDefault="005C0CAB" w:rsidP="00892BFA">
      <w:pPr>
        <w:pStyle w:val="Estilo1"/>
        <w:ind w:firstLine="0"/>
        <w:rPr>
          <w:b/>
          <w:bCs/>
          <w:lang w:val="es-ES"/>
        </w:rPr>
      </w:pPr>
    </w:p>
    <w:p w14:paraId="629D13A5" w14:textId="60E45825" w:rsidR="005C0CAB" w:rsidRPr="005C0CAB" w:rsidRDefault="005C0CAB" w:rsidP="005C0CAB">
      <w:pPr>
        <w:pStyle w:val="Estilo1"/>
        <w:ind w:firstLine="0"/>
        <w:jc w:val="center"/>
        <w:rPr>
          <w:b/>
          <w:bCs/>
          <w:i w:val="0"/>
          <w:iCs/>
          <w:lang w:val="es-ES"/>
        </w:rPr>
      </w:pPr>
      <w:r w:rsidRPr="005C0CAB">
        <w:rPr>
          <w:b/>
          <w:i w:val="0"/>
          <w:iCs/>
          <w:smallCaps/>
          <w:sz w:val="22"/>
          <w:lang w:val="es-ES"/>
        </w:rPr>
        <w:t xml:space="preserve">Gráfico </w:t>
      </w:r>
      <w:r>
        <w:rPr>
          <w:b/>
          <w:i w:val="0"/>
          <w:iCs/>
          <w:smallCaps/>
          <w:sz w:val="22"/>
          <w:lang w:val="es-ES"/>
        </w:rPr>
        <w:t>3</w:t>
      </w:r>
      <w:r w:rsidRPr="005C0CAB">
        <w:rPr>
          <w:b/>
          <w:i w:val="0"/>
          <w:iCs/>
          <w:smallCaps/>
          <w:sz w:val="22"/>
          <w:lang w:val="es-ES"/>
        </w:rPr>
        <w:t xml:space="preserve">. </w:t>
      </w:r>
      <w:r w:rsidR="00102C41">
        <w:rPr>
          <w:i w:val="0"/>
          <w:iCs/>
          <w:sz w:val="22"/>
          <w:lang w:val="es-ES"/>
        </w:rPr>
        <w:t>Hipótesis progresión:</w:t>
      </w:r>
      <w:r w:rsidRPr="005333C7">
        <w:rPr>
          <w:i w:val="0"/>
          <w:iCs/>
          <w:sz w:val="22"/>
          <w:lang w:val="es-ES"/>
        </w:rPr>
        <w:t xml:space="preserve"> </w:t>
      </w:r>
      <w:r>
        <w:rPr>
          <w:i w:val="0"/>
          <w:iCs/>
          <w:sz w:val="22"/>
          <w:lang w:val="es-ES"/>
        </w:rPr>
        <w:t>metodología</w:t>
      </w:r>
    </w:p>
    <w:p w14:paraId="7637DB91" w14:textId="77777777" w:rsidR="005333C7" w:rsidRPr="005333C7" w:rsidRDefault="005333C7" w:rsidP="00C14D23">
      <w:pPr>
        <w:pStyle w:val="Estilo1"/>
        <w:ind w:firstLine="0"/>
        <w:rPr>
          <w:lang w:val="es-ES"/>
        </w:rPr>
      </w:pPr>
      <w:r w:rsidRPr="005333C7">
        <w:rPr>
          <w:noProof/>
          <w:lang w:val="es-ES"/>
        </w:rPr>
        <w:drawing>
          <wp:inline distT="0" distB="0" distL="0" distR="0" wp14:anchorId="3052050B" wp14:editId="55984C90">
            <wp:extent cx="6120130" cy="3281680"/>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3281680"/>
                    </a:xfrm>
                    <a:prstGeom prst="rect">
                      <a:avLst/>
                    </a:prstGeom>
                  </pic:spPr>
                </pic:pic>
              </a:graphicData>
            </a:graphic>
          </wp:inline>
        </w:drawing>
      </w:r>
    </w:p>
    <w:p w14:paraId="57EF472E" w14:textId="77777777" w:rsidR="005333C7" w:rsidRPr="005333C7" w:rsidRDefault="005333C7" w:rsidP="005C0CAB">
      <w:pPr>
        <w:pStyle w:val="Piedegrficooimagen"/>
        <w:spacing w:before="0" w:after="0"/>
        <w:rPr>
          <w:lang w:val="es-ES"/>
        </w:rPr>
      </w:pPr>
      <w:r w:rsidRPr="005333C7">
        <w:rPr>
          <w:lang w:val="es-ES"/>
        </w:rPr>
        <w:t>Fuente: Elaboración propia.</w:t>
      </w:r>
    </w:p>
    <w:p w14:paraId="50A880B9" w14:textId="77777777" w:rsidR="005333C7" w:rsidRPr="00787780" w:rsidRDefault="005333C7" w:rsidP="00787780">
      <w:pPr>
        <w:pStyle w:val="Estilo1"/>
        <w:rPr>
          <w:i w:val="0"/>
          <w:lang w:val="es-ES"/>
        </w:rPr>
      </w:pPr>
    </w:p>
    <w:p w14:paraId="78258223" w14:textId="77777777" w:rsidR="00722DA7" w:rsidRPr="00722DA7" w:rsidRDefault="00722DA7" w:rsidP="00722DA7">
      <w:pPr>
        <w:pStyle w:val="Encabezado1"/>
        <w:numPr>
          <w:ilvl w:val="0"/>
          <w:numId w:val="0"/>
        </w:numPr>
        <w:spacing w:before="0" w:after="0"/>
        <w:ind w:left="720" w:hanging="360"/>
        <w:rPr>
          <w:lang w:val="es-ES"/>
        </w:rPr>
      </w:pPr>
      <w:r w:rsidRPr="00722DA7">
        <w:rPr>
          <w:lang w:val="es-ES"/>
        </w:rPr>
        <w:t>4. Resultados</w:t>
      </w:r>
    </w:p>
    <w:p w14:paraId="217A54E7" w14:textId="77777777" w:rsidR="00AC4F1F" w:rsidRDefault="00AC4F1F" w:rsidP="00AC4F1F">
      <w:pPr>
        <w:pStyle w:val="Estilo1"/>
        <w:rPr>
          <w:i w:val="0"/>
          <w:lang w:val="es-ES"/>
        </w:rPr>
      </w:pPr>
    </w:p>
    <w:p w14:paraId="6655C366" w14:textId="3FD31FDE" w:rsidR="00AC4F1F" w:rsidRPr="00AC4F1F" w:rsidRDefault="00AC4F1F" w:rsidP="00AC4F1F">
      <w:pPr>
        <w:pStyle w:val="Estilo1"/>
        <w:rPr>
          <w:i w:val="0"/>
          <w:lang w:val="es-ES"/>
        </w:rPr>
      </w:pPr>
      <w:r w:rsidRPr="00AC4F1F">
        <w:rPr>
          <w:i w:val="0"/>
          <w:lang w:val="es-ES"/>
        </w:rPr>
        <w:t xml:space="preserve">Los resultados se presentan de manera que den respuesta a los problemas de investigación anteriormente planteados.  </w:t>
      </w:r>
    </w:p>
    <w:p w14:paraId="44FEF1A2" w14:textId="77777777" w:rsidR="00787780" w:rsidRPr="00842293" w:rsidRDefault="00787780" w:rsidP="00842293">
      <w:pPr>
        <w:pStyle w:val="Estilo1"/>
        <w:rPr>
          <w:i w:val="0"/>
          <w:iCs/>
          <w:lang w:val="es-ES"/>
        </w:rPr>
      </w:pPr>
    </w:p>
    <w:p w14:paraId="17F4DFA9" w14:textId="77777777" w:rsidR="007C311F" w:rsidRPr="007C311F" w:rsidRDefault="00AC4F1F" w:rsidP="007C311F">
      <w:pPr>
        <w:pStyle w:val="Titulodelapartado"/>
        <w:numPr>
          <w:ilvl w:val="0"/>
          <w:numId w:val="0"/>
        </w:numPr>
        <w:rPr>
          <w:lang w:val="es-ES"/>
        </w:rPr>
      </w:pPr>
      <w:r>
        <w:rPr>
          <w:lang w:val="es-ES"/>
        </w:rPr>
        <w:lastRenderedPageBreak/>
        <w:t>4</w:t>
      </w:r>
      <w:r w:rsidRPr="00642346">
        <w:rPr>
          <w:lang w:val="es-ES"/>
        </w:rPr>
        <w:t xml:space="preserve">.1. </w:t>
      </w:r>
      <w:r w:rsidR="007C311F" w:rsidRPr="007C311F">
        <w:rPr>
          <w:lang w:val="es-ES"/>
        </w:rPr>
        <w:t xml:space="preserve">Finalidades de la práctica docente </w:t>
      </w:r>
    </w:p>
    <w:p w14:paraId="24B1A258" w14:textId="28350EF8" w:rsidR="00391A0B" w:rsidRDefault="00391A0B" w:rsidP="007C311F">
      <w:pPr>
        <w:pStyle w:val="Titulodelapartado"/>
        <w:numPr>
          <w:ilvl w:val="0"/>
          <w:numId w:val="0"/>
        </w:numPr>
        <w:ind w:left="360" w:hanging="360"/>
        <w:rPr>
          <w:b w:val="0"/>
          <w:bCs/>
          <w:iCs/>
          <w:lang w:val="es-ES"/>
        </w:rPr>
      </w:pPr>
    </w:p>
    <w:p w14:paraId="39CB47DA" w14:textId="22499DB5" w:rsidR="00C0554E" w:rsidRDefault="00C0554E" w:rsidP="00C0554E">
      <w:pPr>
        <w:pStyle w:val="TextoNormal"/>
        <w:rPr>
          <w:lang w:val="es-ES"/>
        </w:rPr>
      </w:pPr>
      <w:r w:rsidRPr="00C0554E">
        <w:rPr>
          <w:lang w:val="es-ES"/>
        </w:rPr>
        <w:t xml:space="preserve">En cuanto a las finalidades de la práctica docente, como se observa en la Tabla </w:t>
      </w:r>
      <w:r w:rsidR="004145A1">
        <w:rPr>
          <w:lang w:val="es-ES"/>
        </w:rPr>
        <w:t>2</w:t>
      </w:r>
      <w:r w:rsidRPr="00C0554E">
        <w:rPr>
          <w:lang w:val="es-ES"/>
        </w:rPr>
        <w:t>, solo hay datos del momento post, por lo que no se puede presentar un itinerario. Las concepciones del profesorado en relación con esta categoría no se sitúan en un único nivel.</w:t>
      </w:r>
    </w:p>
    <w:p w14:paraId="1B5A6A41" w14:textId="4AAE486E" w:rsidR="00753EED" w:rsidRDefault="00891288" w:rsidP="00753EED">
      <w:pPr>
        <w:pStyle w:val="phmfigures"/>
        <w:rPr>
          <w:i/>
          <w:iCs/>
          <w:sz w:val="22"/>
          <w:lang w:val="es-ES"/>
        </w:rPr>
      </w:pPr>
      <w:r w:rsidRPr="00642346">
        <w:rPr>
          <w:b/>
          <w:smallCaps/>
          <w:sz w:val="22"/>
          <w:lang w:val="es-ES"/>
        </w:rPr>
        <w:t xml:space="preserve">Tabla </w:t>
      </w:r>
      <w:r w:rsidR="004145A1">
        <w:rPr>
          <w:b/>
          <w:smallCaps/>
          <w:noProof w:val="0"/>
          <w:sz w:val="22"/>
          <w:lang w:val="es-ES"/>
        </w:rPr>
        <w:t>2</w:t>
      </w:r>
      <w:r w:rsidRPr="00642346">
        <w:rPr>
          <w:b/>
          <w:smallCaps/>
          <w:sz w:val="22"/>
          <w:lang w:val="es-ES"/>
        </w:rPr>
        <w:t xml:space="preserve">. </w:t>
      </w:r>
      <w:r w:rsidRPr="009A0028">
        <w:rPr>
          <w:sz w:val="22"/>
          <w:lang w:val="es-ES"/>
        </w:rPr>
        <w:t>Niveles declarados finalidades de la práctica docente</w:t>
      </w:r>
    </w:p>
    <w:p w14:paraId="78398894" w14:textId="77777777" w:rsidR="00753EED" w:rsidRPr="009A0028" w:rsidRDefault="00753EED" w:rsidP="00753EED">
      <w:pPr>
        <w:pStyle w:val="phmfigures"/>
        <w:spacing w:before="0"/>
        <w:rPr>
          <w:sz w:val="22"/>
          <w:lang w:val="es-ES"/>
        </w:rPr>
      </w:pPr>
    </w:p>
    <w:tbl>
      <w:tblPr>
        <w:tblStyle w:val="TableGrid"/>
        <w:tblW w:w="3834"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6"/>
        <w:gridCol w:w="1456"/>
        <w:gridCol w:w="2483"/>
      </w:tblGrid>
      <w:tr w:rsidR="009A0028" w:rsidRPr="009A0028" w14:paraId="1899FFFA" w14:textId="77777777" w:rsidTr="00A53616">
        <w:trPr>
          <w:jc w:val="center"/>
        </w:trPr>
        <w:tc>
          <w:tcPr>
            <w:tcW w:w="2333" w:type="pct"/>
            <w:vMerge w:val="restart"/>
            <w:tcBorders>
              <w:top w:val="single" w:sz="4" w:space="0" w:color="auto"/>
            </w:tcBorders>
            <w:shd w:val="clear" w:color="auto" w:fill="auto"/>
            <w:vAlign w:val="center"/>
          </w:tcPr>
          <w:p w14:paraId="6461B9CC" w14:textId="77777777" w:rsidR="009A0028" w:rsidRPr="009A0028" w:rsidRDefault="009A0028" w:rsidP="009A0028">
            <w:pPr>
              <w:pStyle w:val="TextoNormal"/>
              <w:jc w:val="center"/>
              <w:rPr>
                <w:sz w:val="22"/>
                <w:szCs w:val="22"/>
                <w:lang w:val="es-ES"/>
              </w:rPr>
            </w:pPr>
            <w:r w:rsidRPr="009A0028">
              <w:rPr>
                <w:sz w:val="22"/>
                <w:szCs w:val="22"/>
                <w:lang w:val="es-ES"/>
              </w:rPr>
              <w:t>Categoría</w:t>
            </w:r>
          </w:p>
        </w:tc>
        <w:tc>
          <w:tcPr>
            <w:tcW w:w="986" w:type="pct"/>
            <w:vMerge w:val="restart"/>
            <w:tcBorders>
              <w:top w:val="single" w:sz="4" w:space="0" w:color="auto"/>
            </w:tcBorders>
            <w:shd w:val="clear" w:color="auto" w:fill="auto"/>
            <w:vAlign w:val="center"/>
          </w:tcPr>
          <w:p w14:paraId="1421B75B" w14:textId="77777777" w:rsidR="009A0028" w:rsidRPr="009A0028" w:rsidRDefault="009A0028" w:rsidP="009A0028">
            <w:pPr>
              <w:pStyle w:val="TextoNormal"/>
              <w:jc w:val="center"/>
              <w:rPr>
                <w:sz w:val="22"/>
                <w:szCs w:val="22"/>
                <w:lang w:val="es-ES"/>
              </w:rPr>
            </w:pPr>
            <w:r w:rsidRPr="009A0028">
              <w:rPr>
                <w:sz w:val="22"/>
                <w:szCs w:val="22"/>
                <w:lang w:val="es-ES"/>
              </w:rPr>
              <w:t>Niveles</w:t>
            </w:r>
          </w:p>
        </w:tc>
        <w:tc>
          <w:tcPr>
            <w:tcW w:w="1681" w:type="pct"/>
            <w:tcBorders>
              <w:top w:val="single" w:sz="4" w:space="0" w:color="auto"/>
              <w:bottom w:val="single" w:sz="4" w:space="0" w:color="auto"/>
            </w:tcBorders>
            <w:shd w:val="clear" w:color="auto" w:fill="auto"/>
            <w:vAlign w:val="center"/>
          </w:tcPr>
          <w:p w14:paraId="6C83D547" w14:textId="77777777" w:rsidR="009A0028" w:rsidRPr="009A0028" w:rsidRDefault="009A0028" w:rsidP="009A0028">
            <w:pPr>
              <w:pStyle w:val="TextoNormal"/>
              <w:jc w:val="center"/>
              <w:rPr>
                <w:sz w:val="22"/>
                <w:szCs w:val="22"/>
                <w:lang w:val="es-ES"/>
              </w:rPr>
            </w:pPr>
            <w:r w:rsidRPr="009A0028">
              <w:rPr>
                <w:sz w:val="22"/>
                <w:szCs w:val="22"/>
                <w:lang w:val="es-ES"/>
              </w:rPr>
              <w:t>Momento</w:t>
            </w:r>
          </w:p>
        </w:tc>
      </w:tr>
      <w:tr w:rsidR="009A0028" w:rsidRPr="009A0028" w14:paraId="795C9E28" w14:textId="77777777" w:rsidTr="00DB1580">
        <w:trPr>
          <w:jc w:val="center"/>
        </w:trPr>
        <w:tc>
          <w:tcPr>
            <w:tcW w:w="2333" w:type="pct"/>
            <w:vMerge/>
            <w:tcBorders>
              <w:bottom w:val="single" w:sz="4" w:space="0" w:color="auto"/>
            </w:tcBorders>
            <w:shd w:val="clear" w:color="auto" w:fill="auto"/>
            <w:vAlign w:val="center"/>
          </w:tcPr>
          <w:p w14:paraId="66FDE4F9" w14:textId="77777777" w:rsidR="009A0028" w:rsidRPr="009A0028" w:rsidRDefault="009A0028" w:rsidP="009A0028">
            <w:pPr>
              <w:pStyle w:val="TextoNormal"/>
              <w:jc w:val="center"/>
              <w:rPr>
                <w:sz w:val="22"/>
                <w:szCs w:val="22"/>
                <w:lang w:val="es-ES"/>
              </w:rPr>
            </w:pPr>
          </w:p>
        </w:tc>
        <w:tc>
          <w:tcPr>
            <w:tcW w:w="986" w:type="pct"/>
            <w:vMerge/>
            <w:tcBorders>
              <w:bottom w:val="single" w:sz="4" w:space="0" w:color="auto"/>
            </w:tcBorders>
            <w:shd w:val="clear" w:color="auto" w:fill="auto"/>
            <w:vAlign w:val="center"/>
          </w:tcPr>
          <w:p w14:paraId="3546056A" w14:textId="77777777" w:rsidR="009A0028" w:rsidRPr="009A0028" w:rsidRDefault="009A0028" w:rsidP="009A0028">
            <w:pPr>
              <w:pStyle w:val="TextoNormal"/>
              <w:jc w:val="center"/>
              <w:rPr>
                <w:sz w:val="22"/>
                <w:szCs w:val="22"/>
                <w:lang w:val="es-ES"/>
              </w:rPr>
            </w:pPr>
          </w:p>
        </w:tc>
        <w:tc>
          <w:tcPr>
            <w:tcW w:w="1681" w:type="pct"/>
            <w:tcBorders>
              <w:top w:val="single" w:sz="4" w:space="0" w:color="auto"/>
              <w:bottom w:val="single" w:sz="4" w:space="0" w:color="auto"/>
            </w:tcBorders>
            <w:shd w:val="clear" w:color="auto" w:fill="auto"/>
            <w:vAlign w:val="center"/>
          </w:tcPr>
          <w:p w14:paraId="5A4A8EFE" w14:textId="77777777" w:rsidR="009A0028" w:rsidRPr="009A0028" w:rsidRDefault="009A0028" w:rsidP="009A0028">
            <w:pPr>
              <w:pStyle w:val="TextoNormal"/>
              <w:jc w:val="center"/>
              <w:rPr>
                <w:sz w:val="22"/>
                <w:szCs w:val="22"/>
                <w:lang w:val="es-ES"/>
              </w:rPr>
            </w:pPr>
            <w:r w:rsidRPr="009A0028">
              <w:rPr>
                <w:sz w:val="22"/>
                <w:szCs w:val="22"/>
                <w:lang w:val="es-ES"/>
              </w:rPr>
              <w:t>Post</w:t>
            </w:r>
          </w:p>
        </w:tc>
      </w:tr>
      <w:tr w:rsidR="009A0028" w:rsidRPr="009A0028" w14:paraId="06BF361B" w14:textId="77777777" w:rsidTr="00DB1580">
        <w:trPr>
          <w:jc w:val="center"/>
        </w:trPr>
        <w:tc>
          <w:tcPr>
            <w:tcW w:w="2333" w:type="pct"/>
            <w:vMerge w:val="restart"/>
            <w:tcBorders>
              <w:top w:val="single" w:sz="4" w:space="0" w:color="auto"/>
              <w:bottom w:val="single" w:sz="4" w:space="0" w:color="auto"/>
            </w:tcBorders>
            <w:shd w:val="clear" w:color="auto" w:fill="auto"/>
            <w:vAlign w:val="center"/>
          </w:tcPr>
          <w:p w14:paraId="712C5658" w14:textId="466B8C1E" w:rsidR="009A0028" w:rsidRPr="009A0028" w:rsidRDefault="009A0028" w:rsidP="009A0028">
            <w:pPr>
              <w:pStyle w:val="TextoNormal"/>
              <w:jc w:val="center"/>
              <w:rPr>
                <w:sz w:val="22"/>
                <w:szCs w:val="22"/>
                <w:lang w:val="es-ES"/>
              </w:rPr>
            </w:pPr>
            <w:r w:rsidRPr="009A0028">
              <w:rPr>
                <w:sz w:val="22"/>
                <w:szCs w:val="22"/>
                <w:lang w:val="es-ES"/>
              </w:rPr>
              <w:t>Finalidades de la práctica docente (Fin.)</w:t>
            </w:r>
          </w:p>
        </w:tc>
        <w:tc>
          <w:tcPr>
            <w:tcW w:w="986" w:type="pct"/>
            <w:tcBorders>
              <w:top w:val="single" w:sz="4" w:space="0" w:color="auto"/>
            </w:tcBorders>
            <w:shd w:val="clear" w:color="auto" w:fill="auto"/>
            <w:vAlign w:val="center"/>
          </w:tcPr>
          <w:p w14:paraId="4CF96AE0" w14:textId="77777777" w:rsidR="009A0028" w:rsidRPr="009A0028" w:rsidRDefault="009A0028" w:rsidP="009A0028">
            <w:pPr>
              <w:pStyle w:val="TextoNormal"/>
              <w:jc w:val="center"/>
              <w:rPr>
                <w:sz w:val="22"/>
                <w:szCs w:val="22"/>
                <w:lang w:val="es-ES"/>
              </w:rPr>
            </w:pPr>
            <w:r w:rsidRPr="009A0028">
              <w:rPr>
                <w:sz w:val="22"/>
                <w:szCs w:val="22"/>
                <w:lang w:val="es-ES"/>
              </w:rPr>
              <w:t>Nivel 1</w:t>
            </w:r>
          </w:p>
        </w:tc>
        <w:tc>
          <w:tcPr>
            <w:tcW w:w="1681" w:type="pct"/>
            <w:tcBorders>
              <w:top w:val="single" w:sz="4" w:space="0" w:color="auto"/>
            </w:tcBorders>
            <w:shd w:val="clear" w:color="auto" w:fill="auto"/>
            <w:vAlign w:val="center"/>
          </w:tcPr>
          <w:p w14:paraId="1785E56D" w14:textId="77777777" w:rsidR="009A0028" w:rsidRPr="009A0028" w:rsidRDefault="009A0028" w:rsidP="009A0028">
            <w:pPr>
              <w:pStyle w:val="TextoNormal"/>
              <w:jc w:val="center"/>
              <w:rPr>
                <w:sz w:val="22"/>
                <w:szCs w:val="22"/>
                <w:lang w:val="es-ES"/>
              </w:rPr>
            </w:pPr>
            <w:r w:rsidRPr="009A0028">
              <w:rPr>
                <w:sz w:val="22"/>
                <w:szCs w:val="22"/>
                <w:lang w:val="es-ES"/>
              </w:rPr>
              <w:t>4</w:t>
            </w:r>
          </w:p>
        </w:tc>
      </w:tr>
      <w:tr w:rsidR="009A0028" w:rsidRPr="009A0028" w14:paraId="4763C6A7" w14:textId="77777777" w:rsidTr="00DB1580">
        <w:trPr>
          <w:jc w:val="center"/>
        </w:trPr>
        <w:tc>
          <w:tcPr>
            <w:tcW w:w="2333" w:type="pct"/>
            <w:vMerge/>
            <w:tcBorders>
              <w:top w:val="nil"/>
              <w:bottom w:val="single" w:sz="4" w:space="0" w:color="auto"/>
            </w:tcBorders>
            <w:shd w:val="clear" w:color="auto" w:fill="auto"/>
            <w:vAlign w:val="center"/>
          </w:tcPr>
          <w:p w14:paraId="708B636D" w14:textId="77777777" w:rsidR="009A0028" w:rsidRPr="009A0028" w:rsidRDefault="009A0028" w:rsidP="009A0028">
            <w:pPr>
              <w:pStyle w:val="TextoNormal"/>
              <w:jc w:val="center"/>
              <w:rPr>
                <w:sz w:val="22"/>
                <w:szCs w:val="22"/>
                <w:lang w:val="es-ES"/>
              </w:rPr>
            </w:pPr>
          </w:p>
        </w:tc>
        <w:tc>
          <w:tcPr>
            <w:tcW w:w="986" w:type="pct"/>
            <w:shd w:val="clear" w:color="auto" w:fill="auto"/>
            <w:vAlign w:val="center"/>
          </w:tcPr>
          <w:p w14:paraId="2E724097" w14:textId="77777777" w:rsidR="009A0028" w:rsidRPr="009A0028" w:rsidRDefault="009A0028" w:rsidP="009A0028">
            <w:pPr>
              <w:pStyle w:val="TextoNormal"/>
              <w:jc w:val="center"/>
              <w:rPr>
                <w:sz w:val="22"/>
                <w:szCs w:val="22"/>
                <w:lang w:val="es-ES"/>
              </w:rPr>
            </w:pPr>
            <w:r w:rsidRPr="009A0028">
              <w:rPr>
                <w:sz w:val="22"/>
                <w:szCs w:val="22"/>
                <w:lang w:val="es-ES"/>
              </w:rPr>
              <w:t>Nivel 2</w:t>
            </w:r>
          </w:p>
        </w:tc>
        <w:tc>
          <w:tcPr>
            <w:tcW w:w="1681" w:type="pct"/>
            <w:shd w:val="clear" w:color="auto" w:fill="auto"/>
            <w:vAlign w:val="center"/>
          </w:tcPr>
          <w:p w14:paraId="70249B39" w14:textId="77777777" w:rsidR="009A0028" w:rsidRPr="009A0028" w:rsidRDefault="009A0028" w:rsidP="009A0028">
            <w:pPr>
              <w:pStyle w:val="TextoNormal"/>
              <w:jc w:val="center"/>
              <w:rPr>
                <w:sz w:val="22"/>
                <w:szCs w:val="22"/>
                <w:lang w:val="es-ES"/>
              </w:rPr>
            </w:pPr>
            <w:r w:rsidRPr="009A0028">
              <w:rPr>
                <w:sz w:val="22"/>
                <w:szCs w:val="22"/>
                <w:lang w:val="es-ES"/>
              </w:rPr>
              <w:t>6</w:t>
            </w:r>
          </w:p>
        </w:tc>
      </w:tr>
      <w:tr w:rsidR="009A0028" w:rsidRPr="009A0028" w14:paraId="7E465F7E" w14:textId="77777777" w:rsidTr="00DB1580">
        <w:trPr>
          <w:jc w:val="center"/>
        </w:trPr>
        <w:tc>
          <w:tcPr>
            <w:tcW w:w="2333" w:type="pct"/>
            <w:vMerge/>
            <w:tcBorders>
              <w:top w:val="nil"/>
              <w:bottom w:val="single" w:sz="4" w:space="0" w:color="auto"/>
            </w:tcBorders>
            <w:shd w:val="clear" w:color="auto" w:fill="auto"/>
            <w:vAlign w:val="center"/>
          </w:tcPr>
          <w:p w14:paraId="59C8D2B4" w14:textId="77777777" w:rsidR="009A0028" w:rsidRPr="009A0028" w:rsidRDefault="009A0028" w:rsidP="009A0028">
            <w:pPr>
              <w:pStyle w:val="TextoNormal"/>
              <w:jc w:val="center"/>
              <w:rPr>
                <w:sz w:val="22"/>
                <w:szCs w:val="22"/>
                <w:lang w:val="es-ES"/>
              </w:rPr>
            </w:pPr>
          </w:p>
        </w:tc>
        <w:tc>
          <w:tcPr>
            <w:tcW w:w="986" w:type="pct"/>
            <w:shd w:val="clear" w:color="auto" w:fill="auto"/>
            <w:vAlign w:val="center"/>
          </w:tcPr>
          <w:p w14:paraId="08481BA9" w14:textId="77777777" w:rsidR="009A0028" w:rsidRPr="009A0028" w:rsidRDefault="009A0028" w:rsidP="009A0028">
            <w:pPr>
              <w:pStyle w:val="TextoNormal"/>
              <w:jc w:val="center"/>
              <w:rPr>
                <w:sz w:val="22"/>
                <w:szCs w:val="22"/>
                <w:lang w:val="es-ES"/>
              </w:rPr>
            </w:pPr>
            <w:r w:rsidRPr="009A0028">
              <w:rPr>
                <w:sz w:val="22"/>
                <w:szCs w:val="22"/>
                <w:lang w:val="es-ES"/>
              </w:rPr>
              <w:t>Nivel 3</w:t>
            </w:r>
          </w:p>
        </w:tc>
        <w:tc>
          <w:tcPr>
            <w:tcW w:w="1681" w:type="pct"/>
            <w:shd w:val="clear" w:color="auto" w:fill="auto"/>
            <w:vAlign w:val="center"/>
          </w:tcPr>
          <w:p w14:paraId="5159D4D2" w14:textId="77777777" w:rsidR="009A0028" w:rsidRPr="009A0028" w:rsidRDefault="009A0028" w:rsidP="009A0028">
            <w:pPr>
              <w:pStyle w:val="TextoNormal"/>
              <w:jc w:val="center"/>
              <w:rPr>
                <w:sz w:val="22"/>
                <w:szCs w:val="22"/>
                <w:lang w:val="es-ES"/>
              </w:rPr>
            </w:pPr>
            <w:r w:rsidRPr="009A0028">
              <w:rPr>
                <w:sz w:val="22"/>
                <w:szCs w:val="22"/>
                <w:lang w:val="es-ES"/>
              </w:rPr>
              <w:t>8</w:t>
            </w:r>
          </w:p>
        </w:tc>
      </w:tr>
      <w:tr w:rsidR="009A0028" w:rsidRPr="009A0028" w14:paraId="1BDA5987" w14:textId="77777777" w:rsidTr="00DB1580">
        <w:trPr>
          <w:jc w:val="center"/>
        </w:trPr>
        <w:tc>
          <w:tcPr>
            <w:tcW w:w="2333" w:type="pct"/>
            <w:vMerge/>
            <w:tcBorders>
              <w:top w:val="nil"/>
              <w:bottom w:val="single" w:sz="4" w:space="0" w:color="auto"/>
            </w:tcBorders>
            <w:shd w:val="clear" w:color="auto" w:fill="auto"/>
            <w:vAlign w:val="center"/>
          </w:tcPr>
          <w:p w14:paraId="6CCA517E" w14:textId="77777777" w:rsidR="009A0028" w:rsidRPr="009A0028" w:rsidRDefault="009A0028" w:rsidP="009A0028">
            <w:pPr>
              <w:pStyle w:val="TextoNormal"/>
              <w:jc w:val="center"/>
              <w:rPr>
                <w:sz w:val="22"/>
                <w:szCs w:val="22"/>
                <w:lang w:val="es-ES"/>
              </w:rPr>
            </w:pPr>
          </w:p>
        </w:tc>
        <w:tc>
          <w:tcPr>
            <w:tcW w:w="986" w:type="pct"/>
            <w:shd w:val="clear" w:color="auto" w:fill="auto"/>
            <w:vAlign w:val="center"/>
          </w:tcPr>
          <w:p w14:paraId="28A53E32" w14:textId="77777777" w:rsidR="009A0028" w:rsidRPr="009A0028" w:rsidRDefault="009A0028" w:rsidP="009A0028">
            <w:pPr>
              <w:pStyle w:val="TextoNormal"/>
              <w:jc w:val="center"/>
              <w:rPr>
                <w:sz w:val="22"/>
                <w:szCs w:val="22"/>
                <w:lang w:val="es-ES"/>
              </w:rPr>
            </w:pPr>
            <w:r w:rsidRPr="009A0028">
              <w:rPr>
                <w:sz w:val="22"/>
                <w:szCs w:val="22"/>
                <w:lang w:val="es-ES"/>
              </w:rPr>
              <w:t>Nivel 4</w:t>
            </w:r>
          </w:p>
        </w:tc>
        <w:tc>
          <w:tcPr>
            <w:tcW w:w="1681" w:type="pct"/>
            <w:shd w:val="clear" w:color="auto" w:fill="auto"/>
            <w:vAlign w:val="center"/>
          </w:tcPr>
          <w:p w14:paraId="664FBB89" w14:textId="77777777" w:rsidR="009A0028" w:rsidRPr="009A0028" w:rsidRDefault="009A0028" w:rsidP="009A0028">
            <w:pPr>
              <w:pStyle w:val="TextoNormal"/>
              <w:jc w:val="center"/>
              <w:rPr>
                <w:sz w:val="22"/>
                <w:szCs w:val="22"/>
                <w:lang w:val="es-ES"/>
              </w:rPr>
            </w:pPr>
            <w:r w:rsidRPr="009A0028">
              <w:rPr>
                <w:sz w:val="22"/>
                <w:szCs w:val="22"/>
                <w:lang w:val="es-ES"/>
              </w:rPr>
              <w:t>3</w:t>
            </w:r>
          </w:p>
        </w:tc>
      </w:tr>
    </w:tbl>
    <w:p w14:paraId="00D03B05" w14:textId="77777777" w:rsidR="008D7EED" w:rsidRPr="00642346" w:rsidRDefault="008D7EED" w:rsidP="008D7EED">
      <w:pPr>
        <w:pStyle w:val="Piedegrficooimagen"/>
        <w:spacing w:before="0" w:after="0"/>
        <w:rPr>
          <w:lang w:val="es-ES"/>
        </w:rPr>
      </w:pPr>
      <w:r w:rsidRPr="00642346">
        <w:rPr>
          <w:lang w:val="es-ES"/>
        </w:rPr>
        <w:t>Fuente</w:t>
      </w:r>
      <w:r>
        <w:rPr>
          <w:lang w:val="es-ES"/>
        </w:rPr>
        <w:t>: Elaboración propia.</w:t>
      </w:r>
    </w:p>
    <w:p w14:paraId="6903CD81" w14:textId="77777777" w:rsidR="009A0028" w:rsidRPr="00C0554E" w:rsidRDefault="009A0028" w:rsidP="00C0554E">
      <w:pPr>
        <w:pStyle w:val="TextoNormal"/>
        <w:rPr>
          <w:lang w:val="es-ES"/>
        </w:rPr>
      </w:pPr>
    </w:p>
    <w:p w14:paraId="786F917F" w14:textId="4BB451F4" w:rsidR="00CC775D" w:rsidRPr="00CC775D" w:rsidRDefault="00CC775D" w:rsidP="00CC775D">
      <w:pPr>
        <w:pStyle w:val="TextoNormal"/>
        <w:rPr>
          <w:lang w:val="es-ES"/>
        </w:rPr>
      </w:pPr>
      <w:r w:rsidRPr="00CC775D">
        <w:rPr>
          <w:lang w:val="es-ES"/>
        </w:rPr>
        <w:t xml:space="preserve">Cuando se preguntan las finalidades en relación con una práctica de aula concreta (plano práctico) se refieren a que los estudiantes sepan el contenido, sin plantearse finalidades </w:t>
      </w:r>
      <w:r w:rsidR="00E353E8">
        <w:rPr>
          <w:lang w:val="es-ES"/>
        </w:rPr>
        <w:t xml:space="preserve">vinculadas a </w:t>
      </w:r>
      <w:r w:rsidRPr="00CC775D">
        <w:rPr>
          <w:lang w:val="es-ES"/>
        </w:rPr>
        <w:t xml:space="preserve">la profesión (nivel 1) -4 de 9-. </w:t>
      </w:r>
    </w:p>
    <w:p w14:paraId="07A6CBEA" w14:textId="719FAC91" w:rsidR="00F3531D" w:rsidRDefault="00E353E8" w:rsidP="00E353E8">
      <w:pPr>
        <w:pStyle w:val="TextoNormal"/>
        <w:rPr>
          <w:lang w:val="es-ES"/>
        </w:rPr>
      </w:pPr>
      <w:r>
        <w:rPr>
          <w:lang w:val="es-ES"/>
        </w:rPr>
        <w:t>Sin embargo, al</w:t>
      </w:r>
      <w:r w:rsidR="00CC775D" w:rsidRPr="00CC775D">
        <w:rPr>
          <w:lang w:val="es-ES"/>
        </w:rPr>
        <w:t xml:space="preserve"> preguntar al profesorado por las finalidades que se plantean </w:t>
      </w:r>
      <w:r>
        <w:rPr>
          <w:lang w:val="es-ES"/>
        </w:rPr>
        <w:t>en general</w:t>
      </w:r>
      <w:r w:rsidR="00CC775D" w:rsidRPr="00CC775D">
        <w:rPr>
          <w:lang w:val="es-ES"/>
        </w:rPr>
        <w:t>, declaran la relevancia de desarrollar una buena formación disciplinar de sus estudiantes (nivel 2) -6 de 9-:</w:t>
      </w:r>
    </w:p>
    <w:p w14:paraId="06B47640" w14:textId="77777777" w:rsidR="00E353E8" w:rsidRPr="00CC775D" w:rsidRDefault="00E353E8" w:rsidP="00E353E8">
      <w:pPr>
        <w:pStyle w:val="TextoNormal"/>
        <w:rPr>
          <w:lang w:val="es-ES"/>
        </w:rPr>
      </w:pPr>
    </w:p>
    <w:p w14:paraId="518A53D6" w14:textId="77777777" w:rsidR="00CC775D" w:rsidRDefault="00CC775D" w:rsidP="000F57E2">
      <w:pPr>
        <w:pStyle w:val="Citatextual"/>
        <w:rPr>
          <w:color w:val="auto"/>
          <w:lang w:val="es-ES"/>
        </w:rPr>
      </w:pPr>
      <w:r w:rsidRPr="000F57E2">
        <w:rPr>
          <w:color w:val="auto"/>
          <w:lang w:val="es-ES"/>
        </w:rPr>
        <w:t>Lo que me planteo es que ellos cuando vean un problema práctico o una noticia se planteen que pueden darle respuesta con la teoría que hemos visto en clase (DERC.EN.FIN.N2.185:24).</w:t>
      </w:r>
    </w:p>
    <w:p w14:paraId="2EA50F5D" w14:textId="77777777" w:rsidR="00F3531D" w:rsidRPr="000F57E2" w:rsidRDefault="00F3531D" w:rsidP="000F57E2">
      <w:pPr>
        <w:pStyle w:val="Citatextual"/>
        <w:rPr>
          <w:color w:val="auto"/>
          <w:lang w:val="es-ES"/>
        </w:rPr>
      </w:pPr>
    </w:p>
    <w:p w14:paraId="42BF0ACA" w14:textId="77777777" w:rsidR="00CC775D" w:rsidRDefault="00CC775D" w:rsidP="00CC775D">
      <w:pPr>
        <w:pStyle w:val="TextoNormal"/>
        <w:rPr>
          <w:lang w:val="es-ES"/>
        </w:rPr>
      </w:pPr>
      <w:r w:rsidRPr="00CC775D">
        <w:rPr>
          <w:lang w:val="es-ES"/>
        </w:rPr>
        <w:t>La mayoría del profesorado investigado también considera la importancia de formar a profesionales al servicio de la sociedad (nivel 3)-8 de 9-:</w:t>
      </w:r>
    </w:p>
    <w:p w14:paraId="1AC07388" w14:textId="77777777" w:rsidR="00F3531D" w:rsidRPr="00CC775D" w:rsidRDefault="00F3531D" w:rsidP="00CC775D">
      <w:pPr>
        <w:pStyle w:val="TextoNormal"/>
        <w:rPr>
          <w:lang w:val="es-ES"/>
        </w:rPr>
      </w:pPr>
    </w:p>
    <w:p w14:paraId="360DBD40" w14:textId="77777777" w:rsidR="00CC775D" w:rsidRDefault="00CC775D" w:rsidP="000F57E2">
      <w:pPr>
        <w:pStyle w:val="Citatextual"/>
        <w:rPr>
          <w:color w:val="auto"/>
          <w:lang w:val="es-ES"/>
        </w:rPr>
      </w:pPr>
      <w:r w:rsidRPr="000F57E2">
        <w:rPr>
          <w:color w:val="auto"/>
          <w:lang w:val="es-ES"/>
        </w:rPr>
        <w:t>Nosotros tenemos una responsabilidad social. Que el abogado de dentro de 20 años sea un buen abogado y defienda a las personas que lo necesiten depende un 0,1% de mí. (DERP.EN.FIN.N3.184:35).</w:t>
      </w:r>
    </w:p>
    <w:p w14:paraId="44B8C16B" w14:textId="77777777" w:rsidR="00F3531D" w:rsidRPr="000F57E2" w:rsidRDefault="00F3531D" w:rsidP="000F57E2">
      <w:pPr>
        <w:pStyle w:val="Citatextual"/>
        <w:rPr>
          <w:color w:val="auto"/>
          <w:lang w:val="es-ES"/>
        </w:rPr>
      </w:pPr>
    </w:p>
    <w:p w14:paraId="4822203C" w14:textId="45D9B0DD" w:rsidR="00CC775D" w:rsidRDefault="00CC775D" w:rsidP="00CC775D">
      <w:pPr>
        <w:pStyle w:val="TextoNormal"/>
        <w:rPr>
          <w:lang w:val="es-ES"/>
        </w:rPr>
      </w:pPr>
      <w:r w:rsidRPr="00CC775D">
        <w:rPr>
          <w:lang w:val="es-ES"/>
        </w:rPr>
        <w:t>En menor frecuencia, los/as docentes plantean finalidades vinculadas al desarrollo de la ciudadanía (nivel 4)-3 de 9-</w:t>
      </w:r>
      <w:r w:rsidR="00F3531D">
        <w:rPr>
          <w:lang w:val="es-ES"/>
        </w:rPr>
        <w:t>:</w:t>
      </w:r>
    </w:p>
    <w:p w14:paraId="1677350C" w14:textId="77777777" w:rsidR="00F3531D" w:rsidRPr="00CC775D" w:rsidRDefault="00F3531D" w:rsidP="00CC775D">
      <w:pPr>
        <w:pStyle w:val="TextoNormal"/>
        <w:rPr>
          <w:lang w:val="es-ES"/>
        </w:rPr>
      </w:pPr>
    </w:p>
    <w:p w14:paraId="603B6B6C" w14:textId="77777777" w:rsidR="00CC775D" w:rsidRDefault="00CC775D" w:rsidP="000F57E2">
      <w:pPr>
        <w:pStyle w:val="Citatextual"/>
        <w:rPr>
          <w:color w:val="auto"/>
          <w:lang w:val="es-ES"/>
        </w:rPr>
      </w:pPr>
      <w:r w:rsidRPr="000F57E2">
        <w:rPr>
          <w:color w:val="auto"/>
          <w:lang w:val="es-ES"/>
        </w:rPr>
        <w:t>Intento hacerles reflexionar o pensar para que no se vayan a creer lo primero que le digan. Cuando vean un problema, más allá de un problema particular jurídico, un problema importante de nuestra sociedad, que tengan que enfrentar de forma global, que sepan afrontarlo, reflexionar sobre ello (DERC.EN.FIN.N4.185:45).</w:t>
      </w:r>
    </w:p>
    <w:p w14:paraId="25B1CE37" w14:textId="77777777" w:rsidR="00F3531D" w:rsidRDefault="00F3531D" w:rsidP="00F3531D">
      <w:pPr>
        <w:pStyle w:val="Citatextual"/>
        <w:ind w:left="0"/>
        <w:rPr>
          <w:color w:val="auto"/>
          <w:lang w:val="es-ES"/>
        </w:rPr>
      </w:pPr>
    </w:p>
    <w:p w14:paraId="1CA7E82D" w14:textId="63ABACFE" w:rsidR="00864E19" w:rsidRDefault="00864E19" w:rsidP="00864E19">
      <w:pPr>
        <w:pStyle w:val="Titulodelapartado"/>
        <w:numPr>
          <w:ilvl w:val="0"/>
          <w:numId w:val="0"/>
        </w:numPr>
        <w:rPr>
          <w:lang w:val="es-ES"/>
        </w:rPr>
      </w:pPr>
      <w:r>
        <w:rPr>
          <w:lang w:val="es-ES"/>
        </w:rPr>
        <w:t xml:space="preserve">4.2. </w:t>
      </w:r>
      <w:r w:rsidRPr="00864E19">
        <w:rPr>
          <w:lang w:val="es-ES"/>
        </w:rPr>
        <w:t xml:space="preserve">Contenidos asociados a la educación para la ciudadanía </w:t>
      </w:r>
    </w:p>
    <w:p w14:paraId="22749413" w14:textId="77777777" w:rsidR="00864E19" w:rsidRPr="00864E19" w:rsidRDefault="00864E19" w:rsidP="00864E19">
      <w:pPr>
        <w:pStyle w:val="TextoNormal"/>
        <w:rPr>
          <w:lang w:val="es-ES"/>
        </w:rPr>
      </w:pPr>
    </w:p>
    <w:p w14:paraId="71AA53D2" w14:textId="5816549F" w:rsidR="00C55B59" w:rsidRPr="00864E19" w:rsidRDefault="00864E19" w:rsidP="007113AC">
      <w:pPr>
        <w:pStyle w:val="TextoNormal"/>
        <w:rPr>
          <w:lang w:val="es-ES"/>
        </w:rPr>
      </w:pPr>
      <w:r w:rsidRPr="00864E19">
        <w:rPr>
          <w:lang w:val="es-ES"/>
        </w:rPr>
        <w:t xml:space="preserve">En relación con los contenidos, el profesorado antes de participar en el programa se situaba en el nivel 1 en su totalidad (momento pre, Tabla </w:t>
      </w:r>
      <w:r w:rsidR="004145A1">
        <w:rPr>
          <w:lang w:val="es-ES"/>
        </w:rPr>
        <w:t>3</w:t>
      </w:r>
      <w:r w:rsidRPr="00864E19">
        <w:rPr>
          <w:lang w:val="es-ES"/>
        </w:rPr>
        <w:t>), es decir, los contenidos que trabajaban en su práctica docente habitual no incorporaban cuestiones vinculadas a la educación para la ciudadanía. Consideraban contenidos conceptuales o teorías propias de su disciplina.</w:t>
      </w:r>
    </w:p>
    <w:p w14:paraId="7ABC728A" w14:textId="3E59C875" w:rsidR="00CB3E39" w:rsidRPr="00CB3E39" w:rsidRDefault="00864E19" w:rsidP="00246DB8">
      <w:pPr>
        <w:pStyle w:val="phmfigures"/>
      </w:pPr>
      <w:r w:rsidRPr="007113AC">
        <w:rPr>
          <w:b/>
          <w:smallCaps/>
          <w:sz w:val="22"/>
          <w:lang w:val="es-ES"/>
        </w:rPr>
        <w:t xml:space="preserve">Tabla </w:t>
      </w:r>
      <w:r w:rsidR="004145A1">
        <w:rPr>
          <w:b/>
          <w:smallCaps/>
          <w:sz w:val="22"/>
          <w:lang w:val="es-ES"/>
        </w:rPr>
        <w:t>3</w:t>
      </w:r>
      <w:r w:rsidR="007113AC">
        <w:rPr>
          <w:b/>
          <w:smallCaps/>
          <w:sz w:val="22"/>
          <w:lang w:val="es-ES"/>
        </w:rPr>
        <w:t xml:space="preserve">. </w:t>
      </w:r>
      <w:r w:rsidRPr="00CB3E39">
        <w:rPr>
          <w:sz w:val="22"/>
          <w:lang w:val="es-ES"/>
        </w:rPr>
        <w:t>Itinerarios de cambio contenidos</w:t>
      </w:r>
      <w:r w:rsidRPr="00CB3E39">
        <w:t xml:space="preserve"> </w:t>
      </w:r>
    </w:p>
    <w:tbl>
      <w:tblPr>
        <w:tblStyle w:val="TableGrid"/>
        <w:tblW w:w="3836" w:type="pct"/>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30"/>
        <w:gridCol w:w="1346"/>
        <w:gridCol w:w="1431"/>
        <w:gridCol w:w="1082"/>
      </w:tblGrid>
      <w:tr w:rsidR="00864E19" w:rsidRPr="00D81AD8" w14:paraId="5EB6B6EB" w14:textId="77777777" w:rsidTr="00D81AD8">
        <w:trPr>
          <w:jc w:val="center"/>
        </w:trPr>
        <w:tc>
          <w:tcPr>
            <w:tcW w:w="2389" w:type="pct"/>
            <w:vMerge w:val="restart"/>
            <w:tcBorders>
              <w:top w:val="single" w:sz="4" w:space="0" w:color="auto"/>
              <w:bottom w:val="nil"/>
            </w:tcBorders>
            <w:shd w:val="clear" w:color="auto" w:fill="auto"/>
            <w:vAlign w:val="center"/>
          </w:tcPr>
          <w:p w14:paraId="5B1B06D2" w14:textId="77777777" w:rsidR="00864E19" w:rsidRPr="00D81AD8" w:rsidRDefault="00864E19" w:rsidP="00D81AD8">
            <w:pPr>
              <w:jc w:val="center"/>
              <w:rPr>
                <w:lang w:val="es-ES"/>
              </w:rPr>
            </w:pPr>
            <w:r w:rsidRPr="00D81AD8">
              <w:rPr>
                <w:lang w:val="es-ES"/>
              </w:rPr>
              <w:t>Categoría</w:t>
            </w:r>
          </w:p>
        </w:tc>
        <w:tc>
          <w:tcPr>
            <w:tcW w:w="911" w:type="pct"/>
            <w:vMerge w:val="restart"/>
            <w:tcBorders>
              <w:top w:val="single" w:sz="4" w:space="0" w:color="auto"/>
              <w:bottom w:val="nil"/>
            </w:tcBorders>
            <w:shd w:val="clear" w:color="auto" w:fill="auto"/>
            <w:vAlign w:val="center"/>
          </w:tcPr>
          <w:p w14:paraId="36E193E9" w14:textId="77777777" w:rsidR="00864E19" w:rsidRPr="00D81AD8" w:rsidRDefault="00864E19" w:rsidP="00D81AD8">
            <w:pPr>
              <w:jc w:val="center"/>
              <w:rPr>
                <w:lang w:val="es-ES"/>
              </w:rPr>
            </w:pPr>
            <w:r w:rsidRPr="00D81AD8">
              <w:rPr>
                <w:lang w:val="es-ES"/>
              </w:rPr>
              <w:t>Niveles</w:t>
            </w:r>
          </w:p>
        </w:tc>
        <w:tc>
          <w:tcPr>
            <w:tcW w:w="1700" w:type="pct"/>
            <w:gridSpan w:val="2"/>
            <w:tcBorders>
              <w:top w:val="single" w:sz="4" w:space="0" w:color="auto"/>
              <w:bottom w:val="single" w:sz="4" w:space="0" w:color="auto"/>
            </w:tcBorders>
            <w:shd w:val="clear" w:color="auto" w:fill="auto"/>
            <w:vAlign w:val="center"/>
          </w:tcPr>
          <w:p w14:paraId="06F42186" w14:textId="77777777" w:rsidR="00864E19" w:rsidRPr="00D81AD8" w:rsidRDefault="00864E19" w:rsidP="00D81AD8">
            <w:pPr>
              <w:jc w:val="center"/>
              <w:rPr>
                <w:lang w:val="es-ES"/>
              </w:rPr>
            </w:pPr>
            <w:r w:rsidRPr="00D81AD8">
              <w:rPr>
                <w:lang w:val="es-ES"/>
              </w:rPr>
              <w:t>Momentos</w:t>
            </w:r>
          </w:p>
        </w:tc>
      </w:tr>
      <w:tr w:rsidR="00864E19" w:rsidRPr="00D81AD8" w14:paraId="32A432D0" w14:textId="77777777" w:rsidTr="00D81AD8">
        <w:trPr>
          <w:jc w:val="center"/>
        </w:trPr>
        <w:tc>
          <w:tcPr>
            <w:tcW w:w="2389" w:type="pct"/>
            <w:vMerge/>
            <w:tcBorders>
              <w:top w:val="nil"/>
              <w:bottom w:val="single" w:sz="4" w:space="0" w:color="auto"/>
            </w:tcBorders>
            <w:shd w:val="clear" w:color="auto" w:fill="auto"/>
            <w:vAlign w:val="center"/>
          </w:tcPr>
          <w:p w14:paraId="229439C7" w14:textId="77777777" w:rsidR="00864E19" w:rsidRPr="00D81AD8" w:rsidRDefault="00864E19" w:rsidP="00D81AD8">
            <w:pPr>
              <w:jc w:val="center"/>
              <w:rPr>
                <w:lang w:val="es-ES"/>
              </w:rPr>
            </w:pPr>
          </w:p>
        </w:tc>
        <w:tc>
          <w:tcPr>
            <w:tcW w:w="911" w:type="pct"/>
            <w:vMerge/>
            <w:tcBorders>
              <w:top w:val="nil"/>
              <w:bottom w:val="single" w:sz="4" w:space="0" w:color="auto"/>
            </w:tcBorders>
            <w:shd w:val="clear" w:color="auto" w:fill="auto"/>
            <w:vAlign w:val="center"/>
          </w:tcPr>
          <w:p w14:paraId="2B794A0E" w14:textId="77777777" w:rsidR="00864E19" w:rsidRPr="00D81AD8" w:rsidRDefault="00864E19" w:rsidP="00D81AD8">
            <w:pPr>
              <w:jc w:val="center"/>
              <w:rPr>
                <w:lang w:val="es-ES"/>
              </w:rPr>
            </w:pPr>
          </w:p>
        </w:tc>
        <w:tc>
          <w:tcPr>
            <w:tcW w:w="968" w:type="pct"/>
            <w:tcBorders>
              <w:top w:val="single" w:sz="4" w:space="0" w:color="auto"/>
              <w:bottom w:val="single" w:sz="4" w:space="0" w:color="auto"/>
            </w:tcBorders>
            <w:shd w:val="clear" w:color="auto" w:fill="auto"/>
            <w:vAlign w:val="center"/>
          </w:tcPr>
          <w:p w14:paraId="671ACEDB" w14:textId="77777777" w:rsidR="00864E19" w:rsidRPr="00D81AD8" w:rsidRDefault="00864E19" w:rsidP="00D81AD8">
            <w:pPr>
              <w:jc w:val="center"/>
              <w:rPr>
                <w:lang w:val="es-ES"/>
              </w:rPr>
            </w:pPr>
            <w:r w:rsidRPr="00D81AD8">
              <w:rPr>
                <w:lang w:val="es-ES"/>
              </w:rPr>
              <w:t>Pre</w:t>
            </w:r>
          </w:p>
        </w:tc>
        <w:tc>
          <w:tcPr>
            <w:tcW w:w="732" w:type="pct"/>
            <w:tcBorders>
              <w:top w:val="single" w:sz="4" w:space="0" w:color="auto"/>
              <w:bottom w:val="single" w:sz="4" w:space="0" w:color="auto"/>
            </w:tcBorders>
            <w:shd w:val="clear" w:color="auto" w:fill="auto"/>
            <w:vAlign w:val="center"/>
          </w:tcPr>
          <w:p w14:paraId="0A7E8440" w14:textId="77777777" w:rsidR="00864E19" w:rsidRPr="00D81AD8" w:rsidRDefault="00864E19" w:rsidP="00D81AD8">
            <w:pPr>
              <w:jc w:val="center"/>
              <w:rPr>
                <w:lang w:val="es-ES"/>
              </w:rPr>
            </w:pPr>
            <w:r w:rsidRPr="00D81AD8">
              <w:rPr>
                <w:lang w:val="es-ES"/>
              </w:rPr>
              <w:t>Post</w:t>
            </w:r>
          </w:p>
        </w:tc>
      </w:tr>
      <w:tr w:rsidR="00864E19" w:rsidRPr="00D81AD8" w14:paraId="42631114" w14:textId="77777777" w:rsidTr="00D81AD8">
        <w:trPr>
          <w:trHeight w:val="63"/>
          <w:jc w:val="center"/>
        </w:trPr>
        <w:tc>
          <w:tcPr>
            <w:tcW w:w="2389" w:type="pct"/>
            <w:vMerge w:val="restart"/>
            <w:tcBorders>
              <w:top w:val="single" w:sz="4" w:space="0" w:color="auto"/>
            </w:tcBorders>
            <w:shd w:val="clear" w:color="auto" w:fill="auto"/>
            <w:vAlign w:val="center"/>
          </w:tcPr>
          <w:p w14:paraId="603E2BCE" w14:textId="77777777" w:rsidR="00864E19" w:rsidRPr="00D81AD8" w:rsidRDefault="00864E19" w:rsidP="00D81AD8">
            <w:pPr>
              <w:jc w:val="center"/>
              <w:rPr>
                <w:lang w:val="es-ES"/>
              </w:rPr>
            </w:pPr>
            <w:r w:rsidRPr="00D81AD8">
              <w:rPr>
                <w:lang w:val="es-ES"/>
              </w:rPr>
              <w:t>Contenidos asociados a la educación para la ciudadanía (Co.epc.)</w:t>
            </w:r>
          </w:p>
        </w:tc>
        <w:tc>
          <w:tcPr>
            <w:tcW w:w="911" w:type="pct"/>
            <w:tcBorders>
              <w:top w:val="single" w:sz="4" w:space="0" w:color="auto"/>
            </w:tcBorders>
            <w:shd w:val="clear" w:color="auto" w:fill="auto"/>
            <w:vAlign w:val="center"/>
          </w:tcPr>
          <w:p w14:paraId="4C235A4C" w14:textId="77777777" w:rsidR="00864E19" w:rsidRPr="00D81AD8" w:rsidRDefault="00864E19" w:rsidP="00D81AD8">
            <w:pPr>
              <w:jc w:val="center"/>
              <w:rPr>
                <w:lang w:val="es-ES"/>
              </w:rPr>
            </w:pPr>
            <w:r w:rsidRPr="00D81AD8">
              <w:rPr>
                <w:lang w:val="es-ES"/>
              </w:rPr>
              <w:t>Nivel 1</w:t>
            </w:r>
          </w:p>
        </w:tc>
        <w:tc>
          <w:tcPr>
            <w:tcW w:w="968" w:type="pct"/>
            <w:tcBorders>
              <w:top w:val="single" w:sz="4" w:space="0" w:color="auto"/>
            </w:tcBorders>
            <w:shd w:val="clear" w:color="auto" w:fill="auto"/>
            <w:vAlign w:val="center"/>
          </w:tcPr>
          <w:p w14:paraId="034BF4FF" w14:textId="77777777" w:rsidR="00864E19" w:rsidRPr="00D81AD8" w:rsidRDefault="00864E19" w:rsidP="00D81AD8">
            <w:pPr>
              <w:jc w:val="center"/>
              <w:rPr>
                <w:lang w:val="es-ES"/>
              </w:rPr>
            </w:pPr>
            <w:r w:rsidRPr="00D81AD8">
              <w:rPr>
                <w:lang w:val="es-ES"/>
              </w:rPr>
              <w:t>9</w:t>
            </w:r>
          </w:p>
        </w:tc>
        <w:tc>
          <w:tcPr>
            <w:tcW w:w="732" w:type="pct"/>
            <w:tcBorders>
              <w:top w:val="single" w:sz="4" w:space="0" w:color="auto"/>
            </w:tcBorders>
            <w:shd w:val="clear" w:color="auto" w:fill="auto"/>
            <w:vAlign w:val="center"/>
          </w:tcPr>
          <w:p w14:paraId="140296E2" w14:textId="77777777" w:rsidR="00864E19" w:rsidRPr="00D81AD8" w:rsidRDefault="00864E19" w:rsidP="00D81AD8">
            <w:pPr>
              <w:jc w:val="center"/>
              <w:rPr>
                <w:lang w:val="es-ES"/>
              </w:rPr>
            </w:pPr>
          </w:p>
        </w:tc>
      </w:tr>
      <w:tr w:rsidR="00864E19" w:rsidRPr="00D81AD8" w14:paraId="57F9916E" w14:textId="77777777" w:rsidTr="00D81AD8">
        <w:trPr>
          <w:trHeight w:val="63"/>
          <w:jc w:val="center"/>
        </w:trPr>
        <w:tc>
          <w:tcPr>
            <w:tcW w:w="2389" w:type="pct"/>
            <w:vMerge/>
            <w:shd w:val="clear" w:color="auto" w:fill="auto"/>
            <w:vAlign w:val="center"/>
          </w:tcPr>
          <w:p w14:paraId="6D9306DA" w14:textId="77777777" w:rsidR="00864E19" w:rsidRPr="00D81AD8" w:rsidRDefault="00864E19" w:rsidP="00D81AD8">
            <w:pPr>
              <w:jc w:val="center"/>
              <w:rPr>
                <w:lang w:val="es-ES"/>
              </w:rPr>
            </w:pPr>
          </w:p>
        </w:tc>
        <w:tc>
          <w:tcPr>
            <w:tcW w:w="911" w:type="pct"/>
            <w:shd w:val="clear" w:color="auto" w:fill="auto"/>
            <w:vAlign w:val="center"/>
          </w:tcPr>
          <w:p w14:paraId="3C7ACA30" w14:textId="77777777" w:rsidR="00864E19" w:rsidRPr="00D81AD8" w:rsidRDefault="00864E19" w:rsidP="00D81AD8">
            <w:pPr>
              <w:jc w:val="center"/>
              <w:rPr>
                <w:lang w:val="es-ES"/>
              </w:rPr>
            </w:pPr>
            <w:r w:rsidRPr="00D81AD8">
              <w:rPr>
                <w:lang w:val="es-ES"/>
              </w:rPr>
              <w:t>Nivel 2</w:t>
            </w:r>
          </w:p>
        </w:tc>
        <w:tc>
          <w:tcPr>
            <w:tcW w:w="968" w:type="pct"/>
            <w:shd w:val="clear" w:color="auto" w:fill="auto"/>
            <w:vAlign w:val="center"/>
          </w:tcPr>
          <w:p w14:paraId="4DAB69FB" w14:textId="77777777" w:rsidR="00864E19" w:rsidRPr="00D81AD8" w:rsidRDefault="00864E19" w:rsidP="00D81AD8">
            <w:pPr>
              <w:jc w:val="center"/>
              <w:rPr>
                <w:lang w:val="es-ES"/>
              </w:rPr>
            </w:pPr>
          </w:p>
        </w:tc>
        <w:tc>
          <w:tcPr>
            <w:tcW w:w="732" w:type="pct"/>
            <w:shd w:val="clear" w:color="auto" w:fill="auto"/>
            <w:vAlign w:val="center"/>
          </w:tcPr>
          <w:p w14:paraId="440D9428" w14:textId="77777777" w:rsidR="00864E19" w:rsidRPr="00D81AD8" w:rsidRDefault="00864E19" w:rsidP="00D81AD8">
            <w:pPr>
              <w:jc w:val="center"/>
              <w:rPr>
                <w:lang w:val="es-ES"/>
              </w:rPr>
            </w:pPr>
            <w:r w:rsidRPr="00D81AD8">
              <w:rPr>
                <w:lang w:val="es-ES"/>
              </w:rPr>
              <w:t>4</w:t>
            </w:r>
          </w:p>
        </w:tc>
      </w:tr>
      <w:tr w:rsidR="00864E19" w:rsidRPr="00D81AD8" w14:paraId="3B87549D" w14:textId="77777777" w:rsidTr="00D81AD8">
        <w:trPr>
          <w:trHeight w:val="63"/>
          <w:jc w:val="center"/>
        </w:trPr>
        <w:tc>
          <w:tcPr>
            <w:tcW w:w="2389" w:type="pct"/>
            <w:vMerge/>
            <w:shd w:val="clear" w:color="auto" w:fill="auto"/>
            <w:vAlign w:val="center"/>
          </w:tcPr>
          <w:p w14:paraId="1C4D0D11" w14:textId="77777777" w:rsidR="00864E19" w:rsidRPr="00D81AD8" w:rsidRDefault="00864E19" w:rsidP="00D81AD8">
            <w:pPr>
              <w:jc w:val="center"/>
              <w:rPr>
                <w:lang w:val="es-ES"/>
              </w:rPr>
            </w:pPr>
          </w:p>
        </w:tc>
        <w:tc>
          <w:tcPr>
            <w:tcW w:w="911" w:type="pct"/>
            <w:shd w:val="clear" w:color="auto" w:fill="auto"/>
            <w:vAlign w:val="center"/>
          </w:tcPr>
          <w:p w14:paraId="52FB126D" w14:textId="77777777" w:rsidR="00864E19" w:rsidRPr="00D81AD8" w:rsidRDefault="00864E19" w:rsidP="00D81AD8">
            <w:pPr>
              <w:jc w:val="center"/>
              <w:rPr>
                <w:lang w:val="es-ES"/>
              </w:rPr>
            </w:pPr>
            <w:r w:rsidRPr="00D81AD8">
              <w:rPr>
                <w:lang w:val="es-ES"/>
              </w:rPr>
              <w:t>Nivel 3</w:t>
            </w:r>
          </w:p>
        </w:tc>
        <w:tc>
          <w:tcPr>
            <w:tcW w:w="968" w:type="pct"/>
            <w:shd w:val="clear" w:color="auto" w:fill="auto"/>
            <w:vAlign w:val="center"/>
          </w:tcPr>
          <w:p w14:paraId="04FEC3DB" w14:textId="77777777" w:rsidR="00864E19" w:rsidRPr="00D81AD8" w:rsidRDefault="00864E19" w:rsidP="00D81AD8">
            <w:pPr>
              <w:jc w:val="center"/>
              <w:rPr>
                <w:lang w:val="es-ES"/>
              </w:rPr>
            </w:pPr>
          </w:p>
        </w:tc>
        <w:tc>
          <w:tcPr>
            <w:tcW w:w="732" w:type="pct"/>
            <w:shd w:val="clear" w:color="auto" w:fill="auto"/>
            <w:vAlign w:val="center"/>
          </w:tcPr>
          <w:p w14:paraId="3CAC5D62" w14:textId="77777777" w:rsidR="00864E19" w:rsidRPr="00D81AD8" w:rsidRDefault="00864E19" w:rsidP="00D81AD8">
            <w:pPr>
              <w:jc w:val="center"/>
              <w:rPr>
                <w:lang w:val="es-ES"/>
              </w:rPr>
            </w:pPr>
            <w:r w:rsidRPr="00D81AD8">
              <w:rPr>
                <w:lang w:val="es-ES"/>
              </w:rPr>
              <w:t>5</w:t>
            </w:r>
          </w:p>
        </w:tc>
      </w:tr>
      <w:tr w:rsidR="00864E19" w:rsidRPr="00D81AD8" w14:paraId="4791D7E8" w14:textId="77777777" w:rsidTr="00D81AD8">
        <w:trPr>
          <w:trHeight w:val="98"/>
          <w:jc w:val="center"/>
        </w:trPr>
        <w:tc>
          <w:tcPr>
            <w:tcW w:w="2389" w:type="pct"/>
            <w:vMerge/>
            <w:shd w:val="clear" w:color="auto" w:fill="auto"/>
            <w:vAlign w:val="center"/>
          </w:tcPr>
          <w:p w14:paraId="51C5E6F9" w14:textId="77777777" w:rsidR="00864E19" w:rsidRPr="00D81AD8" w:rsidRDefault="00864E19" w:rsidP="00D81AD8">
            <w:pPr>
              <w:jc w:val="center"/>
              <w:rPr>
                <w:lang w:val="es-ES"/>
              </w:rPr>
            </w:pPr>
          </w:p>
        </w:tc>
        <w:tc>
          <w:tcPr>
            <w:tcW w:w="911" w:type="pct"/>
            <w:shd w:val="clear" w:color="auto" w:fill="auto"/>
            <w:vAlign w:val="center"/>
          </w:tcPr>
          <w:p w14:paraId="303AB36D" w14:textId="77777777" w:rsidR="00864E19" w:rsidRPr="00D81AD8" w:rsidRDefault="00864E19" w:rsidP="00D81AD8">
            <w:pPr>
              <w:jc w:val="center"/>
              <w:rPr>
                <w:lang w:val="es-ES"/>
              </w:rPr>
            </w:pPr>
            <w:r w:rsidRPr="00D81AD8">
              <w:rPr>
                <w:lang w:val="es-ES"/>
              </w:rPr>
              <w:t>Nivel 4</w:t>
            </w:r>
          </w:p>
        </w:tc>
        <w:tc>
          <w:tcPr>
            <w:tcW w:w="968" w:type="pct"/>
            <w:shd w:val="clear" w:color="auto" w:fill="auto"/>
            <w:vAlign w:val="center"/>
          </w:tcPr>
          <w:p w14:paraId="570235B0" w14:textId="77777777" w:rsidR="00864E19" w:rsidRPr="00D81AD8" w:rsidRDefault="00864E19" w:rsidP="00D81AD8">
            <w:pPr>
              <w:jc w:val="center"/>
              <w:rPr>
                <w:lang w:val="es-ES"/>
              </w:rPr>
            </w:pPr>
          </w:p>
        </w:tc>
        <w:tc>
          <w:tcPr>
            <w:tcW w:w="732" w:type="pct"/>
            <w:shd w:val="clear" w:color="auto" w:fill="auto"/>
            <w:vAlign w:val="center"/>
          </w:tcPr>
          <w:p w14:paraId="0AD279A8" w14:textId="77777777" w:rsidR="00864E19" w:rsidRPr="00D81AD8" w:rsidRDefault="00864E19" w:rsidP="00D81AD8">
            <w:pPr>
              <w:jc w:val="center"/>
              <w:rPr>
                <w:lang w:val="es-ES"/>
              </w:rPr>
            </w:pPr>
          </w:p>
        </w:tc>
      </w:tr>
    </w:tbl>
    <w:p w14:paraId="4114A9C3" w14:textId="77777777" w:rsidR="00864E19" w:rsidRDefault="00864E19" w:rsidP="00D81AD8">
      <w:pPr>
        <w:pStyle w:val="Piedegrficooimagen"/>
        <w:spacing w:before="0" w:after="0"/>
        <w:rPr>
          <w:lang w:val="es-ES"/>
        </w:rPr>
      </w:pPr>
      <w:r w:rsidRPr="00D81AD8">
        <w:rPr>
          <w:lang w:val="es-ES"/>
        </w:rPr>
        <w:t>Fuente: Elaboración propia.</w:t>
      </w:r>
    </w:p>
    <w:p w14:paraId="0C596C92" w14:textId="77777777" w:rsidR="00D81AD8" w:rsidRPr="00D81AD8" w:rsidRDefault="00D81AD8" w:rsidP="00D81AD8">
      <w:pPr>
        <w:pStyle w:val="Piedegrficooimagen"/>
        <w:spacing w:before="0" w:after="0"/>
        <w:rPr>
          <w:lang w:val="es-ES"/>
        </w:rPr>
      </w:pPr>
    </w:p>
    <w:p w14:paraId="50C16672" w14:textId="77777777" w:rsidR="00864E19" w:rsidRDefault="00864E19" w:rsidP="00D81AD8">
      <w:pPr>
        <w:pStyle w:val="Estilo1"/>
        <w:rPr>
          <w:i w:val="0"/>
          <w:iCs/>
          <w:lang w:val="es-ES"/>
        </w:rPr>
      </w:pPr>
      <w:r w:rsidRPr="00D81AD8">
        <w:rPr>
          <w:i w:val="0"/>
          <w:iCs/>
          <w:lang w:val="es-ES"/>
        </w:rPr>
        <w:t>En el ejemplo que se presenta a continuación, referente al área de Filosofía, la docente presenta los contenidos del tema “lógica” dentro de la materia “teoría de la argumentación”. Como se observa en la cita, los contenidos se presentan como un listado de teorías o conceptos propios de la materia, sin establecer relaciones entre los mismos:</w:t>
      </w:r>
    </w:p>
    <w:p w14:paraId="180A1566" w14:textId="77777777" w:rsidR="007E412A" w:rsidRPr="00D81AD8" w:rsidRDefault="007E412A" w:rsidP="00D81AD8">
      <w:pPr>
        <w:pStyle w:val="Estilo1"/>
        <w:rPr>
          <w:i w:val="0"/>
          <w:iCs/>
          <w:lang w:val="es-ES"/>
        </w:rPr>
      </w:pPr>
    </w:p>
    <w:p w14:paraId="2683FDA1" w14:textId="77777777" w:rsidR="00864E19" w:rsidRPr="00B31683" w:rsidRDefault="00864E19" w:rsidP="00B31683">
      <w:pPr>
        <w:pStyle w:val="Citatextual"/>
        <w:rPr>
          <w:color w:val="auto"/>
          <w:lang w:val="es-ES"/>
        </w:rPr>
      </w:pPr>
      <w:r w:rsidRPr="00B31683">
        <w:rPr>
          <w:color w:val="auto"/>
          <w:lang w:val="es-ES"/>
        </w:rPr>
        <w:t>Asignatura y tema: Lógica. 2 curso grado de Filosofía.</w:t>
      </w:r>
    </w:p>
    <w:p w14:paraId="30A5D7A4" w14:textId="77777777" w:rsidR="00864E19" w:rsidRPr="00B31683" w:rsidRDefault="00864E19" w:rsidP="00B31683">
      <w:pPr>
        <w:pStyle w:val="Citatextual"/>
        <w:rPr>
          <w:color w:val="auto"/>
          <w:lang w:val="es-ES"/>
        </w:rPr>
      </w:pPr>
      <w:r w:rsidRPr="00B31683">
        <w:rPr>
          <w:color w:val="auto"/>
          <w:lang w:val="es-ES"/>
        </w:rPr>
        <w:t>Relación de contenidos:</w:t>
      </w:r>
    </w:p>
    <w:p w14:paraId="654E735C" w14:textId="77777777" w:rsidR="00864E19" w:rsidRPr="00B31683" w:rsidRDefault="00864E19" w:rsidP="00B31683">
      <w:pPr>
        <w:pStyle w:val="Citatextual"/>
        <w:rPr>
          <w:color w:val="auto"/>
          <w:lang w:val="es-ES"/>
        </w:rPr>
      </w:pPr>
      <w:r w:rsidRPr="00B31683">
        <w:rPr>
          <w:color w:val="auto"/>
          <w:lang w:val="es-ES"/>
        </w:rPr>
        <w:t>Lógica proposicional. Sintaxis y semántica (tablas de verdad).</w:t>
      </w:r>
    </w:p>
    <w:p w14:paraId="0DAC86E3" w14:textId="77777777" w:rsidR="00864E19" w:rsidRPr="00B31683" w:rsidRDefault="00864E19" w:rsidP="00B31683">
      <w:pPr>
        <w:pStyle w:val="Citatextual"/>
        <w:rPr>
          <w:color w:val="auto"/>
          <w:lang w:val="es-ES"/>
        </w:rPr>
      </w:pPr>
      <w:r w:rsidRPr="00B31683">
        <w:rPr>
          <w:color w:val="auto"/>
          <w:lang w:val="es-ES"/>
        </w:rPr>
        <w:t>Árboles semánticos proposicionales</w:t>
      </w:r>
    </w:p>
    <w:p w14:paraId="2EBF6C9C" w14:textId="77777777" w:rsidR="00864E19" w:rsidRPr="00B31683" w:rsidRDefault="00864E19" w:rsidP="00B31683">
      <w:pPr>
        <w:pStyle w:val="Citatextual"/>
        <w:rPr>
          <w:color w:val="auto"/>
          <w:lang w:val="es-ES"/>
        </w:rPr>
      </w:pPr>
      <w:r w:rsidRPr="00B31683">
        <w:rPr>
          <w:color w:val="auto"/>
          <w:lang w:val="es-ES"/>
        </w:rPr>
        <w:t>Deducción natural proposicional</w:t>
      </w:r>
    </w:p>
    <w:p w14:paraId="00B674B8" w14:textId="77777777" w:rsidR="00864E19" w:rsidRPr="00B31683" w:rsidRDefault="00864E19" w:rsidP="00B31683">
      <w:pPr>
        <w:pStyle w:val="Citatextual"/>
        <w:rPr>
          <w:color w:val="auto"/>
          <w:lang w:val="es-ES"/>
        </w:rPr>
      </w:pPr>
      <w:r w:rsidRPr="00B31683">
        <w:rPr>
          <w:color w:val="auto"/>
          <w:lang w:val="es-ES"/>
        </w:rPr>
        <w:t>Lógica de primer orden. Sintaxis y semántica.</w:t>
      </w:r>
    </w:p>
    <w:p w14:paraId="72A8545D" w14:textId="77777777" w:rsidR="00864E19" w:rsidRPr="00B31683" w:rsidRDefault="00864E19" w:rsidP="00B31683">
      <w:pPr>
        <w:pStyle w:val="Citatextual"/>
        <w:rPr>
          <w:color w:val="auto"/>
          <w:lang w:val="es-ES"/>
        </w:rPr>
      </w:pPr>
      <w:r w:rsidRPr="00B31683">
        <w:rPr>
          <w:color w:val="auto"/>
          <w:lang w:val="es-ES"/>
        </w:rPr>
        <w:t>Árboles semánticos primer orden</w:t>
      </w:r>
    </w:p>
    <w:p w14:paraId="3EB9635B" w14:textId="77777777" w:rsidR="00864E19" w:rsidRPr="00B31683" w:rsidRDefault="00864E19" w:rsidP="00B31683">
      <w:pPr>
        <w:pStyle w:val="Citatextual"/>
        <w:rPr>
          <w:color w:val="auto"/>
          <w:lang w:val="es-ES"/>
        </w:rPr>
      </w:pPr>
      <w:r w:rsidRPr="00B31683">
        <w:rPr>
          <w:color w:val="auto"/>
          <w:lang w:val="es-ES"/>
        </w:rPr>
        <w:t>Deducción natural primer orden.</w:t>
      </w:r>
    </w:p>
    <w:p w14:paraId="69256AE7" w14:textId="77777777" w:rsidR="00864E19" w:rsidRDefault="00864E19" w:rsidP="00B31683">
      <w:pPr>
        <w:pStyle w:val="Citatextual"/>
        <w:rPr>
          <w:color w:val="auto"/>
          <w:lang w:val="es-ES"/>
        </w:rPr>
      </w:pPr>
      <w:r w:rsidRPr="00B31683">
        <w:rPr>
          <w:color w:val="auto"/>
          <w:lang w:val="es-ES"/>
        </w:rPr>
        <w:t>Problemas de existencia e identidad. (FIL.CA.Co.epc.N1.3:6).</w:t>
      </w:r>
    </w:p>
    <w:p w14:paraId="3762186D" w14:textId="77777777" w:rsidR="007E412A" w:rsidRPr="00B31683" w:rsidRDefault="007E412A" w:rsidP="00B31683">
      <w:pPr>
        <w:pStyle w:val="Citatextual"/>
        <w:rPr>
          <w:color w:val="auto"/>
          <w:lang w:val="es-ES"/>
        </w:rPr>
      </w:pPr>
    </w:p>
    <w:p w14:paraId="5B831FBF" w14:textId="77777777" w:rsidR="00864E19" w:rsidRPr="00D81AD8" w:rsidRDefault="00864E19" w:rsidP="00D81AD8">
      <w:pPr>
        <w:pStyle w:val="Estilo1"/>
        <w:rPr>
          <w:i w:val="0"/>
          <w:iCs/>
          <w:lang w:val="es-ES"/>
        </w:rPr>
      </w:pPr>
      <w:r w:rsidRPr="00D81AD8">
        <w:rPr>
          <w:i w:val="0"/>
          <w:iCs/>
          <w:lang w:val="es-ES"/>
        </w:rPr>
        <w:t>Tras la realización del curso, las concepciones y prácticas del profesorado progresan. De esta forma, comienzan a introducir problemas, aunque de carácter disciplinar y cerrados, como se observa en el caso que se presenta a continuación, contextualizado en la materia Derecho Procesal del Grado en Derecho. La docente plantea a los estudiantes la pregunta “¿Autoridad para aplicar las leyes?”. Aunque se aborda desde una perspectiva disciplinar, se observa una progresión al comenzar a concebir los contenidos en red e interactuando entre sí (nivel 2):</w:t>
      </w:r>
    </w:p>
    <w:p w14:paraId="5065B794" w14:textId="77777777" w:rsidR="00864E19" w:rsidRDefault="00864E19" w:rsidP="00B31683">
      <w:pPr>
        <w:pStyle w:val="Citatextual"/>
        <w:rPr>
          <w:color w:val="auto"/>
          <w:lang w:val="es-ES"/>
        </w:rPr>
      </w:pPr>
      <w:r w:rsidRPr="00B31683">
        <w:rPr>
          <w:noProof/>
          <w:color w:val="auto"/>
          <w:lang w:val="es-ES"/>
        </w:rPr>
        <w:drawing>
          <wp:inline distT="0" distB="0" distL="0" distR="0" wp14:anchorId="22735A52" wp14:editId="3E5CB3FC">
            <wp:extent cx="3875714" cy="3313316"/>
            <wp:effectExtent l="0" t="0" r="4445" b="0"/>
            <wp:docPr id="1"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agrama&#10;&#10;Descripción generada automáticament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75714" cy="3313316"/>
                    </a:xfrm>
                    <a:prstGeom prst="rect">
                      <a:avLst/>
                    </a:prstGeom>
                  </pic:spPr>
                </pic:pic>
              </a:graphicData>
            </a:graphic>
          </wp:inline>
        </w:drawing>
      </w:r>
      <w:r w:rsidRPr="00B31683">
        <w:rPr>
          <w:color w:val="auto"/>
          <w:lang w:val="es-ES"/>
        </w:rPr>
        <w:t>(DERP.CIMA.Co.epc.N2.46:4)</w:t>
      </w:r>
    </w:p>
    <w:p w14:paraId="19E567A6" w14:textId="77777777" w:rsidR="007E412A" w:rsidRPr="00B31683" w:rsidRDefault="007E412A" w:rsidP="00B31683">
      <w:pPr>
        <w:pStyle w:val="Citatextual"/>
        <w:rPr>
          <w:color w:val="auto"/>
          <w:lang w:val="es-ES"/>
        </w:rPr>
      </w:pPr>
    </w:p>
    <w:p w14:paraId="694096C2" w14:textId="77777777" w:rsidR="00864E19" w:rsidRPr="00B95399" w:rsidRDefault="00864E19" w:rsidP="00B95399">
      <w:pPr>
        <w:pStyle w:val="Citatextual"/>
        <w:ind w:left="0" w:firstLine="567"/>
        <w:rPr>
          <w:rFonts w:cstheme="minorBidi"/>
          <w:iCs/>
          <w:color w:val="auto"/>
          <w:sz w:val="24"/>
          <w:szCs w:val="24"/>
          <w:shd w:val="clear" w:color="auto" w:fill="auto"/>
          <w:lang w:val="es-ES"/>
        </w:rPr>
      </w:pPr>
      <w:r w:rsidRPr="00B95399">
        <w:rPr>
          <w:rFonts w:cstheme="minorBidi"/>
          <w:iCs/>
          <w:color w:val="auto"/>
          <w:sz w:val="24"/>
          <w:szCs w:val="24"/>
          <w:shd w:val="clear" w:color="auto" w:fill="auto"/>
          <w:lang w:val="es-ES"/>
        </w:rPr>
        <w:t xml:space="preserve">Además, tras la realización del curso, el profesorado comienza a incluir y a explicitar contenidos vinculados a la educación para la ciudadanía, relativos a actitudes profesionales. En el ejemplo siguiente, contextualizado en Arquitectura y tema “Proyectos urbanísticos”, el docente distingue en su mapa tres tipos de contenidos (conceptual, procedimental y actitudinal). Además, introduce las implicaciones del entorno en un proyecto urbanístico considerando, por ejemplo, las </w:t>
      </w:r>
      <w:r w:rsidRPr="00B95399">
        <w:rPr>
          <w:rFonts w:cstheme="minorBidi"/>
          <w:iCs/>
          <w:color w:val="auto"/>
          <w:sz w:val="24"/>
          <w:szCs w:val="24"/>
          <w:shd w:val="clear" w:color="auto" w:fill="auto"/>
          <w:lang w:val="es-ES"/>
        </w:rPr>
        <w:lastRenderedPageBreak/>
        <w:t>estrategias de movilidad urbana sostenible, a través de los planes de movilidad, las estrategias de desarrollo sostenible, las agendas urbanas y/o las ordenanzas:</w:t>
      </w:r>
    </w:p>
    <w:p w14:paraId="2F4C4E20" w14:textId="18BDBBED" w:rsidR="00B31683" w:rsidRDefault="00864E19" w:rsidP="00B31683">
      <w:pPr>
        <w:pStyle w:val="Citatextual"/>
        <w:rPr>
          <w:color w:val="auto"/>
          <w:lang w:val="es-ES"/>
        </w:rPr>
      </w:pPr>
      <w:r w:rsidRPr="00B31683">
        <w:rPr>
          <w:color w:val="auto"/>
          <w:lang w:val="es-ES"/>
        </w:rPr>
        <w:t xml:space="preserve">Los contenidos se encuadran dentro del programa establecido en el proyecto docente, donde el </w:t>
      </w:r>
      <w:r w:rsidR="00B31683" w:rsidRPr="00B31683">
        <w:rPr>
          <w:color w:val="auto"/>
          <w:lang w:val="es-ES"/>
        </w:rPr>
        <w:t>epígrafe</w:t>
      </w:r>
      <w:r w:rsidRPr="00B31683">
        <w:rPr>
          <w:color w:val="auto"/>
          <w:lang w:val="es-ES"/>
        </w:rPr>
        <w:t xml:space="preserve"> consiste en proyectar un edificio con </w:t>
      </w:r>
      <w:r w:rsidR="00B31683" w:rsidRPr="00B31683">
        <w:rPr>
          <w:color w:val="auto"/>
          <w:lang w:val="es-ES"/>
        </w:rPr>
        <w:t>carácter</w:t>
      </w:r>
      <w:r w:rsidRPr="00B31683">
        <w:rPr>
          <w:color w:val="auto"/>
          <w:lang w:val="es-ES"/>
        </w:rPr>
        <w:t xml:space="preserve"> de equipamiento hospitalario en una </w:t>
      </w:r>
      <w:r w:rsidR="00B31683" w:rsidRPr="00B31683">
        <w:rPr>
          <w:color w:val="auto"/>
          <w:lang w:val="es-ES"/>
        </w:rPr>
        <w:t>situación</w:t>
      </w:r>
      <w:r w:rsidRPr="00B31683">
        <w:rPr>
          <w:color w:val="auto"/>
          <w:lang w:val="es-ES"/>
        </w:rPr>
        <w:t xml:space="preserve"> de borde urbano en el barrio de Bellavista. Con ello, se establecen los conceptos clave que respondan a la pregunta de ¿</w:t>
      </w:r>
      <w:r w:rsidR="00B31683" w:rsidRPr="00B31683">
        <w:rPr>
          <w:color w:val="auto"/>
          <w:lang w:val="es-ES"/>
        </w:rPr>
        <w:t>Por qué</w:t>
      </w:r>
      <w:r w:rsidRPr="00B31683">
        <w:rPr>
          <w:color w:val="auto"/>
          <w:lang w:val="es-ES"/>
        </w:rPr>
        <w:t xml:space="preserve"> es importante el urbanismo en el proyecto? Para ello el mapa de contenidos elaborado distingue entre Contenidos actitudinales (A), conceptuales (C) y procedimentales (P). La pregunta que se plantea adquiere un </w:t>
      </w:r>
      <w:r w:rsidR="00B31683" w:rsidRPr="00B31683">
        <w:rPr>
          <w:color w:val="auto"/>
          <w:lang w:val="es-ES"/>
        </w:rPr>
        <w:t>carácter</w:t>
      </w:r>
      <w:r w:rsidRPr="00B31683">
        <w:rPr>
          <w:color w:val="auto"/>
          <w:lang w:val="es-ES"/>
        </w:rPr>
        <w:t xml:space="preserve"> conceptual y </w:t>
      </w:r>
      <w:r w:rsidR="00B31683" w:rsidRPr="00B31683">
        <w:rPr>
          <w:color w:val="auto"/>
          <w:lang w:val="es-ES"/>
        </w:rPr>
        <w:t>también</w:t>
      </w:r>
      <w:r w:rsidRPr="00B31683">
        <w:rPr>
          <w:color w:val="auto"/>
          <w:lang w:val="es-ES"/>
        </w:rPr>
        <w:t xml:space="preserve"> actitudinal ya que el urbanismo puede tener un efecto positivo o negativo en la estrategia de proyecto. Para dar respuesta a la </w:t>
      </w:r>
      <w:r w:rsidR="00B31683" w:rsidRPr="00B31683">
        <w:rPr>
          <w:color w:val="auto"/>
          <w:lang w:val="es-ES"/>
        </w:rPr>
        <w:t>cuestión</w:t>
      </w:r>
      <w:r w:rsidRPr="00B31683">
        <w:rPr>
          <w:color w:val="auto"/>
          <w:lang w:val="es-ES"/>
        </w:rPr>
        <w:t xml:space="preserve"> urbana, se introducen tres conceptos divididos en 3 componentes determinantes: emplazamiento urbano, implicaciones del entorno y movilidad urbana. Cada uno de ellos está estrechamente relacionado con aspectos tanto procedimentales como actitudinales en </w:t>
      </w:r>
      <w:r w:rsidR="00B31683" w:rsidRPr="00B31683">
        <w:rPr>
          <w:color w:val="auto"/>
          <w:lang w:val="es-ES"/>
        </w:rPr>
        <w:t>función</w:t>
      </w:r>
      <w:r w:rsidRPr="00B31683">
        <w:rPr>
          <w:color w:val="auto"/>
          <w:lang w:val="es-ES"/>
        </w:rPr>
        <w:t xml:space="preserve"> de su naturaleza, llegando a compartir contenidos entre sí como el caso del Plan General de Ordenación Urbana.</w:t>
      </w:r>
    </w:p>
    <w:p w14:paraId="2B6A2753" w14:textId="3F635466" w:rsidR="00864E19" w:rsidRPr="00B31683" w:rsidRDefault="00864E19" w:rsidP="00B31683">
      <w:pPr>
        <w:pStyle w:val="Citatextual"/>
        <w:rPr>
          <w:color w:val="auto"/>
          <w:lang w:val="es-ES"/>
        </w:rPr>
      </w:pPr>
      <w:r w:rsidRPr="00B31683">
        <w:rPr>
          <w:noProof/>
          <w:lang w:val="es-ES"/>
        </w:rPr>
        <w:drawing>
          <wp:inline distT="0" distB="0" distL="0" distR="0" wp14:anchorId="0571AD3B" wp14:editId="750F6C60">
            <wp:extent cx="4756399" cy="3020291"/>
            <wp:effectExtent l="0" t="0" r="0" b="2540"/>
            <wp:docPr id="11" name="Imagen 7"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Diagrama&#10;&#10;Descripción generada automáticament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90468" cy="3041925"/>
                    </a:xfrm>
                    <a:prstGeom prst="rect">
                      <a:avLst/>
                    </a:prstGeom>
                  </pic:spPr>
                </pic:pic>
              </a:graphicData>
            </a:graphic>
          </wp:inline>
        </w:drawing>
      </w:r>
      <w:r w:rsidRPr="00B31683">
        <w:rPr>
          <w:lang w:val="es-ES"/>
        </w:rPr>
        <w:t>(ARQ.CIMA.Co.epc.N3.120:6)</w:t>
      </w:r>
    </w:p>
    <w:p w14:paraId="78AD232C" w14:textId="77777777" w:rsidR="00F3531D" w:rsidRPr="000F57E2" w:rsidRDefault="00F3531D" w:rsidP="00F3531D">
      <w:pPr>
        <w:pStyle w:val="Citatextual"/>
        <w:ind w:left="0"/>
        <w:rPr>
          <w:color w:val="auto"/>
          <w:lang w:val="es-ES"/>
        </w:rPr>
      </w:pPr>
    </w:p>
    <w:p w14:paraId="0FF9F805" w14:textId="53ED12F6" w:rsidR="007E412A" w:rsidRDefault="007E412A" w:rsidP="007E412A">
      <w:pPr>
        <w:pStyle w:val="Titulodelapartado"/>
        <w:numPr>
          <w:ilvl w:val="0"/>
          <w:numId w:val="0"/>
        </w:numPr>
        <w:rPr>
          <w:lang w:val="es-ES"/>
        </w:rPr>
      </w:pPr>
      <w:r>
        <w:rPr>
          <w:lang w:val="es-ES"/>
        </w:rPr>
        <w:t xml:space="preserve">4.3. </w:t>
      </w:r>
      <w:r w:rsidRPr="007E412A">
        <w:rPr>
          <w:lang w:val="es-ES"/>
        </w:rPr>
        <w:t>Modelo metodológico de educación para la ciudadanía</w:t>
      </w:r>
    </w:p>
    <w:p w14:paraId="50E27331" w14:textId="77777777" w:rsidR="00B8184B" w:rsidRPr="00B8184B" w:rsidRDefault="00B8184B" w:rsidP="00B8184B">
      <w:pPr>
        <w:pStyle w:val="TextoNormal"/>
        <w:rPr>
          <w:lang w:val="es-ES"/>
        </w:rPr>
      </w:pPr>
    </w:p>
    <w:p w14:paraId="03AC8839" w14:textId="6CA7A5B5" w:rsidR="007E412A" w:rsidRDefault="007E412A" w:rsidP="00B8184B">
      <w:pPr>
        <w:pStyle w:val="TextoNormal"/>
        <w:rPr>
          <w:lang w:val="es-ES"/>
        </w:rPr>
      </w:pPr>
      <w:r w:rsidRPr="00B8184B">
        <w:rPr>
          <w:lang w:val="es-ES"/>
        </w:rPr>
        <w:t xml:space="preserve">Con relación al modelo metodológico que el profesorado plantea en su práctica docente habitual (momento pre, a la izquierda en la Tabla </w:t>
      </w:r>
      <w:r w:rsidR="004145A1">
        <w:rPr>
          <w:lang w:val="es-ES"/>
        </w:rPr>
        <w:t>4</w:t>
      </w:r>
      <w:r w:rsidRPr="00B8184B">
        <w:rPr>
          <w:lang w:val="es-ES"/>
        </w:rPr>
        <w:t>) sus concepciones y prácticas se sitúan mayoritariamente en el nivel 2. Tras realizar el curso, avanzan hacia niveles superiores.</w:t>
      </w:r>
    </w:p>
    <w:p w14:paraId="389A988C" w14:textId="77777777" w:rsidR="004B58D4" w:rsidRPr="00B8184B" w:rsidRDefault="004B58D4" w:rsidP="00B8184B">
      <w:pPr>
        <w:pStyle w:val="TextoNormal"/>
        <w:rPr>
          <w:lang w:val="es-ES"/>
        </w:rPr>
      </w:pPr>
    </w:p>
    <w:p w14:paraId="4B0662B9" w14:textId="1B212C27" w:rsidR="00B8184B" w:rsidRDefault="007E412A" w:rsidP="004B58D4">
      <w:pPr>
        <w:pStyle w:val="phmfigures"/>
        <w:spacing w:before="0"/>
        <w:rPr>
          <w:sz w:val="22"/>
          <w:lang w:val="es-ES"/>
        </w:rPr>
      </w:pPr>
      <w:r w:rsidRPr="00B8184B">
        <w:rPr>
          <w:b/>
          <w:smallCaps/>
          <w:sz w:val="22"/>
          <w:lang w:val="es-ES"/>
        </w:rPr>
        <w:t xml:space="preserve">Tabla </w:t>
      </w:r>
      <w:r w:rsidR="004145A1">
        <w:rPr>
          <w:b/>
          <w:smallCaps/>
          <w:sz w:val="22"/>
          <w:lang w:val="es-ES"/>
        </w:rPr>
        <w:t>4</w:t>
      </w:r>
      <w:r w:rsidR="00B8184B">
        <w:rPr>
          <w:b/>
          <w:smallCaps/>
          <w:sz w:val="22"/>
          <w:lang w:val="es-ES"/>
        </w:rPr>
        <w:t xml:space="preserve">. </w:t>
      </w:r>
      <w:r w:rsidRPr="00B8184B">
        <w:rPr>
          <w:sz w:val="22"/>
          <w:lang w:val="es-ES"/>
        </w:rPr>
        <w:t>Itinerarios de cambio modelo metodológico</w:t>
      </w:r>
    </w:p>
    <w:p w14:paraId="76AB6A65" w14:textId="77777777" w:rsidR="004B58D4" w:rsidRPr="00B8184B" w:rsidRDefault="004B58D4" w:rsidP="004B58D4">
      <w:pPr>
        <w:pStyle w:val="phmfigures"/>
        <w:spacing w:before="0"/>
        <w:rPr>
          <w:b/>
          <w:smallCaps/>
          <w:sz w:val="22"/>
          <w:lang w:val="es-ES"/>
        </w:rPr>
      </w:pPr>
    </w:p>
    <w:tbl>
      <w:tblPr>
        <w:tblStyle w:val="TableGrid"/>
        <w:tblW w:w="3836" w:type="pct"/>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77"/>
        <w:gridCol w:w="1300"/>
        <w:gridCol w:w="1342"/>
        <w:gridCol w:w="1070"/>
      </w:tblGrid>
      <w:tr w:rsidR="007E412A" w:rsidRPr="00B139F5" w14:paraId="247DD7BE" w14:textId="77777777" w:rsidTr="00B139F5">
        <w:trPr>
          <w:jc w:val="center"/>
        </w:trPr>
        <w:tc>
          <w:tcPr>
            <w:tcW w:w="2488" w:type="pct"/>
            <w:vMerge w:val="restart"/>
            <w:tcBorders>
              <w:top w:val="single" w:sz="4" w:space="0" w:color="auto"/>
              <w:bottom w:val="nil"/>
            </w:tcBorders>
            <w:shd w:val="clear" w:color="auto" w:fill="auto"/>
            <w:vAlign w:val="center"/>
          </w:tcPr>
          <w:p w14:paraId="00F6B3C1" w14:textId="77777777" w:rsidR="007E412A" w:rsidRPr="00B139F5" w:rsidRDefault="007E412A" w:rsidP="00B139F5">
            <w:pPr>
              <w:jc w:val="center"/>
              <w:rPr>
                <w:rFonts w:eastAsiaTheme="minorHAnsi"/>
                <w:sz w:val="22"/>
                <w:szCs w:val="22"/>
                <w:lang w:val="es-ES"/>
              </w:rPr>
            </w:pPr>
            <w:r w:rsidRPr="00B139F5">
              <w:rPr>
                <w:rFonts w:eastAsiaTheme="minorHAnsi"/>
                <w:sz w:val="22"/>
                <w:szCs w:val="22"/>
                <w:lang w:val="es-ES"/>
              </w:rPr>
              <w:t>Categoría</w:t>
            </w:r>
          </w:p>
        </w:tc>
        <w:tc>
          <w:tcPr>
            <w:tcW w:w="880" w:type="pct"/>
            <w:vMerge w:val="restart"/>
            <w:tcBorders>
              <w:top w:val="single" w:sz="4" w:space="0" w:color="auto"/>
              <w:bottom w:val="nil"/>
            </w:tcBorders>
            <w:shd w:val="clear" w:color="auto" w:fill="auto"/>
            <w:vAlign w:val="center"/>
          </w:tcPr>
          <w:p w14:paraId="135AB5CD" w14:textId="77777777" w:rsidR="007E412A" w:rsidRPr="00B139F5" w:rsidRDefault="007E412A" w:rsidP="00B139F5">
            <w:pPr>
              <w:jc w:val="center"/>
              <w:rPr>
                <w:sz w:val="22"/>
                <w:szCs w:val="22"/>
                <w:lang w:val="es-ES"/>
              </w:rPr>
            </w:pPr>
            <w:r w:rsidRPr="00B139F5">
              <w:rPr>
                <w:sz w:val="22"/>
                <w:szCs w:val="22"/>
                <w:lang w:val="es-ES"/>
              </w:rPr>
              <w:t>Niveles</w:t>
            </w:r>
          </w:p>
        </w:tc>
        <w:tc>
          <w:tcPr>
            <w:tcW w:w="1632" w:type="pct"/>
            <w:gridSpan w:val="2"/>
            <w:tcBorders>
              <w:top w:val="single" w:sz="4" w:space="0" w:color="auto"/>
              <w:bottom w:val="nil"/>
            </w:tcBorders>
            <w:shd w:val="clear" w:color="auto" w:fill="auto"/>
            <w:vAlign w:val="center"/>
          </w:tcPr>
          <w:p w14:paraId="19FD4647" w14:textId="77777777" w:rsidR="007E412A" w:rsidRPr="00B139F5" w:rsidRDefault="007E412A" w:rsidP="00B139F5">
            <w:pPr>
              <w:jc w:val="center"/>
              <w:rPr>
                <w:sz w:val="22"/>
                <w:szCs w:val="22"/>
                <w:lang w:val="es-ES"/>
              </w:rPr>
            </w:pPr>
            <w:r w:rsidRPr="00B139F5">
              <w:rPr>
                <w:sz w:val="22"/>
                <w:szCs w:val="22"/>
                <w:lang w:val="es-ES"/>
              </w:rPr>
              <w:t>Momentos</w:t>
            </w:r>
          </w:p>
        </w:tc>
      </w:tr>
      <w:tr w:rsidR="007E412A" w:rsidRPr="00B139F5" w14:paraId="5307AE52" w14:textId="77777777" w:rsidTr="00E12DAD">
        <w:trPr>
          <w:jc w:val="center"/>
        </w:trPr>
        <w:tc>
          <w:tcPr>
            <w:tcW w:w="2488" w:type="pct"/>
            <w:vMerge/>
            <w:tcBorders>
              <w:top w:val="nil"/>
              <w:bottom w:val="single" w:sz="4" w:space="0" w:color="auto"/>
            </w:tcBorders>
            <w:shd w:val="clear" w:color="auto" w:fill="auto"/>
            <w:vAlign w:val="center"/>
          </w:tcPr>
          <w:p w14:paraId="0ACA49DD" w14:textId="77777777" w:rsidR="007E412A" w:rsidRPr="00B139F5" w:rsidRDefault="007E412A" w:rsidP="00B139F5">
            <w:pPr>
              <w:jc w:val="center"/>
              <w:rPr>
                <w:sz w:val="22"/>
                <w:szCs w:val="22"/>
                <w:lang w:val="es-ES"/>
              </w:rPr>
            </w:pPr>
          </w:p>
        </w:tc>
        <w:tc>
          <w:tcPr>
            <w:tcW w:w="880" w:type="pct"/>
            <w:vMerge/>
            <w:tcBorders>
              <w:top w:val="nil"/>
              <w:bottom w:val="single" w:sz="4" w:space="0" w:color="auto"/>
            </w:tcBorders>
            <w:shd w:val="clear" w:color="auto" w:fill="auto"/>
          </w:tcPr>
          <w:p w14:paraId="0D80571A" w14:textId="77777777" w:rsidR="007E412A" w:rsidRPr="00B139F5" w:rsidRDefault="007E412A" w:rsidP="00B139F5">
            <w:pPr>
              <w:jc w:val="center"/>
              <w:rPr>
                <w:sz w:val="22"/>
                <w:szCs w:val="22"/>
                <w:lang w:val="es-ES"/>
              </w:rPr>
            </w:pPr>
          </w:p>
        </w:tc>
        <w:tc>
          <w:tcPr>
            <w:tcW w:w="908" w:type="pct"/>
            <w:tcBorders>
              <w:top w:val="nil"/>
              <w:bottom w:val="single" w:sz="4" w:space="0" w:color="auto"/>
            </w:tcBorders>
            <w:shd w:val="clear" w:color="auto" w:fill="auto"/>
            <w:vAlign w:val="center"/>
          </w:tcPr>
          <w:p w14:paraId="0F9A37EF" w14:textId="77777777" w:rsidR="007E412A" w:rsidRPr="00B139F5" w:rsidRDefault="007E412A" w:rsidP="00B139F5">
            <w:pPr>
              <w:jc w:val="center"/>
              <w:rPr>
                <w:sz w:val="22"/>
                <w:szCs w:val="22"/>
                <w:lang w:val="es-ES"/>
              </w:rPr>
            </w:pPr>
            <w:r w:rsidRPr="00B139F5">
              <w:rPr>
                <w:sz w:val="22"/>
                <w:szCs w:val="22"/>
                <w:lang w:val="es-ES"/>
              </w:rPr>
              <w:t>Pre</w:t>
            </w:r>
          </w:p>
        </w:tc>
        <w:tc>
          <w:tcPr>
            <w:tcW w:w="724" w:type="pct"/>
            <w:tcBorders>
              <w:top w:val="nil"/>
              <w:bottom w:val="single" w:sz="4" w:space="0" w:color="auto"/>
            </w:tcBorders>
            <w:shd w:val="clear" w:color="auto" w:fill="auto"/>
            <w:vAlign w:val="center"/>
          </w:tcPr>
          <w:p w14:paraId="2A607F7D" w14:textId="77777777" w:rsidR="007E412A" w:rsidRPr="00B139F5" w:rsidRDefault="007E412A" w:rsidP="00B139F5">
            <w:pPr>
              <w:jc w:val="center"/>
              <w:rPr>
                <w:sz w:val="22"/>
                <w:szCs w:val="22"/>
                <w:lang w:val="es-ES"/>
              </w:rPr>
            </w:pPr>
            <w:r w:rsidRPr="00B139F5">
              <w:rPr>
                <w:sz w:val="22"/>
                <w:szCs w:val="22"/>
                <w:lang w:val="es-ES"/>
              </w:rPr>
              <w:t>Post</w:t>
            </w:r>
          </w:p>
        </w:tc>
      </w:tr>
      <w:tr w:rsidR="007E412A" w:rsidRPr="00B139F5" w14:paraId="27BCBF0D" w14:textId="77777777" w:rsidTr="00E12DAD">
        <w:trPr>
          <w:jc w:val="center"/>
        </w:trPr>
        <w:tc>
          <w:tcPr>
            <w:tcW w:w="2488" w:type="pct"/>
            <w:vMerge w:val="restart"/>
            <w:tcBorders>
              <w:top w:val="single" w:sz="4" w:space="0" w:color="auto"/>
              <w:bottom w:val="nil"/>
            </w:tcBorders>
            <w:shd w:val="clear" w:color="auto" w:fill="auto"/>
            <w:vAlign w:val="center"/>
          </w:tcPr>
          <w:p w14:paraId="68B7620E" w14:textId="77777777" w:rsidR="007E412A" w:rsidRPr="00B139F5" w:rsidRDefault="007E412A" w:rsidP="00B139F5">
            <w:pPr>
              <w:jc w:val="center"/>
              <w:rPr>
                <w:sz w:val="22"/>
                <w:szCs w:val="22"/>
                <w:lang w:val="es-ES"/>
              </w:rPr>
            </w:pPr>
            <w:r w:rsidRPr="00B139F5">
              <w:rPr>
                <w:sz w:val="22"/>
                <w:szCs w:val="22"/>
                <w:lang w:val="es-ES"/>
              </w:rPr>
              <w:t>Modelo metodológico de educación para la ciudadanía (Met.epc)</w:t>
            </w:r>
          </w:p>
        </w:tc>
        <w:tc>
          <w:tcPr>
            <w:tcW w:w="880" w:type="pct"/>
            <w:tcBorders>
              <w:top w:val="single" w:sz="4" w:space="0" w:color="auto"/>
              <w:bottom w:val="nil"/>
            </w:tcBorders>
            <w:shd w:val="clear" w:color="auto" w:fill="auto"/>
          </w:tcPr>
          <w:p w14:paraId="5E39A892" w14:textId="77777777" w:rsidR="007E412A" w:rsidRPr="00B139F5" w:rsidRDefault="007E412A" w:rsidP="00B139F5">
            <w:pPr>
              <w:jc w:val="center"/>
              <w:rPr>
                <w:sz w:val="22"/>
                <w:szCs w:val="22"/>
                <w:lang w:val="es-ES"/>
              </w:rPr>
            </w:pPr>
            <w:r w:rsidRPr="00B139F5">
              <w:rPr>
                <w:sz w:val="22"/>
                <w:szCs w:val="22"/>
                <w:lang w:val="es-ES"/>
              </w:rPr>
              <w:t>Nivel 1</w:t>
            </w:r>
          </w:p>
        </w:tc>
        <w:tc>
          <w:tcPr>
            <w:tcW w:w="908" w:type="pct"/>
            <w:tcBorders>
              <w:top w:val="single" w:sz="4" w:space="0" w:color="auto"/>
              <w:bottom w:val="nil"/>
            </w:tcBorders>
            <w:shd w:val="clear" w:color="auto" w:fill="auto"/>
            <w:vAlign w:val="center"/>
          </w:tcPr>
          <w:p w14:paraId="6504E20C" w14:textId="77777777" w:rsidR="007E412A" w:rsidRPr="00B139F5" w:rsidRDefault="007E412A" w:rsidP="00B139F5">
            <w:pPr>
              <w:jc w:val="center"/>
              <w:rPr>
                <w:sz w:val="22"/>
                <w:szCs w:val="22"/>
                <w:lang w:val="es-ES"/>
              </w:rPr>
            </w:pPr>
            <w:r w:rsidRPr="00B139F5">
              <w:rPr>
                <w:sz w:val="22"/>
                <w:szCs w:val="22"/>
                <w:lang w:val="es-ES"/>
              </w:rPr>
              <w:t>1</w:t>
            </w:r>
          </w:p>
        </w:tc>
        <w:tc>
          <w:tcPr>
            <w:tcW w:w="724" w:type="pct"/>
            <w:tcBorders>
              <w:top w:val="single" w:sz="4" w:space="0" w:color="auto"/>
              <w:bottom w:val="nil"/>
            </w:tcBorders>
            <w:shd w:val="clear" w:color="auto" w:fill="auto"/>
            <w:vAlign w:val="center"/>
          </w:tcPr>
          <w:p w14:paraId="0760CD9D" w14:textId="77777777" w:rsidR="007E412A" w:rsidRPr="00B139F5" w:rsidRDefault="007E412A" w:rsidP="00B139F5">
            <w:pPr>
              <w:jc w:val="center"/>
              <w:rPr>
                <w:sz w:val="22"/>
                <w:szCs w:val="22"/>
                <w:lang w:val="es-ES"/>
              </w:rPr>
            </w:pPr>
          </w:p>
        </w:tc>
      </w:tr>
      <w:tr w:rsidR="007E412A" w:rsidRPr="00B139F5" w14:paraId="0E7098E1" w14:textId="77777777" w:rsidTr="00E12DAD">
        <w:trPr>
          <w:jc w:val="center"/>
        </w:trPr>
        <w:tc>
          <w:tcPr>
            <w:tcW w:w="2488" w:type="pct"/>
            <w:vMerge/>
            <w:tcBorders>
              <w:top w:val="nil"/>
              <w:bottom w:val="nil"/>
            </w:tcBorders>
            <w:shd w:val="clear" w:color="auto" w:fill="auto"/>
            <w:vAlign w:val="center"/>
          </w:tcPr>
          <w:p w14:paraId="0EFA2659" w14:textId="77777777" w:rsidR="007E412A" w:rsidRPr="00B139F5" w:rsidRDefault="007E412A" w:rsidP="00B139F5">
            <w:pPr>
              <w:jc w:val="center"/>
              <w:rPr>
                <w:sz w:val="22"/>
                <w:szCs w:val="22"/>
                <w:lang w:val="es-ES"/>
              </w:rPr>
            </w:pPr>
          </w:p>
        </w:tc>
        <w:tc>
          <w:tcPr>
            <w:tcW w:w="880" w:type="pct"/>
            <w:tcBorders>
              <w:top w:val="nil"/>
              <w:bottom w:val="nil"/>
            </w:tcBorders>
            <w:shd w:val="clear" w:color="auto" w:fill="auto"/>
          </w:tcPr>
          <w:p w14:paraId="2D9DE8E5" w14:textId="77777777" w:rsidR="007E412A" w:rsidRPr="00B139F5" w:rsidRDefault="007E412A" w:rsidP="00B139F5">
            <w:pPr>
              <w:jc w:val="center"/>
              <w:rPr>
                <w:sz w:val="22"/>
                <w:szCs w:val="22"/>
                <w:lang w:val="es-ES"/>
              </w:rPr>
            </w:pPr>
            <w:r w:rsidRPr="00B139F5">
              <w:rPr>
                <w:sz w:val="22"/>
                <w:szCs w:val="22"/>
                <w:lang w:val="es-ES"/>
              </w:rPr>
              <w:t>Nivel 2</w:t>
            </w:r>
          </w:p>
        </w:tc>
        <w:tc>
          <w:tcPr>
            <w:tcW w:w="908" w:type="pct"/>
            <w:tcBorders>
              <w:top w:val="nil"/>
              <w:bottom w:val="nil"/>
            </w:tcBorders>
            <w:shd w:val="clear" w:color="auto" w:fill="auto"/>
            <w:vAlign w:val="center"/>
          </w:tcPr>
          <w:p w14:paraId="1DFC5463" w14:textId="77777777" w:rsidR="007E412A" w:rsidRPr="00B139F5" w:rsidRDefault="007E412A" w:rsidP="00B139F5">
            <w:pPr>
              <w:jc w:val="center"/>
              <w:rPr>
                <w:sz w:val="22"/>
                <w:szCs w:val="22"/>
                <w:lang w:val="es-ES"/>
              </w:rPr>
            </w:pPr>
            <w:r w:rsidRPr="00B139F5">
              <w:rPr>
                <w:sz w:val="22"/>
                <w:szCs w:val="22"/>
                <w:lang w:val="es-ES"/>
              </w:rPr>
              <w:t>8</w:t>
            </w:r>
          </w:p>
        </w:tc>
        <w:tc>
          <w:tcPr>
            <w:tcW w:w="724" w:type="pct"/>
            <w:tcBorders>
              <w:top w:val="nil"/>
              <w:bottom w:val="nil"/>
            </w:tcBorders>
            <w:shd w:val="clear" w:color="auto" w:fill="auto"/>
            <w:vAlign w:val="center"/>
          </w:tcPr>
          <w:p w14:paraId="743E2078" w14:textId="77777777" w:rsidR="007E412A" w:rsidRPr="00B139F5" w:rsidRDefault="007E412A" w:rsidP="00B139F5">
            <w:pPr>
              <w:jc w:val="center"/>
              <w:rPr>
                <w:sz w:val="22"/>
                <w:szCs w:val="22"/>
                <w:lang w:val="es-ES"/>
              </w:rPr>
            </w:pPr>
            <w:r w:rsidRPr="00B139F5">
              <w:rPr>
                <w:sz w:val="22"/>
                <w:szCs w:val="22"/>
                <w:lang w:val="es-ES"/>
              </w:rPr>
              <w:t>2</w:t>
            </w:r>
          </w:p>
        </w:tc>
      </w:tr>
      <w:tr w:rsidR="007E412A" w:rsidRPr="00B139F5" w14:paraId="1719CF84" w14:textId="77777777" w:rsidTr="00E12DAD">
        <w:trPr>
          <w:jc w:val="center"/>
        </w:trPr>
        <w:tc>
          <w:tcPr>
            <w:tcW w:w="2488" w:type="pct"/>
            <w:vMerge/>
            <w:tcBorders>
              <w:top w:val="nil"/>
              <w:bottom w:val="nil"/>
            </w:tcBorders>
            <w:shd w:val="clear" w:color="auto" w:fill="auto"/>
            <w:vAlign w:val="center"/>
          </w:tcPr>
          <w:p w14:paraId="10A597D4" w14:textId="77777777" w:rsidR="007E412A" w:rsidRPr="00B139F5" w:rsidRDefault="007E412A" w:rsidP="00B139F5">
            <w:pPr>
              <w:jc w:val="center"/>
              <w:rPr>
                <w:sz w:val="22"/>
                <w:szCs w:val="22"/>
                <w:lang w:val="es-ES"/>
              </w:rPr>
            </w:pPr>
          </w:p>
        </w:tc>
        <w:tc>
          <w:tcPr>
            <w:tcW w:w="880" w:type="pct"/>
            <w:tcBorders>
              <w:top w:val="nil"/>
              <w:bottom w:val="nil"/>
            </w:tcBorders>
            <w:shd w:val="clear" w:color="auto" w:fill="auto"/>
          </w:tcPr>
          <w:p w14:paraId="3BBE5A4F" w14:textId="77777777" w:rsidR="007E412A" w:rsidRPr="00B139F5" w:rsidRDefault="007E412A" w:rsidP="00B139F5">
            <w:pPr>
              <w:jc w:val="center"/>
              <w:rPr>
                <w:sz w:val="22"/>
                <w:szCs w:val="22"/>
                <w:lang w:val="es-ES"/>
              </w:rPr>
            </w:pPr>
            <w:r w:rsidRPr="00B139F5">
              <w:rPr>
                <w:sz w:val="22"/>
                <w:szCs w:val="22"/>
                <w:lang w:val="es-ES"/>
              </w:rPr>
              <w:t>Nivel 3</w:t>
            </w:r>
          </w:p>
        </w:tc>
        <w:tc>
          <w:tcPr>
            <w:tcW w:w="908" w:type="pct"/>
            <w:tcBorders>
              <w:top w:val="nil"/>
              <w:bottom w:val="nil"/>
            </w:tcBorders>
            <w:shd w:val="clear" w:color="auto" w:fill="auto"/>
            <w:vAlign w:val="center"/>
          </w:tcPr>
          <w:p w14:paraId="109B6EAE" w14:textId="77777777" w:rsidR="007E412A" w:rsidRPr="00B139F5" w:rsidRDefault="007E412A" w:rsidP="00B139F5">
            <w:pPr>
              <w:jc w:val="center"/>
              <w:rPr>
                <w:sz w:val="22"/>
                <w:szCs w:val="22"/>
                <w:lang w:val="es-ES"/>
              </w:rPr>
            </w:pPr>
          </w:p>
        </w:tc>
        <w:tc>
          <w:tcPr>
            <w:tcW w:w="724" w:type="pct"/>
            <w:tcBorders>
              <w:top w:val="nil"/>
              <w:bottom w:val="nil"/>
            </w:tcBorders>
            <w:shd w:val="clear" w:color="auto" w:fill="auto"/>
            <w:vAlign w:val="center"/>
          </w:tcPr>
          <w:p w14:paraId="35F1C4DB" w14:textId="77777777" w:rsidR="007E412A" w:rsidRPr="00B139F5" w:rsidRDefault="007E412A" w:rsidP="00B139F5">
            <w:pPr>
              <w:jc w:val="center"/>
              <w:rPr>
                <w:sz w:val="22"/>
                <w:szCs w:val="22"/>
                <w:lang w:val="es-ES"/>
              </w:rPr>
            </w:pPr>
            <w:r w:rsidRPr="00B139F5">
              <w:rPr>
                <w:sz w:val="22"/>
                <w:szCs w:val="22"/>
                <w:lang w:val="es-ES"/>
              </w:rPr>
              <w:t>4</w:t>
            </w:r>
          </w:p>
        </w:tc>
      </w:tr>
      <w:tr w:rsidR="007E412A" w:rsidRPr="00B139F5" w14:paraId="09034646" w14:textId="77777777" w:rsidTr="00E12DAD">
        <w:trPr>
          <w:jc w:val="center"/>
        </w:trPr>
        <w:tc>
          <w:tcPr>
            <w:tcW w:w="2488" w:type="pct"/>
            <w:vMerge/>
            <w:tcBorders>
              <w:top w:val="nil"/>
              <w:bottom w:val="single" w:sz="4" w:space="0" w:color="auto"/>
            </w:tcBorders>
            <w:shd w:val="clear" w:color="auto" w:fill="auto"/>
            <w:vAlign w:val="center"/>
          </w:tcPr>
          <w:p w14:paraId="543AB925" w14:textId="77777777" w:rsidR="007E412A" w:rsidRPr="00B139F5" w:rsidRDefault="007E412A" w:rsidP="00B139F5">
            <w:pPr>
              <w:jc w:val="center"/>
              <w:rPr>
                <w:sz w:val="22"/>
                <w:szCs w:val="22"/>
                <w:lang w:val="es-ES"/>
              </w:rPr>
            </w:pPr>
          </w:p>
        </w:tc>
        <w:tc>
          <w:tcPr>
            <w:tcW w:w="880" w:type="pct"/>
            <w:tcBorders>
              <w:top w:val="nil"/>
              <w:bottom w:val="single" w:sz="4" w:space="0" w:color="auto"/>
            </w:tcBorders>
            <w:shd w:val="clear" w:color="auto" w:fill="auto"/>
          </w:tcPr>
          <w:p w14:paraId="6BDD9123" w14:textId="77777777" w:rsidR="007E412A" w:rsidRPr="00B139F5" w:rsidRDefault="007E412A" w:rsidP="00B139F5">
            <w:pPr>
              <w:jc w:val="center"/>
              <w:rPr>
                <w:sz w:val="22"/>
                <w:szCs w:val="22"/>
                <w:lang w:val="es-ES"/>
              </w:rPr>
            </w:pPr>
            <w:r w:rsidRPr="00B139F5">
              <w:rPr>
                <w:sz w:val="22"/>
                <w:szCs w:val="22"/>
                <w:lang w:val="es-ES"/>
              </w:rPr>
              <w:t>Nivel 4</w:t>
            </w:r>
          </w:p>
        </w:tc>
        <w:tc>
          <w:tcPr>
            <w:tcW w:w="908" w:type="pct"/>
            <w:tcBorders>
              <w:top w:val="nil"/>
              <w:bottom w:val="single" w:sz="4" w:space="0" w:color="auto"/>
            </w:tcBorders>
            <w:shd w:val="clear" w:color="auto" w:fill="auto"/>
            <w:vAlign w:val="center"/>
          </w:tcPr>
          <w:p w14:paraId="2E15DD9B" w14:textId="77777777" w:rsidR="007E412A" w:rsidRPr="00B139F5" w:rsidRDefault="007E412A" w:rsidP="00B139F5">
            <w:pPr>
              <w:jc w:val="center"/>
              <w:rPr>
                <w:sz w:val="22"/>
                <w:szCs w:val="22"/>
                <w:lang w:val="es-ES"/>
              </w:rPr>
            </w:pPr>
          </w:p>
        </w:tc>
        <w:tc>
          <w:tcPr>
            <w:tcW w:w="724" w:type="pct"/>
            <w:tcBorders>
              <w:top w:val="nil"/>
              <w:bottom w:val="single" w:sz="4" w:space="0" w:color="auto"/>
            </w:tcBorders>
            <w:shd w:val="clear" w:color="auto" w:fill="auto"/>
            <w:vAlign w:val="center"/>
          </w:tcPr>
          <w:p w14:paraId="17E360BF" w14:textId="77777777" w:rsidR="007E412A" w:rsidRPr="00B139F5" w:rsidRDefault="007E412A" w:rsidP="00B139F5">
            <w:pPr>
              <w:jc w:val="center"/>
              <w:rPr>
                <w:sz w:val="22"/>
                <w:szCs w:val="22"/>
                <w:lang w:val="es-ES"/>
              </w:rPr>
            </w:pPr>
            <w:r w:rsidRPr="00B139F5">
              <w:rPr>
                <w:sz w:val="22"/>
                <w:szCs w:val="22"/>
                <w:lang w:val="es-ES"/>
              </w:rPr>
              <w:t>3</w:t>
            </w:r>
          </w:p>
        </w:tc>
      </w:tr>
    </w:tbl>
    <w:p w14:paraId="5DAB9876" w14:textId="77777777" w:rsidR="007E412A" w:rsidRPr="00796072" w:rsidRDefault="007E412A" w:rsidP="00B8184B">
      <w:pPr>
        <w:spacing w:line="480" w:lineRule="auto"/>
        <w:jc w:val="center"/>
      </w:pPr>
      <w:r w:rsidRPr="00796072">
        <w:t>Fuente: Elaboración propia.</w:t>
      </w:r>
    </w:p>
    <w:p w14:paraId="1B04C714" w14:textId="77777777" w:rsidR="007E412A" w:rsidRPr="00B139F5" w:rsidRDefault="007E412A" w:rsidP="00B139F5">
      <w:pPr>
        <w:pStyle w:val="Estilo1"/>
        <w:rPr>
          <w:i w:val="0"/>
          <w:iCs/>
          <w:lang w:val="es-ES"/>
        </w:rPr>
      </w:pPr>
      <w:r w:rsidRPr="00B139F5">
        <w:rPr>
          <w:i w:val="0"/>
          <w:iCs/>
          <w:lang w:val="es-ES"/>
        </w:rPr>
        <w:t xml:space="preserve">El nivel 1 se caracteriza por ser un modelo basado exclusivamente en la explicación de contenido conceptual. En la cita que se presenta, contextualizada en Economía, se observa un modelo </w:t>
      </w:r>
      <w:r w:rsidRPr="00B139F5">
        <w:rPr>
          <w:i w:val="0"/>
          <w:iCs/>
          <w:lang w:val="es-ES"/>
        </w:rPr>
        <w:lastRenderedPageBreak/>
        <w:t>metodológico lineal. Aunque el docente distingue distintas fases en el proceso, da más relevancia a la explicación de teoría con ejemplos:</w:t>
      </w:r>
    </w:p>
    <w:p w14:paraId="2156066F" w14:textId="77777777" w:rsidR="007E412A" w:rsidRPr="00B139F5" w:rsidRDefault="007E412A" w:rsidP="00B139F5">
      <w:pPr>
        <w:pStyle w:val="Citatextual"/>
        <w:rPr>
          <w:color w:val="auto"/>
          <w:lang w:val="es-ES"/>
        </w:rPr>
      </w:pPr>
      <w:r w:rsidRPr="00B139F5">
        <w:rPr>
          <w:noProof/>
          <w:color w:val="auto"/>
          <w:lang w:val="es-ES"/>
        </w:rPr>
        <w:drawing>
          <wp:inline distT="0" distB="0" distL="0" distR="0" wp14:anchorId="3D71544E" wp14:editId="3FBC1C30">
            <wp:extent cx="2261918" cy="3074795"/>
            <wp:effectExtent l="0" t="0" r="0" b="0"/>
            <wp:docPr id="13" name="Imagen 3"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3" descr="A picture containing timelin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2292009" cy="3115700"/>
                    </a:xfrm>
                    <a:prstGeom prst="rect">
                      <a:avLst/>
                    </a:prstGeom>
                  </pic:spPr>
                </pic:pic>
              </a:graphicData>
            </a:graphic>
          </wp:inline>
        </w:drawing>
      </w:r>
    </w:p>
    <w:p w14:paraId="7C41A4B1" w14:textId="77777777" w:rsidR="007E412A" w:rsidRPr="00B139F5" w:rsidRDefault="007E412A" w:rsidP="00B139F5">
      <w:pPr>
        <w:pStyle w:val="Citatextual"/>
        <w:rPr>
          <w:color w:val="auto"/>
          <w:lang w:val="es-ES"/>
        </w:rPr>
      </w:pPr>
      <w:r w:rsidRPr="00B139F5">
        <w:rPr>
          <w:color w:val="auto"/>
          <w:lang w:val="es-ES"/>
        </w:rPr>
        <w:t>PL: Pasar lista</w:t>
      </w:r>
    </w:p>
    <w:p w14:paraId="7D58085E" w14:textId="77777777" w:rsidR="007E412A" w:rsidRPr="00B139F5" w:rsidRDefault="007E412A" w:rsidP="00B139F5">
      <w:pPr>
        <w:pStyle w:val="Citatextual"/>
        <w:rPr>
          <w:color w:val="auto"/>
          <w:lang w:val="es-ES"/>
        </w:rPr>
      </w:pPr>
      <w:r w:rsidRPr="00B139F5">
        <w:rPr>
          <w:color w:val="auto"/>
          <w:lang w:val="es-ES"/>
        </w:rPr>
        <w:t>IS: Información de servicio</w:t>
      </w:r>
    </w:p>
    <w:p w14:paraId="3545F7E8" w14:textId="77777777" w:rsidR="007E412A" w:rsidRPr="00B139F5" w:rsidRDefault="007E412A" w:rsidP="00B139F5">
      <w:pPr>
        <w:pStyle w:val="Citatextual"/>
        <w:rPr>
          <w:color w:val="auto"/>
          <w:lang w:val="es-ES"/>
        </w:rPr>
      </w:pPr>
      <w:r w:rsidRPr="00B139F5">
        <w:rPr>
          <w:color w:val="auto"/>
          <w:lang w:val="es-ES"/>
        </w:rPr>
        <w:t>RCER: Repaso de clase anterior. Ejemplos reales.</w:t>
      </w:r>
    </w:p>
    <w:p w14:paraId="58445F90" w14:textId="77777777" w:rsidR="007E412A" w:rsidRPr="00B139F5" w:rsidRDefault="007E412A" w:rsidP="00B139F5">
      <w:pPr>
        <w:pStyle w:val="Citatextual"/>
        <w:rPr>
          <w:color w:val="auto"/>
          <w:lang w:val="es-ES"/>
        </w:rPr>
      </w:pPr>
      <w:r w:rsidRPr="00B139F5">
        <w:rPr>
          <w:color w:val="auto"/>
          <w:lang w:val="es-ES"/>
        </w:rPr>
        <w:t>T: Teoría</w:t>
      </w:r>
    </w:p>
    <w:p w14:paraId="521300D0" w14:textId="77777777" w:rsidR="007E412A" w:rsidRDefault="007E412A" w:rsidP="00B139F5">
      <w:pPr>
        <w:pStyle w:val="Citatextual"/>
        <w:rPr>
          <w:color w:val="auto"/>
          <w:lang w:val="es-ES"/>
        </w:rPr>
      </w:pPr>
      <w:r w:rsidRPr="00B139F5">
        <w:rPr>
          <w:color w:val="auto"/>
          <w:lang w:val="es-ES"/>
        </w:rPr>
        <w:t>RyD: Resumen y dudas. (ECO.CA.Met.N1.103:5).</w:t>
      </w:r>
    </w:p>
    <w:p w14:paraId="315DDA1C" w14:textId="77777777" w:rsidR="00B139F5" w:rsidRPr="00B139F5" w:rsidRDefault="00B139F5" w:rsidP="00B139F5">
      <w:pPr>
        <w:pStyle w:val="Citatextual"/>
        <w:rPr>
          <w:color w:val="auto"/>
          <w:lang w:val="es-ES"/>
        </w:rPr>
      </w:pPr>
    </w:p>
    <w:p w14:paraId="3E12FBD0" w14:textId="77777777" w:rsidR="007E412A" w:rsidRDefault="007E412A" w:rsidP="00B139F5">
      <w:pPr>
        <w:pStyle w:val="Estilo1"/>
        <w:rPr>
          <w:i w:val="0"/>
          <w:iCs/>
          <w:lang w:val="es-ES"/>
        </w:rPr>
      </w:pPr>
      <w:r w:rsidRPr="00B139F5">
        <w:rPr>
          <w:i w:val="0"/>
          <w:iCs/>
          <w:lang w:val="es-ES"/>
        </w:rPr>
        <w:t>El nivel 2, a diferencia del anterior, combina la explicación del contenido teórico con la realización de actividades para aplicar el contenido explicado. En el siguiente ejemplo, en el caso de Física, se observa como el orden del modelo metodológico es explicar el contenido y luego realizar actividades de aplicación. La docente realiza preguntas para saber qué piensan los estudiantes sobre la cuestión planteada o comprobar si siguen la explicación. Tampoco introduce ninguna estrategia para favorecer el pensamiento crítico:</w:t>
      </w:r>
    </w:p>
    <w:p w14:paraId="5983396E" w14:textId="77777777" w:rsidR="00F239E8" w:rsidRPr="00B139F5" w:rsidRDefault="00F239E8" w:rsidP="00B139F5">
      <w:pPr>
        <w:pStyle w:val="Estilo1"/>
        <w:rPr>
          <w:i w:val="0"/>
          <w:iCs/>
          <w:lang w:val="es-ES"/>
        </w:rPr>
      </w:pPr>
    </w:p>
    <w:p w14:paraId="795322A4" w14:textId="77777777" w:rsidR="007E412A" w:rsidRPr="00F239E8" w:rsidRDefault="007E412A" w:rsidP="00F239E8">
      <w:pPr>
        <w:pStyle w:val="Citatextual"/>
        <w:rPr>
          <w:color w:val="auto"/>
          <w:lang w:val="es-ES"/>
        </w:rPr>
      </w:pPr>
      <w:r w:rsidRPr="00F239E8">
        <w:rPr>
          <w:color w:val="auto"/>
          <w:lang w:val="es-ES"/>
        </w:rPr>
        <w:t>Durante la clase de teoría me gusta escribir en la pizarra, sobre todo para poner ejemplos, hacer dibujos, diagramas que permitan seguir visualmente el concepto o idea que tengo en mente […]</w:t>
      </w:r>
    </w:p>
    <w:p w14:paraId="0564E3BE" w14:textId="6E305664" w:rsidR="007E412A" w:rsidRPr="00F239E8" w:rsidRDefault="007E412A" w:rsidP="00F239E8">
      <w:pPr>
        <w:pStyle w:val="Citatextual"/>
        <w:rPr>
          <w:color w:val="auto"/>
          <w:lang w:val="es-ES"/>
        </w:rPr>
      </w:pPr>
      <w:r w:rsidRPr="00F239E8">
        <w:rPr>
          <w:color w:val="auto"/>
          <w:lang w:val="es-ES"/>
        </w:rPr>
        <w:t xml:space="preserve">De vez en cuando me suelo parar para cambiar un poco el ritmo y hacer una pregunta a los alumnos, sobre qué piensan ellos, si alguno ha visto alguna vez el </w:t>
      </w:r>
      <w:r w:rsidR="00B634AA" w:rsidRPr="00F239E8">
        <w:rPr>
          <w:color w:val="auto"/>
          <w:lang w:val="es-ES"/>
        </w:rPr>
        <w:t>fenómeno</w:t>
      </w:r>
      <w:r w:rsidRPr="00F239E8">
        <w:rPr>
          <w:color w:val="auto"/>
          <w:lang w:val="es-ES"/>
        </w:rPr>
        <w:t xml:space="preserve"> que estemos viendo en concreto, si se les ocurre otro ejemplo en la vida cotidiana (si el tema lo permite) o tanteo si se </w:t>
      </w:r>
      <w:r w:rsidR="00473B49" w:rsidRPr="00F239E8">
        <w:rPr>
          <w:color w:val="auto"/>
          <w:lang w:val="es-ES"/>
        </w:rPr>
        <w:t>está</w:t>
      </w:r>
      <w:r w:rsidRPr="00F239E8">
        <w:rPr>
          <w:color w:val="auto"/>
          <w:lang w:val="es-ES"/>
        </w:rPr>
        <w:t xml:space="preserve">́ siguiendo la </w:t>
      </w:r>
      <w:r w:rsidR="00473B49" w:rsidRPr="00F239E8">
        <w:rPr>
          <w:color w:val="auto"/>
          <w:lang w:val="es-ES"/>
        </w:rPr>
        <w:t>explicación</w:t>
      </w:r>
      <w:r w:rsidRPr="00F239E8">
        <w:rPr>
          <w:color w:val="auto"/>
          <w:lang w:val="es-ES"/>
        </w:rPr>
        <w:t xml:space="preserve"> o si hay dudas […]</w:t>
      </w:r>
    </w:p>
    <w:p w14:paraId="0A81B4BC" w14:textId="28B14FCA" w:rsidR="007E412A" w:rsidRDefault="007E412A" w:rsidP="00F239E8">
      <w:pPr>
        <w:pStyle w:val="Citatextual"/>
        <w:rPr>
          <w:color w:val="auto"/>
          <w:lang w:val="es-ES"/>
        </w:rPr>
      </w:pPr>
      <w:r w:rsidRPr="00F239E8">
        <w:rPr>
          <w:color w:val="auto"/>
          <w:lang w:val="es-ES"/>
        </w:rPr>
        <w:t xml:space="preserve">Normalmente hago un ejercicio tipo en clase y les pido a los alumnos que lo repitan en casa cambiando alguna </w:t>
      </w:r>
      <w:r w:rsidR="00473B49" w:rsidRPr="00F239E8">
        <w:rPr>
          <w:color w:val="auto"/>
          <w:lang w:val="es-ES"/>
        </w:rPr>
        <w:t>condición</w:t>
      </w:r>
      <w:r w:rsidR="00473B49">
        <w:rPr>
          <w:color w:val="auto"/>
          <w:lang w:val="es-ES"/>
        </w:rPr>
        <w:t xml:space="preserve"> </w:t>
      </w:r>
      <w:r w:rsidRPr="00F239E8">
        <w:rPr>
          <w:color w:val="auto"/>
          <w:lang w:val="es-ES"/>
        </w:rPr>
        <w:t xml:space="preserve">que modifica el resultado de forma </w:t>
      </w:r>
      <w:r w:rsidR="00B634AA" w:rsidRPr="00F239E8">
        <w:rPr>
          <w:color w:val="auto"/>
          <w:lang w:val="es-ES"/>
        </w:rPr>
        <w:t>interesante</w:t>
      </w:r>
      <w:r w:rsidRPr="00F239E8">
        <w:rPr>
          <w:color w:val="auto"/>
          <w:lang w:val="es-ES"/>
        </w:rPr>
        <w:t>. (FIS.CA.Met.N2.138:1).</w:t>
      </w:r>
    </w:p>
    <w:p w14:paraId="03A19D34" w14:textId="77777777" w:rsidR="00F239E8" w:rsidRPr="00F239E8" w:rsidRDefault="00F239E8" w:rsidP="00F239E8">
      <w:pPr>
        <w:pStyle w:val="Citatextual"/>
        <w:rPr>
          <w:color w:val="auto"/>
          <w:lang w:val="es-ES"/>
        </w:rPr>
      </w:pPr>
    </w:p>
    <w:p w14:paraId="2CFF596E" w14:textId="77777777" w:rsidR="007E412A" w:rsidRPr="00F239E8" w:rsidRDefault="007E412A" w:rsidP="00781808">
      <w:pPr>
        <w:pStyle w:val="Citatextual"/>
        <w:jc w:val="left"/>
        <w:rPr>
          <w:color w:val="auto"/>
          <w:lang w:val="es-ES"/>
        </w:rPr>
      </w:pPr>
      <w:r w:rsidRPr="00F239E8">
        <w:rPr>
          <w:noProof/>
          <w:color w:val="auto"/>
          <w:lang w:val="es-ES"/>
        </w:rPr>
        <w:drawing>
          <wp:inline distT="0" distB="0" distL="0" distR="0" wp14:anchorId="2E922DD6" wp14:editId="38F540C3">
            <wp:extent cx="4612194" cy="1133136"/>
            <wp:effectExtent l="0" t="0" r="0" b="0"/>
            <wp:docPr id="15" name="Imagen 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Diagrama&#10;&#10;Descripción generada automáticamente"/>
                    <pic:cNvPicPr/>
                  </pic:nvPicPr>
                  <pic:blipFill rotWithShape="1">
                    <a:blip r:embed="rId18">
                      <a:extLst>
                        <a:ext uri="{28A0092B-C50C-407E-A947-70E740481C1C}">
                          <a14:useLocalDpi xmlns:a14="http://schemas.microsoft.com/office/drawing/2010/main" val="0"/>
                        </a:ext>
                      </a:extLst>
                    </a:blip>
                    <a:srcRect t="8963"/>
                    <a:stretch/>
                  </pic:blipFill>
                  <pic:spPr bwMode="auto">
                    <a:xfrm>
                      <a:off x="0" y="0"/>
                      <a:ext cx="4643600" cy="1140852"/>
                    </a:xfrm>
                    <a:prstGeom prst="rect">
                      <a:avLst/>
                    </a:prstGeom>
                    <a:ln>
                      <a:noFill/>
                    </a:ln>
                    <a:extLst>
                      <a:ext uri="{53640926-AAD7-44D8-BBD7-CCE9431645EC}">
                        <a14:shadowObscured xmlns:a14="http://schemas.microsoft.com/office/drawing/2010/main"/>
                      </a:ext>
                    </a:extLst>
                  </pic:spPr>
                </pic:pic>
              </a:graphicData>
            </a:graphic>
          </wp:inline>
        </w:drawing>
      </w:r>
    </w:p>
    <w:p w14:paraId="5B168F3A" w14:textId="77777777" w:rsidR="007E412A" w:rsidRDefault="007E412A" w:rsidP="00F239E8">
      <w:pPr>
        <w:pStyle w:val="Citatextual"/>
        <w:rPr>
          <w:color w:val="auto"/>
          <w:lang w:val="es-ES"/>
        </w:rPr>
      </w:pPr>
      <w:r w:rsidRPr="00F239E8">
        <w:rPr>
          <w:color w:val="auto"/>
          <w:lang w:val="es-ES"/>
        </w:rPr>
        <w:t>(FIS.CA.Met.N2.138:4).</w:t>
      </w:r>
    </w:p>
    <w:p w14:paraId="4A055335" w14:textId="77777777" w:rsidR="00F239E8" w:rsidRPr="00F239E8" w:rsidRDefault="00F239E8" w:rsidP="00F239E8">
      <w:pPr>
        <w:pStyle w:val="Citatextual"/>
        <w:rPr>
          <w:color w:val="auto"/>
          <w:lang w:val="es-ES"/>
        </w:rPr>
      </w:pPr>
    </w:p>
    <w:p w14:paraId="0B817BBD" w14:textId="77777777" w:rsidR="007E412A" w:rsidRPr="00B139F5" w:rsidRDefault="007E412A" w:rsidP="00B139F5">
      <w:pPr>
        <w:pStyle w:val="Estilo1"/>
        <w:rPr>
          <w:i w:val="0"/>
          <w:iCs/>
          <w:lang w:val="es-ES"/>
        </w:rPr>
      </w:pPr>
      <w:r w:rsidRPr="00B139F5">
        <w:rPr>
          <w:i w:val="0"/>
          <w:iCs/>
          <w:lang w:val="es-ES"/>
        </w:rPr>
        <w:lastRenderedPageBreak/>
        <w:t xml:space="preserve">Tras la realización del curso, las concepciones y prácticas de los docentes avanzan hacia niveles superiores. </w:t>
      </w:r>
    </w:p>
    <w:p w14:paraId="0174C912" w14:textId="77777777" w:rsidR="007E412A" w:rsidRDefault="007E412A" w:rsidP="00B139F5">
      <w:pPr>
        <w:pStyle w:val="Estilo1"/>
        <w:rPr>
          <w:i w:val="0"/>
          <w:iCs/>
          <w:lang w:val="es-ES"/>
        </w:rPr>
      </w:pPr>
      <w:r w:rsidRPr="00B139F5">
        <w:rPr>
          <w:i w:val="0"/>
          <w:iCs/>
          <w:lang w:val="es-ES"/>
        </w:rPr>
        <w:t>En el nivel 3, el modelo metodológico cambia el enfoque para ir de la práctica a la teoría. En el ejemplo expuesto contextualizado en “Derecho procesal” puede observarse como la docente pone el foco desde el principio en considerar las ideas e hipótesis de los alumnos. Después realiza actividades de contraste sobre las mismas. Sin embargo, la fase final del proceso se centra en proponer actividades de síntesis, que sirven como conclusión preestablecida del problema tratado. No obstante, comienzan a introducirse algunas estrategias que favorecen la epc como la introducción de un taller externo vinculado a la prevención de la violencia de género:</w:t>
      </w:r>
    </w:p>
    <w:p w14:paraId="02FE5FD5" w14:textId="77777777" w:rsidR="00F239E8" w:rsidRPr="00B139F5" w:rsidRDefault="00F239E8" w:rsidP="00B139F5">
      <w:pPr>
        <w:pStyle w:val="Estilo1"/>
        <w:rPr>
          <w:i w:val="0"/>
          <w:iCs/>
          <w:lang w:val="es-ES"/>
        </w:rPr>
      </w:pPr>
    </w:p>
    <w:p w14:paraId="78526EFC" w14:textId="77777777" w:rsidR="007E412A" w:rsidRPr="00F239E8" w:rsidRDefault="007E412A" w:rsidP="00F239E8">
      <w:pPr>
        <w:pStyle w:val="Citatextual"/>
        <w:rPr>
          <w:color w:val="auto"/>
          <w:lang w:val="es-ES"/>
        </w:rPr>
      </w:pPr>
      <w:r w:rsidRPr="00F239E8">
        <w:rPr>
          <w:color w:val="auto"/>
          <w:lang w:val="es-ES"/>
        </w:rPr>
        <w:t>[…] se inserta un elemento externo […] los “Talleres para el fomento de relaciones saludables. Prevención de la violencia de género” […]</w:t>
      </w:r>
    </w:p>
    <w:p w14:paraId="0D78A346" w14:textId="77777777" w:rsidR="007E412A" w:rsidRPr="00F239E8" w:rsidRDefault="007E412A" w:rsidP="00F239E8">
      <w:pPr>
        <w:pStyle w:val="Citatextual"/>
        <w:rPr>
          <w:color w:val="auto"/>
          <w:lang w:val="es-ES"/>
        </w:rPr>
      </w:pPr>
      <w:r w:rsidRPr="00F239E8">
        <w:rPr>
          <w:color w:val="auto"/>
          <w:lang w:val="es-ES"/>
        </w:rPr>
        <w:t>El modelo metodológico se basa mucho en el encauzamiento de las ideas previas sobre este asunto que ya tiene el alumno, con el objetivo de que sea capaz de enfocarlas y aplicarlas en el futuro, es decir, aquí las ideas de los alumnos tienen un papel primordial. […] Cada sesión presenta su propio modelo metodológico, en función del objetivo perseguido. No obstante, podríamos indicar de forma simple que todas seguirán las siguientes pautas:</w:t>
      </w:r>
    </w:p>
    <w:p w14:paraId="681C7ED5" w14:textId="77777777" w:rsidR="007E412A" w:rsidRPr="00F239E8" w:rsidRDefault="007E412A" w:rsidP="00F239E8">
      <w:pPr>
        <w:pStyle w:val="Citatextual"/>
        <w:rPr>
          <w:color w:val="auto"/>
          <w:lang w:val="es-ES"/>
        </w:rPr>
      </w:pPr>
      <w:r w:rsidRPr="00F239E8">
        <w:rPr>
          <w:noProof/>
          <w:color w:val="auto"/>
          <w:lang w:val="es-ES"/>
        </w:rPr>
        <w:drawing>
          <wp:inline distT="0" distB="0" distL="0" distR="0" wp14:anchorId="33C24066" wp14:editId="3E2D4E70">
            <wp:extent cx="4806482" cy="982322"/>
            <wp:effectExtent l="0" t="0" r="0" b="0"/>
            <wp:docPr id="16" name="Imagen 4" descr="Interfaz de usuario gráfica, Texto, Aplicación, Chat o mensaje d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 Texto, Aplicación, Chat o mensaje de texto&#10;&#10;Descripción generada automáticament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58556" cy="992965"/>
                    </a:xfrm>
                    <a:prstGeom prst="rect">
                      <a:avLst/>
                    </a:prstGeom>
                  </pic:spPr>
                </pic:pic>
              </a:graphicData>
            </a:graphic>
          </wp:inline>
        </w:drawing>
      </w:r>
    </w:p>
    <w:p w14:paraId="283A9962" w14:textId="77777777" w:rsidR="007E412A" w:rsidRDefault="007E412A" w:rsidP="00F239E8">
      <w:pPr>
        <w:pStyle w:val="Citatextual"/>
        <w:rPr>
          <w:lang w:val="es-ES"/>
        </w:rPr>
      </w:pPr>
      <w:r w:rsidRPr="00F239E8">
        <w:rPr>
          <w:lang w:val="es-ES"/>
        </w:rPr>
        <w:t>(DERP.CIMA.Met.N3.46:9)</w:t>
      </w:r>
    </w:p>
    <w:p w14:paraId="64F46CD9" w14:textId="77777777" w:rsidR="00290536" w:rsidRPr="00F239E8" w:rsidRDefault="00290536" w:rsidP="00F239E8">
      <w:pPr>
        <w:pStyle w:val="Citatextual"/>
        <w:rPr>
          <w:lang w:val="es-ES"/>
        </w:rPr>
      </w:pPr>
    </w:p>
    <w:p w14:paraId="6B1AFC92" w14:textId="1E893526" w:rsidR="007E412A" w:rsidRDefault="007E412A" w:rsidP="00B139F5">
      <w:pPr>
        <w:pStyle w:val="Estilo1"/>
        <w:rPr>
          <w:i w:val="0"/>
          <w:iCs/>
          <w:lang w:val="es-ES"/>
        </w:rPr>
      </w:pPr>
      <w:r w:rsidRPr="00B139F5">
        <w:rPr>
          <w:i w:val="0"/>
          <w:iCs/>
          <w:lang w:val="es-ES"/>
        </w:rPr>
        <w:t xml:space="preserve">En el nivel 4, considerado el deseable, los docentes no solo consideran las ideas de los estudiantes como clave en el proceso, sino que realmente desarrollan un modelo metodológico basado en la investigación de problemas que favorecen la introducción de la epc. El ejemplo que se detalla a continuación está situado en Arquitectura. La fase final del proceso, a diferencia del nivel anterior, es abierta y flexible permitiendo que los estudiantes participen democráticamente aportando respuestas distintas a un mismo problema. Las fases de contraste son abiertas, </w:t>
      </w:r>
      <w:r w:rsidR="00A03040">
        <w:rPr>
          <w:i w:val="0"/>
          <w:iCs/>
          <w:lang w:val="es-ES"/>
        </w:rPr>
        <w:t>lo que favorece la retroalimentación</w:t>
      </w:r>
      <w:r w:rsidRPr="00B139F5">
        <w:rPr>
          <w:i w:val="0"/>
          <w:iCs/>
          <w:lang w:val="es-ES"/>
        </w:rPr>
        <w:t xml:space="preserve"> de forma cíclica hasta alcanzar un buen resultado.</w:t>
      </w:r>
      <w:r w:rsidR="00455125">
        <w:rPr>
          <w:i w:val="0"/>
          <w:iCs/>
          <w:lang w:val="es-ES"/>
        </w:rPr>
        <w:t xml:space="preserve"> </w:t>
      </w:r>
      <w:r w:rsidRPr="00B139F5">
        <w:rPr>
          <w:i w:val="0"/>
          <w:iCs/>
          <w:lang w:val="es-ES"/>
        </w:rPr>
        <w:t>Además, introduce estrategias metodológicas para favorecer el análisis crítico de los problemas, como puede ser el estudio de caso sobre una situación real y la salida externa para visitar el lugar, con la finalidad de aumentar la conciencia crítica de los estudiantes y su compromiso con el proyecto y el entorno:</w:t>
      </w:r>
    </w:p>
    <w:p w14:paraId="05C1218D" w14:textId="77777777" w:rsidR="00290536" w:rsidRPr="00B139F5" w:rsidRDefault="00290536" w:rsidP="00B139F5">
      <w:pPr>
        <w:pStyle w:val="Estilo1"/>
        <w:rPr>
          <w:i w:val="0"/>
          <w:iCs/>
          <w:lang w:val="es-ES"/>
        </w:rPr>
      </w:pPr>
    </w:p>
    <w:p w14:paraId="0558612F" w14:textId="77777777" w:rsidR="007E412A" w:rsidRPr="00290536" w:rsidRDefault="007E412A" w:rsidP="00290536">
      <w:pPr>
        <w:pStyle w:val="Citatextual"/>
        <w:rPr>
          <w:color w:val="auto"/>
          <w:lang w:val="es-ES"/>
        </w:rPr>
      </w:pPr>
      <w:r w:rsidRPr="00290536">
        <w:rPr>
          <w:color w:val="auto"/>
          <w:lang w:val="es-ES"/>
        </w:rPr>
        <w:t>Se proponen mejoras sobre el modelo metodológico donde el urbanismo se inserte de manera transversal y recíproca. En azul se incorporan mejoras en relación al modelo existente en la asignatura (Figura 2). Estas mejoras tratan de matizar que cada fase no fuese unidireccional, sino que cada una fuera un complemento de la otra. No se tratan de hitos cerrados pues todas las fases intervienen entre sí. El análisis y la ideación es un proceso continuo que abarca todas las fases. Desde el ámbito urbano se busca implementar conceptos urbanísticos que posteriormente, en las fases 2 y 3, sean aplicados en la escena urbana en relación a la propuesta arquitectónica. Así, las propuestas ideadas por los estudiantes estarían intermitentemente en revisión realizándose de manera cíclica el análisis, la ideación y el desarrollo desde una visión urbana.</w:t>
      </w:r>
    </w:p>
    <w:p w14:paraId="2A94EA2B" w14:textId="77777777" w:rsidR="007E412A" w:rsidRPr="00290536" w:rsidRDefault="007E412A" w:rsidP="00290536">
      <w:pPr>
        <w:pStyle w:val="Citatextual"/>
        <w:rPr>
          <w:color w:val="auto"/>
          <w:lang w:val="es-ES"/>
        </w:rPr>
      </w:pPr>
      <w:r w:rsidRPr="00290536">
        <w:rPr>
          <w:noProof/>
          <w:color w:val="auto"/>
          <w:lang w:val="es-ES"/>
        </w:rPr>
        <w:drawing>
          <wp:inline distT="0" distB="0" distL="0" distR="0" wp14:anchorId="6B27002B" wp14:editId="523E5786">
            <wp:extent cx="4940968" cy="2176961"/>
            <wp:effectExtent l="0" t="0" r="0" b="0"/>
            <wp:docPr id="17" name="Imagen 5"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Diagrama&#10;&#10;Descripción generada automáticamente"/>
                    <pic:cNvPicPr/>
                  </pic:nvPicPr>
                  <pic:blipFill>
                    <a:blip r:embed="rId20">
                      <a:extLst>
                        <a:ext uri="{28A0092B-C50C-407E-A947-70E740481C1C}">
                          <a14:useLocalDpi xmlns:a14="http://schemas.microsoft.com/office/drawing/2010/main" val="0"/>
                        </a:ext>
                      </a:extLst>
                    </a:blip>
                    <a:stretch>
                      <a:fillRect/>
                    </a:stretch>
                  </pic:blipFill>
                  <pic:spPr>
                    <a:xfrm>
                      <a:off x="0" y="0"/>
                      <a:ext cx="5014275" cy="2209260"/>
                    </a:xfrm>
                    <a:prstGeom prst="rect">
                      <a:avLst/>
                    </a:prstGeom>
                  </pic:spPr>
                </pic:pic>
              </a:graphicData>
            </a:graphic>
          </wp:inline>
        </w:drawing>
      </w:r>
    </w:p>
    <w:p w14:paraId="2DE83FE6" w14:textId="77777777" w:rsidR="007E412A" w:rsidRDefault="007E412A" w:rsidP="00290536">
      <w:pPr>
        <w:pStyle w:val="Citatextual"/>
        <w:rPr>
          <w:color w:val="auto"/>
          <w:lang w:val="es-ES"/>
        </w:rPr>
      </w:pPr>
      <w:r w:rsidRPr="00290536">
        <w:rPr>
          <w:color w:val="auto"/>
          <w:lang w:val="es-ES"/>
        </w:rPr>
        <w:t>Se procura buscar un esquema de índole circular e intentar romper con la linealidad que existe. El proceso debe ser retroalimentativo donde para partir del planteamiento del problema hasta llegar al resultado final, deben realizarse diferentes fases entre sí de manera cíclica hasta que el proyecto alcance la suficiente madurez para poder generar un buen resultado (ARQ.CIMA.Met.N4.120:3).</w:t>
      </w:r>
    </w:p>
    <w:p w14:paraId="4CE3CBA4" w14:textId="77777777" w:rsidR="00290536" w:rsidRPr="00290536" w:rsidRDefault="00290536" w:rsidP="00290536">
      <w:pPr>
        <w:pStyle w:val="Citatextual"/>
        <w:rPr>
          <w:color w:val="auto"/>
          <w:lang w:val="es-ES"/>
        </w:rPr>
      </w:pPr>
    </w:p>
    <w:p w14:paraId="41E830F2" w14:textId="77638909" w:rsidR="007E412A" w:rsidRDefault="007E412A" w:rsidP="00290536">
      <w:pPr>
        <w:pStyle w:val="Citatextual"/>
        <w:rPr>
          <w:color w:val="auto"/>
          <w:lang w:val="es-ES"/>
        </w:rPr>
      </w:pPr>
      <w:r w:rsidRPr="00290536">
        <w:rPr>
          <w:color w:val="auto"/>
          <w:lang w:val="es-ES"/>
        </w:rPr>
        <w:t xml:space="preserve">Ellos no trabajan nada en </w:t>
      </w:r>
      <w:r w:rsidR="00725940" w:rsidRPr="00290536">
        <w:rPr>
          <w:color w:val="auto"/>
          <w:lang w:val="es-ES"/>
        </w:rPr>
        <w:t>ficticio</w:t>
      </w:r>
      <w:r w:rsidRPr="00290536">
        <w:rPr>
          <w:color w:val="auto"/>
          <w:lang w:val="es-ES"/>
        </w:rPr>
        <w:t>. Se les plantean problemas reales y se implican porque ellos mismos van a ver el terreno. Una de las partes del taller es la visita. Se le propone el primer día el sitio, se les enseña fotos, vais a trabajar aquí, este es el enunciado. Visitamos el sitio y entonces lo ven, porque claro, siempre en arquitectura hablamos de que no hay nada como una visita para comprender dónde estás trabajando, eso de trabajar desde Google no es posible. Ellos allí se ponen en la piel y en situación, ya que los sitios varían mucho (ARQ.En.Met.N4.186:34).</w:t>
      </w:r>
    </w:p>
    <w:p w14:paraId="09125A39" w14:textId="77777777" w:rsidR="00290536" w:rsidRPr="00290536" w:rsidRDefault="00290536" w:rsidP="00290536">
      <w:pPr>
        <w:pStyle w:val="Citatextual"/>
        <w:rPr>
          <w:color w:val="auto"/>
          <w:lang w:val="es-ES"/>
        </w:rPr>
      </w:pPr>
    </w:p>
    <w:p w14:paraId="6D834E18" w14:textId="51AF43BB" w:rsidR="00290536" w:rsidRPr="00290536" w:rsidRDefault="007E412A" w:rsidP="00290536">
      <w:pPr>
        <w:pStyle w:val="Estilo1"/>
        <w:rPr>
          <w:i w:val="0"/>
          <w:iCs/>
          <w:lang w:val="es-ES"/>
        </w:rPr>
      </w:pPr>
      <w:r w:rsidRPr="00B139F5">
        <w:rPr>
          <w:i w:val="0"/>
          <w:iCs/>
          <w:lang w:val="es-ES"/>
        </w:rPr>
        <w:t xml:space="preserve">Por tanto, como se observa en la Tabla </w:t>
      </w:r>
      <w:r w:rsidR="004145A1">
        <w:rPr>
          <w:i w:val="0"/>
          <w:iCs/>
          <w:lang w:val="es-ES"/>
        </w:rPr>
        <w:t>5</w:t>
      </w:r>
      <w:r w:rsidRPr="00B139F5">
        <w:rPr>
          <w:i w:val="0"/>
          <w:iCs/>
          <w:lang w:val="es-ES"/>
        </w:rPr>
        <w:t>, en lo relativo a los modelos de itinerarios de cambio, las progresiones son mayores en la categoría modelo metodológico en la que 7 de las concepciones y prácticas del profesorado analizado consigue alcanzar los niveles superiores (3 y 4) con respecto a la categoría contenidos, en la que ninguna concepción y práctica alcanza el nivel deseable. En relación con las finalidades, aunque no se pueden establecer modelos, también se refleja una dificultad para alcanzar el nivel deseable.</w:t>
      </w:r>
    </w:p>
    <w:p w14:paraId="5C2DC03F" w14:textId="0FF0876E" w:rsidR="007E412A" w:rsidRDefault="007E412A" w:rsidP="00403576">
      <w:pPr>
        <w:pStyle w:val="phmfigures"/>
        <w:rPr>
          <w:sz w:val="22"/>
          <w:lang w:val="es-ES"/>
        </w:rPr>
      </w:pPr>
      <w:r w:rsidRPr="00290536">
        <w:rPr>
          <w:b/>
          <w:smallCaps/>
          <w:sz w:val="22"/>
          <w:lang w:val="es-ES"/>
        </w:rPr>
        <w:t xml:space="preserve">Tabla </w:t>
      </w:r>
      <w:r w:rsidR="004145A1">
        <w:rPr>
          <w:b/>
          <w:smallCaps/>
          <w:sz w:val="22"/>
          <w:lang w:val="es-ES"/>
        </w:rPr>
        <w:t>5</w:t>
      </w:r>
      <w:r w:rsidR="00290536">
        <w:rPr>
          <w:b/>
          <w:smallCaps/>
          <w:sz w:val="22"/>
          <w:lang w:val="es-ES"/>
        </w:rPr>
        <w:t xml:space="preserve">. </w:t>
      </w:r>
      <w:r w:rsidRPr="00290536">
        <w:rPr>
          <w:sz w:val="22"/>
          <w:lang w:val="es-ES"/>
        </w:rPr>
        <w:t>Modelos de itinerarios de cambio en la introducción de la epc</w:t>
      </w:r>
    </w:p>
    <w:p w14:paraId="53DAAF5E" w14:textId="77777777" w:rsidR="007A6B72" w:rsidRPr="00290536" w:rsidRDefault="007A6B72" w:rsidP="007A6B72">
      <w:pPr>
        <w:pStyle w:val="phmfigures"/>
        <w:spacing w:before="0"/>
        <w:rPr>
          <w:b/>
          <w:smallCaps/>
          <w:sz w:val="22"/>
          <w:lang w:val="es-ES"/>
        </w:rPr>
      </w:pPr>
    </w:p>
    <w:tbl>
      <w:tblPr>
        <w:tblStyle w:val="TableGrid"/>
        <w:tblW w:w="7225"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2547"/>
        <w:gridCol w:w="709"/>
      </w:tblGrid>
      <w:tr w:rsidR="007E412A" w:rsidRPr="00290536" w14:paraId="5EB4A53E" w14:textId="77777777" w:rsidTr="00CB372E">
        <w:trPr>
          <w:jc w:val="center"/>
        </w:trPr>
        <w:tc>
          <w:tcPr>
            <w:tcW w:w="3969" w:type="dxa"/>
            <w:tcBorders>
              <w:top w:val="single" w:sz="4" w:space="0" w:color="auto"/>
              <w:bottom w:val="single" w:sz="4" w:space="0" w:color="auto"/>
            </w:tcBorders>
            <w:vAlign w:val="center"/>
          </w:tcPr>
          <w:p w14:paraId="6235052E" w14:textId="77777777" w:rsidR="007E412A" w:rsidRPr="00290536" w:rsidRDefault="007E412A" w:rsidP="00290536">
            <w:pPr>
              <w:pStyle w:val="Estilo1"/>
              <w:ind w:firstLine="0"/>
              <w:jc w:val="center"/>
              <w:rPr>
                <w:i w:val="0"/>
                <w:iCs/>
                <w:sz w:val="22"/>
                <w:szCs w:val="22"/>
                <w:lang w:val="es-ES"/>
              </w:rPr>
            </w:pPr>
            <w:r w:rsidRPr="00290536">
              <w:rPr>
                <w:i w:val="0"/>
                <w:iCs/>
                <w:sz w:val="22"/>
                <w:szCs w:val="22"/>
                <w:lang w:val="es-ES"/>
              </w:rPr>
              <w:t>Categorías</w:t>
            </w:r>
          </w:p>
        </w:tc>
        <w:tc>
          <w:tcPr>
            <w:tcW w:w="2547" w:type="dxa"/>
            <w:tcBorders>
              <w:top w:val="single" w:sz="4" w:space="0" w:color="auto"/>
              <w:bottom w:val="single" w:sz="4" w:space="0" w:color="auto"/>
            </w:tcBorders>
            <w:vAlign w:val="center"/>
          </w:tcPr>
          <w:p w14:paraId="27149CD0" w14:textId="77777777" w:rsidR="007E412A" w:rsidRPr="00290536" w:rsidRDefault="007E412A" w:rsidP="00290536">
            <w:pPr>
              <w:pStyle w:val="Estilo1"/>
              <w:ind w:firstLine="0"/>
              <w:jc w:val="center"/>
              <w:rPr>
                <w:i w:val="0"/>
                <w:iCs/>
                <w:sz w:val="22"/>
                <w:szCs w:val="22"/>
                <w:lang w:val="es-ES"/>
              </w:rPr>
            </w:pPr>
            <w:r w:rsidRPr="00290536">
              <w:rPr>
                <w:i w:val="0"/>
                <w:iCs/>
                <w:sz w:val="22"/>
                <w:szCs w:val="22"/>
                <w:lang w:val="es-ES"/>
              </w:rPr>
              <w:t>Modelos de itinerarios</w:t>
            </w:r>
          </w:p>
          <w:p w14:paraId="5CD0AF01" w14:textId="77777777" w:rsidR="007E412A" w:rsidRPr="00290536" w:rsidRDefault="007E412A" w:rsidP="00290536">
            <w:pPr>
              <w:pStyle w:val="Estilo1"/>
              <w:ind w:firstLine="0"/>
              <w:jc w:val="center"/>
              <w:rPr>
                <w:i w:val="0"/>
                <w:iCs/>
                <w:sz w:val="22"/>
                <w:szCs w:val="22"/>
                <w:lang w:val="es-ES"/>
              </w:rPr>
            </w:pPr>
            <w:r w:rsidRPr="00290536">
              <w:rPr>
                <w:i w:val="0"/>
                <w:iCs/>
                <w:sz w:val="22"/>
                <w:szCs w:val="22"/>
                <w:lang w:val="es-ES"/>
              </w:rPr>
              <w:t>(Pre-Post)</w:t>
            </w:r>
          </w:p>
        </w:tc>
        <w:tc>
          <w:tcPr>
            <w:tcW w:w="709" w:type="dxa"/>
            <w:tcBorders>
              <w:top w:val="single" w:sz="4" w:space="0" w:color="auto"/>
              <w:bottom w:val="single" w:sz="4" w:space="0" w:color="auto"/>
            </w:tcBorders>
            <w:vAlign w:val="center"/>
          </w:tcPr>
          <w:p w14:paraId="4CD6923A" w14:textId="77777777" w:rsidR="007E412A" w:rsidRPr="00290536" w:rsidRDefault="007E412A" w:rsidP="00290536">
            <w:pPr>
              <w:pStyle w:val="Estilo1"/>
              <w:ind w:firstLine="0"/>
              <w:jc w:val="center"/>
              <w:rPr>
                <w:i w:val="0"/>
                <w:iCs/>
                <w:sz w:val="22"/>
                <w:szCs w:val="22"/>
                <w:lang w:val="es-ES"/>
              </w:rPr>
            </w:pPr>
            <w:r w:rsidRPr="00290536">
              <w:rPr>
                <w:i w:val="0"/>
                <w:iCs/>
                <w:sz w:val="22"/>
                <w:szCs w:val="22"/>
                <w:lang w:val="es-ES"/>
              </w:rPr>
              <w:t>F</w:t>
            </w:r>
          </w:p>
        </w:tc>
      </w:tr>
      <w:tr w:rsidR="007E412A" w:rsidRPr="00290536" w14:paraId="2E57E651" w14:textId="77777777" w:rsidTr="00CB372E">
        <w:trPr>
          <w:trHeight w:val="230"/>
          <w:jc w:val="center"/>
        </w:trPr>
        <w:tc>
          <w:tcPr>
            <w:tcW w:w="3969" w:type="dxa"/>
            <w:vMerge w:val="restart"/>
            <w:tcBorders>
              <w:top w:val="single" w:sz="4" w:space="0" w:color="auto"/>
              <w:bottom w:val="nil"/>
            </w:tcBorders>
            <w:vAlign w:val="center"/>
          </w:tcPr>
          <w:p w14:paraId="125AA8FC" w14:textId="4426FFC9" w:rsidR="007E412A" w:rsidRPr="00290536" w:rsidRDefault="007E412A" w:rsidP="00290536">
            <w:pPr>
              <w:pStyle w:val="Estilo1"/>
              <w:ind w:firstLine="0"/>
              <w:jc w:val="center"/>
              <w:rPr>
                <w:i w:val="0"/>
                <w:iCs/>
                <w:sz w:val="22"/>
                <w:szCs w:val="22"/>
                <w:lang w:val="es-ES"/>
              </w:rPr>
            </w:pPr>
            <w:r w:rsidRPr="00290536">
              <w:rPr>
                <w:i w:val="0"/>
                <w:iCs/>
                <w:sz w:val="22"/>
                <w:szCs w:val="22"/>
                <w:lang w:val="es-ES"/>
              </w:rPr>
              <w:t>Finalidades de la práctica docente</w:t>
            </w:r>
            <w:r w:rsidR="00290536">
              <w:rPr>
                <w:i w:val="0"/>
                <w:iCs/>
                <w:sz w:val="22"/>
                <w:szCs w:val="22"/>
                <w:lang w:val="es-ES"/>
              </w:rPr>
              <w:t xml:space="preserve"> </w:t>
            </w:r>
            <w:r w:rsidRPr="00290536">
              <w:rPr>
                <w:i w:val="0"/>
                <w:iCs/>
                <w:sz w:val="22"/>
                <w:szCs w:val="22"/>
                <w:lang w:val="es-ES"/>
              </w:rPr>
              <w:t>(Fin.)</w:t>
            </w:r>
          </w:p>
        </w:tc>
        <w:tc>
          <w:tcPr>
            <w:tcW w:w="2547" w:type="dxa"/>
            <w:tcBorders>
              <w:top w:val="single" w:sz="4" w:space="0" w:color="auto"/>
              <w:bottom w:val="nil"/>
            </w:tcBorders>
            <w:vAlign w:val="center"/>
          </w:tcPr>
          <w:p w14:paraId="3B11785B" w14:textId="77777777" w:rsidR="007E412A" w:rsidRPr="00290536" w:rsidRDefault="007E412A" w:rsidP="00290536">
            <w:pPr>
              <w:pStyle w:val="Estilo1"/>
              <w:ind w:firstLine="0"/>
              <w:jc w:val="center"/>
              <w:rPr>
                <w:i w:val="0"/>
                <w:iCs/>
                <w:sz w:val="22"/>
                <w:szCs w:val="22"/>
                <w:lang w:val="es-ES"/>
              </w:rPr>
            </w:pPr>
            <w:r w:rsidRPr="00290536">
              <w:rPr>
                <w:i w:val="0"/>
                <w:iCs/>
                <w:sz w:val="22"/>
                <w:szCs w:val="22"/>
                <w:lang w:val="es-ES"/>
              </w:rPr>
              <w:t>X-N1</w:t>
            </w:r>
          </w:p>
        </w:tc>
        <w:tc>
          <w:tcPr>
            <w:tcW w:w="709" w:type="dxa"/>
            <w:tcBorders>
              <w:top w:val="single" w:sz="4" w:space="0" w:color="auto"/>
              <w:bottom w:val="nil"/>
            </w:tcBorders>
            <w:vAlign w:val="center"/>
          </w:tcPr>
          <w:p w14:paraId="2843065D" w14:textId="77777777" w:rsidR="007E412A" w:rsidRPr="00290536" w:rsidRDefault="007E412A" w:rsidP="00290536">
            <w:pPr>
              <w:pStyle w:val="Estilo1"/>
              <w:ind w:firstLine="0"/>
              <w:jc w:val="center"/>
              <w:rPr>
                <w:i w:val="0"/>
                <w:iCs/>
                <w:sz w:val="22"/>
                <w:szCs w:val="22"/>
                <w:lang w:val="es-ES"/>
              </w:rPr>
            </w:pPr>
            <w:r w:rsidRPr="00290536">
              <w:rPr>
                <w:i w:val="0"/>
                <w:iCs/>
                <w:sz w:val="22"/>
                <w:szCs w:val="22"/>
                <w:lang w:val="es-ES"/>
              </w:rPr>
              <w:t>4</w:t>
            </w:r>
          </w:p>
        </w:tc>
      </w:tr>
      <w:tr w:rsidR="007E412A" w:rsidRPr="00290536" w14:paraId="23AA41D4" w14:textId="77777777" w:rsidTr="00CB372E">
        <w:trPr>
          <w:trHeight w:val="291"/>
          <w:jc w:val="center"/>
        </w:trPr>
        <w:tc>
          <w:tcPr>
            <w:tcW w:w="3969" w:type="dxa"/>
            <w:vMerge/>
            <w:tcBorders>
              <w:top w:val="nil"/>
              <w:bottom w:val="nil"/>
            </w:tcBorders>
            <w:vAlign w:val="center"/>
          </w:tcPr>
          <w:p w14:paraId="7D2B84AB" w14:textId="77777777" w:rsidR="007E412A" w:rsidRPr="00290536" w:rsidRDefault="007E412A" w:rsidP="00290536">
            <w:pPr>
              <w:pStyle w:val="Estilo1"/>
              <w:jc w:val="center"/>
              <w:rPr>
                <w:i w:val="0"/>
                <w:iCs/>
                <w:sz w:val="22"/>
                <w:szCs w:val="22"/>
                <w:lang w:val="es-ES"/>
              </w:rPr>
            </w:pPr>
          </w:p>
        </w:tc>
        <w:tc>
          <w:tcPr>
            <w:tcW w:w="2547" w:type="dxa"/>
            <w:tcBorders>
              <w:top w:val="nil"/>
              <w:bottom w:val="nil"/>
            </w:tcBorders>
            <w:vAlign w:val="center"/>
          </w:tcPr>
          <w:p w14:paraId="098D8CC2" w14:textId="77777777" w:rsidR="007E412A" w:rsidRPr="00290536" w:rsidRDefault="007E412A" w:rsidP="00290536">
            <w:pPr>
              <w:pStyle w:val="Estilo1"/>
              <w:ind w:firstLine="0"/>
              <w:jc w:val="center"/>
              <w:rPr>
                <w:i w:val="0"/>
                <w:iCs/>
                <w:sz w:val="22"/>
                <w:szCs w:val="22"/>
                <w:lang w:val="es-ES"/>
              </w:rPr>
            </w:pPr>
            <w:r w:rsidRPr="00290536">
              <w:rPr>
                <w:i w:val="0"/>
                <w:iCs/>
                <w:sz w:val="22"/>
                <w:szCs w:val="22"/>
                <w:lang w:val="es-ES"/>
              </w:rPr>
              <w:t>X-N2</w:t>
            </w:r>
          </w:p>
        </w:tc>
        <w:tc>
          <w:tcPr>
            <w:tcW w:w="709" w:type="dxa"/>
            <w:tcBorders>
              <w:top w:val="nil"/>
              <w:bottom w:val="nil"/>
            </w:tcBorders>
            <w:vAlign w:val="center"/>
          </w:tcPr>
          <w:p w14:paraId="165DB30A" w14:textId="77777777" w:rsidR="007E412A" w:rsidRPr="00290536" w:rsidRDefault="007E412A" w:rsidP="00290536">
            <w:pPr>
              <w:pStyle w:val="Estilo1"/>
              <w:ind w:firstLine="0"/>
              <w:jc w:val="center"/>
              <w:rPr>
                <w:i w:val="0"/>
                <w:iCs/>
                <w:sz w:val="22"/>
                <w:szCs w:val="22"/>
                <w:lang w:val="es-ES"/>
              </w:rPr>
            </w:pPr>
            <w:r w:rsidRPr="00290536">
              <w:rPr>
                <w:i w:val="0"/>
                <w:iCs/>
                <w:sz w:val="22"/>
                <w:szCs w:val="22"/>
                <w:lang w:val="es-ES"/>
              </w:rPr>
              <w:t>6</w:t>
            </w:r>
          </w:p>
        </w:tc>
      </w:tr>
      <w:tr w:rsidR="007E412A" w:rsidRPr="00290536" w14:paraId="57E5AA90" w14:textId="77777777" w:rsidTr="00CB372E">
        <w:trPr>
          <w:trHeight w:val="242"/>
          <w:jc w:val="center"/>
        </w:trPr>
        <w:tc>
          <w:tcPr>
            <w:tcW w:w="3969" w:type="dxa"/>
            <w:vMerge/>
            <w:tcBorders>
              <w:top w:val="nil"/>
              <w:bottom w:val="nil"/>
            </w:tcBorders>
            <w:vAlign w:val="center"/>
          </w:tcPr>
          <w:p w14:paraId="55AC2886" w14:textId="77777777" w:rsidR="007E412A" w:rsidRPr="00290536" w:rsidRDefault="007E412A" w:rsidP="00290536">
            <w:pPr>
              <w:pStyle w:val="Estilo1"/>
              <w:jc w:val="center"/>
              <w:rPr>
                <w:i w:val="0"/>
                <w:iCs/>
                <w:sz w:val="22"/>
                <w:szCs w:val="22"/>
                <w:lang w:val="es-ES"/>
              </w:rPr>
            </w:pPr>
          </w:p>
        </w:tc>
        <w:tc>
          <w:tcPr>
            <w:tcW w:w="2547" w:type="dxa"/>
            <w:tcBorders>
              <w:top w:val="nil"/>
              <w:bottom w:val="nil"/>
            </w:tcBorders>
            <w:vAlign w:val="center"/>
          </w:tcPr>
          <w:p w14:paraId="489B7399" w14:textId="77777777" w:rsidR="007E412A" w:rsidRPr="00290536" w:rsidRDefault="007E412A" w:rsidP="00290536">
            <w:pPr>
              <w:pStyle w:val="Estilo1"/>
              <w:ind w:firstLine="0"/>
              <w:jc w:val="center"/>
              <w:rPr>
                <w:i w:val="0"/>
                <w:iCs/>
                <w:sz w:val="22"/>
                <w:szCs w:val="22"/>
                <w:lang w:val="es-ES"/>
              </w:rPr>
            </w:pPr>
            <w:r w:rsidRPr="00290536">
              <w:rPr>
                <w:i w:val="0"/>
                <w:iCs/>
                <w:sz w:val="22"/>
                <w:szCs w:val="22"/>
                <w:lang w:val="es-ES"/>
              </w:rPr>
              <w:t>X-N3</w:t>
            </w:r>
          </w:p>
        </w:tc>
        <w:tc>
          <w:tcPr>
            <w:tcW w:w="709" w:type="dxa"/>
            <w:tcBorders>
              <w:top w:val="nil"/>
              <w:bottom w:val="nil"/>
            </w:tcBorders>
            <w:vAlign w:val="center"/>
          </w:tcPr>
          <w:p w14:paraId="0EAE8309" w14:textId="77777777" w:rsidR="007E412A" w:rsidRPr="00290536" w:rsidRDefault="007E412A" w:rsidP="00290536">
            <w:pPr>
              <w:pStyle w:val="Estilo1"/>
              <w:ind w:firstLine="0"/>
              <w:jc w:val="center"/>
              <w:rPr>
                <w:i w:val="0"/>
                <w:iCs/>
                <w:sz w:val="22"/>
                <w:szCs w:val="22"/>
                <w:lang w:val="es-ES"/>
              </w:rPr>
            </w:pPr>
            <w:r w:rsidRPr="00290536">
              <w:rPr>
                <w:i w:val="0"/>
                <w:iCs/>
                <w:sz w:val="22"/>
                <w:szCs w:val="22"/>
                <w:lang w:val="es-ES"/>
              </w:rPr>
              <w:t>8</w:t>
            </w:r>
          </w:p>
        </w:tc>
      </w:tr>
      <w:tr w:rsidR="007E412A" w:rsidRPr="00290536" w14:paraId="623D6548" w14:textId="77777777" w:rsidTr="00CB372E">
        <w:trPr>
          <w:trHeight w:val="58"/>
          <w:jc w:val="center"/>
        </w:trPr>
        <w:tc>
          <w:tcPr>
            <w:tcW w:w="3969" w:type="dxa"/>
            <w:vMerge/>
            <w:tcBorders>
              <w:top w:val="nil"/>
              <w:bottom w:val="single" w:sz="4" w:space="0" w:color="auto"/>
            </w:tcBorders>
            <w:vAlign w:val="center"/>
          </w:tcPr>
          <w:p w14:paraId="20CD3C4B" w14:textId="77777777" w:rsidR="007E412A" w:rsidRPr="00290536" w:rsidRDefault="007E412A" w:rsidP="00290536">
            <w:pPr>
              <w:pStyle w:val="Estilo1"/>
              <w:jc w:val="center"/>
              <w:rPr>
                <w:i w:val="0"/>
                <w:iCs/>
                <w:sz w:val="22"/>
                <w:szCs w:val="22"/>
                <w:lang w:val="es-ES"/>
              </w:rPr>
            </w:pPr>
          </w:p>
        </w:tc>
        <w:tc>
          <w:tcPr>
            <w:tcW w:w="2547" w:type="dxa"/>
            <w:tcBorders>
              <w:top w:val="nil"/>
              <w:bottom w:val="single" w:sz="4" w:space="0" w:color="auto"/>
            </w:tcBorders>
            <w:vAlign w:val="center"/>
          </w:tcPr>
          <w:p w14:paraId="7C8EC4E3" w14:textId="77777777" w:rsidR="007E412A" w:rsidRPr="00290536" w:rsidRDefault="007E412A" w:rsidP="00290536">
            <w:pPr>
              <w:pStyle w:val="Estilo1"/>
              <w:ind w:firstLine="0"/>
              <w:jc w:val="center"/>
              <w:rPr>
                <w:i w:val="0"/>
                <w:iCs/>
                <w:sz w:val="22"/>
                <w:szCs w:val="22"/>
                <w:lang w:val="es-ES"/>
              </w:rPr>
            </w:pPr>
            <w:r w:rsidRPr="00290536">
              <w:rPr>
                <w:i w:val="0"/>
                <w:iCs/>
                <w:sz w:val="22"/>
                <w:szCs w:val="22"/>
                <w:lang w:val="es-ES"/>
              </w:rPr>
              <w:t>X-N4</w:t>
            </w:r>
          </w:p>
        </w:tc>
        <w:tc>
          <w:tcPr>
            <w:tcW w:w="709" w:type="dxa"/>
            <w:tcBorders>
              <w:top w:val="nil"/>
              <w:bottom w:val="single" w:sz="4" w:space="0" w:color="auto"/>
            </w:tcBorders>
            <w:vAlign w:val="center"/>
          </w:tcPr>
          <w:p w14:paraId="0C2428C9" w14:textId="77777777" w:rsidR="007E412A" w:rsidRPr="00290536" w:rsidRDefault="007E412A" w:rsidP="00290536">
            <w:pPr>
              <w:pStyle w:val="Estilo1"/>
              <w:ind w:firstLine="0"/>
              <w:jc w:val="center"/>
              <w:rPr>
                <w:i w:val="0"/>
                <w:iCs/>
                <w:sz w:val="22"/>
                <w:szCs w:val="22"/>
                <w:lang w:val="es-ES"/>
              </w:rPr>
            </w:pPr>
            <w:r w:rsidRPr="00290536">
              <w:rPr>
                <w:i w:val="0"/>
                <w:iCs/>
                <w:sz w:val="22"/>
                <w:szCs w:val="22"/>
                <w:lang w:val="es-ES"/>
              </w:rPr>
              <w:t>3</w:t>
            </w:r>
          </w:p>
        </w:tc>
      </w:tr>
      <w:tr w:rsidR="007E412A" w:rsidRPr="00290536" w14:paraId="35AD6E85" w14:textId="77777777" w:rsidTr="00CB372E">
        <w:trPr>
          <w:trHeight w:val="411"/>
          <w:jc w:val="center"/>
        </w:trPr>
        <w:tc>
          <w:tcPr>
            <w:tcW w:w="3969" w:type="dxa"/>
            <w:vMerge w:val="restart"/>
            <w:tcBorders>
              <w:top w:val="single" w:sz="4" w:space="0" w:color="auto"/>
              <w:bottom w:val="nil"/>
            </w:tcBorders>
            <w:vAlign w:val="center"/>
          </w:tcPr>
          <w:p w14:paraId="6863792F" w14:textId="77777777" w:rsidR="007E412A" w:rsidRPr="00290536" w:rsidRDefault="007E412A" w:rsidP="00290536">
            <w:pPr>
              <w:pStyle w:val="Estilo1"/>
              <w:ind w:firstLine="0"/>
              <w:jc w:val="center"/>
              <w:rPr>
                <w:i w:val="0"/>
                <w:iCs/>
                <w:sz w:val="22"/>
                <w:szCs w:val="22"/>
                <w:lang w:val="es-ES"/>
              </w:rPr>
            </w:pPr>
            <w:r w:rsidRPr="00290536">
              <w:rPr>
                <w:i w:val="0"/>
                <w:iCs/>
                <w:sz w:val="22"/>
                <w:szCs w:val="22"/>
                <w:lang w:val="es-ES"/>
              </w:rPr>
              <w:t>Contenidos asociados a la educación para la ciudadanía (Co.epc)</w:t>
            </w:r>
          </w:p>
        </w:tc>
        <w:tc>
          <w:tcPr>
            <w:tcW w:w="2547" w:type="dxa"/>
            <w:tcBorders>
              <w:top w:val="single" w:sz="4" w:space="0" w:color="auto"/>
              <w:bottom w:val="nil"/>
            </w:tcBorders>
            <w:vAlign w:val="center"/>
          </w:tcPr>
          <w:p w14:paraId="4B2CEDD8" w14:textId="77777777" w:rsidR="007E412A" w:rsidRPr="00290536" w:rsidRDefault="007E412A" w:rsidP="00290536">
            <w:pPr>
              <w:pStyle w:val="Estilo1"/>
              <w:ind w:firstLine="0"/>
              <w:jc w:val="center"/>
              <w:rPr>
                <w:i w:val="0"/>
                <w:iCs/>
                <w:sz w:val="22"/>
                <w:szCs w:val="22"/>
                <w:lang w:val="es-ES"/>
              </w:rPr>
            </w:pPr>
            <w:r w:rsidRPr="00290536">
              <w:rPr>
                <w:i w:val="0"/>
                <w:iCs/>
                <w:sz w:val="22"/>
                <w:szCs w:val="22"/>
                <w:lang w:val="es-ES"/>
              </w:rPr>
              <w:t>N1-N2</w:t>
            </w:r>
          </w:p>
        </w:tc>
        <w:tc>
          <w:tcPr>
            <w:tcW w:w="709" w:type="dxa"/>
            <w:tcBorders>
              <w:top w:val="single" w:sz="4" w:space="0" w:color="auto"/>
              <w:bottom w:val="nil"/>
            </w:tcBorders>
            <w:vAlign w:val="center"/>
          </w:tcPr>
          <w:p w14:paraId="15AD5548" w14:textId="77777777" w:rsidR="007E412A" w:rsidRPr="00290536" w:rsidRDefault="007E412A" w:rsidP="00290536">
            <w:pPr>
              <w:pStyle w:val="Estilo1"/>
              <w:ind w:firstLine="0"/>
              <w:jc w:val="center"/>
              <w:rPr>
                <w:i w:val="0"/>
                <w:iCs/>
                <w:sz w:val="22"/>
                <w:szCs w:val="22"/>
                <w:lang w:val="es-ES"/>
              </w:rPr>
            </w:pPr>
            <w:r w:rsidRPr="00290536">
              <w:rPr>
                <w:i w:val="0"/>
                <w:iCs/>
                <w:sz w:val="22"/>
                <w:szCs w:val="22"/>
                <w:lang w:val="es-ES"/>
              </w:rPr>
              <w:t>4</w:t>
            </w:r>
          </w:p>
        </w:tc>
      </w:tr>
      <w:tr w:rsidR="007E412A" w:rsidRPr="00290536" w14:paraId="06641930" w14:textId="77777777" w:rsidTr="00CB372E">
        <w:trPr>
          <w:trHeight w:val="303"/>
          <w:jc w:val="center"/>
        </w:trPr>
        <w:tc>
          <w:tcPr>
            <w:tcW w:w="3969" w:type="dxa"/>
            <w:vMerge/>
            <w:tcBorders>
              <w:top w:val="nil"/>
              <w:bottom w:val="single" w:sz="4" w:space="0" w:color="auto"/>
            </w:tcBorders>
            <w:vAlign w:val="center"/>
          </w:tcPr>
          <w:p w14:paraId="5975A31B" w14:textId="77777777" w:rsidR="007E412A" w:rsidRPr="00290536" w:rsidRDefault="007E412A" w:rsidP="00290536">
            <w:pPr>
              <w:pStyle w:val="Estilo1"/>
              <w:jc w:val="center"/>
              <w:rPr>
                <w:i w:val="0"/>
                <w:iCs/>
                <w:sz w:val="22"/>
                <w:szCs w:val="22"/>
                <w:lang w:val="es-ES"/>
              </w:rPr>
            </w:pPr>
          </w:p>
        </w:tc>
        <w:tc>
          <w:tcPr>
            <w:tcW w:w="2547" w:type="dxa"/>
            <w:tcBorders>
              <w:top w:val="nil"/>
              <w:bottom w:val="single" w:sz="4" w:space="0" w:color="auto"/>
            </w:tcBorders>
            <w:vAlign w:val="center"/>
          </w:tcPr>
          <w:p w14:paraId="10FF24E5" w14:textId="77777777" w:rsidR="007E412A" w:rsidRPr="00290536" w:rsidRDefault="007E412A" w:rsidP="00290536">
            <w:pPr>
              <w:pStyle w:val="Estilo1"/>
              <w:ind w:firstLine="0"/>
              <w:jc w:val="center"/>
              <w:rPr>
                <w:i w:val="0"/>
                <w:iCs/>
                <w:sz w:val="22"/>
                <w:szCs w:val="22"/>
                <w:lang w:val="es-ES"/>
              </w:rPr>
            </w:pPr>
            <w:r w:rsidRPr="00290536">
              <w:rPr>
                <w:i w:val="0"/>
                <w:iCs/>
                <w:sz w:val="22"/>
                <w:szCs w:val="22"/>
                <w:lang w:val="es-ES"/>
              </w:rPr>
              <w:t>N1-N3</w:t>
            </w:r>
          </w:p>
        </w:tc>
        <w:tc>
          <w:tcPr>
            <w:tcW w:w="709" w:type="dxa"/>
            <w:tcBorders>
              <w:top w:val="nil"/>
              <w:bottom w:val="single" w:sz="4" w:space="0" w:color="auto"/>
            </w:tcBorders>
            <w:vAlign w:val="center"/>
          </w:tcPr>
          <w:p w14:paraId="27370FC1" w14:textId="77777777" w:rsidR="007E412A" w:rsidRPr="00290536" w:rsidRDefault="007E412A" w:rsidP="00290536">
            <w:pPr>
              <w:pStyle w:val="Estilo1"/>
              <w:ind w:firstLine="0"/>
              <w:jc w:val="center"/>
              <w:rPr>
                <w:i w:val="0"/>
                <w:iCs/>
                <w:sz w:val="22"/>
                <w:szCs w:val="22"/>
                <w:lang w:val="es-ES"/>
              </w:rPr>
            </w:pPr>
            <w:r w:rsidRPr="00290536">
              <w:rPr>
                <w:i w:val="0"/>
                <w:iCs/>
                <w:sz w:val="22"/>
                <w:szCs w:val="22"/>
                <w:lang w:val="es-ES"/>
              </w:rPr>
              <w:t>5</w:t>
            </w:r>
          </w:p>
        </w:tc>
      </w:tr>
      <w:tr w:rsidR="007E412A" w:rsidRPr="00290536" w14:paraId="22710E91" w14:textId="77777777" w:rsidTr="00CB372E">
        <w:trPr>
          <w:trHeight w:val="58"/>
          <w:jc w:val="center"/>
        </w:trPr>
        <w:tc>
          <w:tcPr>
            <w:tcW w:w="3969" w:type="dxa"/>
            <w:vMerge w:val="restart"/>
            <w:tcBorders>
              <w:top w:val="single" w:sz="4" w:space="0" w:color="auto"/>
            </w:tcBorders>
            <w:vAlign w:val="center"/>
          </w:tcPr>
          <w:p w14:paraId="75FE06CF" w14:textId="33AB0656" w:rsidR="007E412A" w:rsidRPr="00290536" w:rsidRDefault="007E412A" w:rsidP="00290536">
            <w:pPr>
              <w:pStyle w:val="Estilo1"/>
              <w:ind w:firstLine="0"/>
              <w:jc w:val="center"/>
              <w:rPr>
                <w:i w:val="0"/>
                <w:iCs/>
                <w:sz w:val="22"/>
                <w:szCs w:val="22"/>
                <w:lang w:val="es-ES"/>
              </w:rPr>
            </w:pPr>
            <w:r w:rsidRPr="00290536">
              <w:rPr>
                <w:i w:val="0"/>
                <w:iCs/>
                <w:sz w:val="22"/>
                <w:szCs w:val="22"/>
                <w:lang w:val="es-ES"/>
              </w:rPr>
              <w:t>Modelo metodológico de educación para la ciudadanía</w:t>
            </w:r>
            <w:r w:rsidR="00290536">
              <w:rPr>
                <w:i w:val="0"/>
                <w:iCs/>
                <w:sz w:val="22"/>
                <w:szCs w:val="22"/>
                <w:lang w:val="es-ES"/>
              </w:rPr>
              <w:t xml:space="preserve"> </w:t>
            </w:r>
            <w:r w:rsidRPr="00290536">
              <w:rPr>
                <w:i w:val="0"/>
                <w:iCs/>
                <w:sz w:val="22"/>
                <w:szCs w:val="22"/>
                <w:lang w:val="es-ES"/>
              </w:rPr>
              <w:t>(Met.epc)</w:t>
            </w:r>
          </w:p>
        </w:tc>
        <w:tc>
          <w:tcPr>
            <w:tcW w:w="2547" w:type="dxa"/>
            <w:tcBorders>
              <w:top w:val="single" w:sz="4" w:space="0" w:color="auto"/>
            </w:tcBorders>
            <w:vAlign w:val="center"/>
          </w:tcPr>
          <w:p w14:paraId="2D582265" w14:textId="77777777" w:rsidR="007E412A" w:rsidRPr="00290536" w:rsidRDefault="007E412A" w:rsidP="00290536">
            <w:pPr>
              <w:pStyle w:val="Estilo1"/>
              <w:ind w:firstLine="0"/>
              <w:jc w:val="center"/>
              <w:rPr>
                <w:i w:val="0"/>
                <w:iCs/>
                <w:sz w:val="22"/>
                <w:szCs w:val="22"/>
                <w:lang w:val="es-ES"/>
              </w:rPr>
            </w:pPr>
            <w:r w:rsidRPr="00290536">
              <w:rPr>
                <w:i w:val="0"/>
                <w:iCs/>
                <w:sz w:val="22"/>
                <w:szCs w:val="22"/>
                <w:lang w:val="es-ES"/>
              </w:rPr>
              <w:t>N2-N2</w:t>
            </w:r>
          </w:p>
        </w:tc>
        <w:tc>
          <w:tcPr>
            <w:tcW w:w="709" w:type="dxa"/>
            <w:tcBorders>
              <w:top w:val="single" w:sz="4" w:space="0" w:color="auto"/>
            </w:tcBorders>
            <w:vAlign w:val="center"/>
          </w:tcPr>
          <w:p w14:paraId="292C4573" w14:textId="77777777" w:rsidR="007E412A" w:rsidRPr="00290536" w:rsidRDefault="007E412A" w:rsidP="00290536">
            <w:pPr>
              <w:pStyle w:val="Estilo1"/>
              <w:ind w:firstLine="0"/>
              <w:jc w:val="center"/>
              <w:rPr>
                <w:i w:val="0"/>
                <w:iCs/>
                <w:sz w:val="22"/>
                <w:szCs w:val="22"/>
                <w:lang w:val="es-ES"/>
              </w:rPr>
            </w:pPr>
            <w:r w:rsidRPr="00290536">
              <w:rPr>
                <w:i w:val="0"/>
                <w:iCs/>
                <w:sz w:val="22"/>
                <w:szCs w:val="22"/>
                <w:lang w:val="es-ES"/>
              </w:rPr>
              <w:t>2</w:t>
            </w:r>
          </w:p>
        </w:tc>
      </w:tr>
      <w:tr w:rsidR="007E412A" w:rsidRPr="00290536" w14:paraId="68505A3E" w14:textId="77777777" w:rsidTr="00CB372E">
        <w:trPr>
          <w:trHeight w:val="97"/>
          <w:jc w:val="center"/>
        </w:trPr>
        <w:tc>
          <w:tcPr>
            <w:tcW w:w="3969" w:type="dxa"/>
            <w:vMerge/>
            <w:vAlign w:val="center"/>
          </w:tcPr>
          <w:p w14:paraId="66489695" w14:textId="77777777" w:rsidR="007E412A" w:rsidRPr="00290536" w:rsidRDefault="007E412A" w:rsidP="00290536">
            <w:pPr>
              <w:pStyle w:val="Estilo1"/>
              <w:jc w:val="center"/>
              <w:rPr>
                <w:i w:val="0"/>
                <w:iCs/>
                <w:sz w:val="22"/>
                <w:szCs w:val="22"/>
                <w:lang w:val="es-ES"/>
              </w:rPr>
            </w:pPr>
          </w:p>
        </w:tc>
        <w:tc>
          <w:tcPr>
            <w:tcW w:w="2547" w:type="dxa"/>
            <w:vAlign w:val="center"/>
          </w:tcPr>
          <w:p w14:paraId="09C5BE07" w14:textId="77777777" w:rsidR="007E412A" w:rsidRPr="00290536" w:rsidRDefault="007E412A" w:rsidP="00290536">
            <w:pPr>
              <w:pStyle w:val="Estilo1"/>
              <w:ind w:firstLine="0"/>
              <w:jc w:val="center"/>
              <w:rPr>
                <w:i w:val="0"/>
                <w:iCs/>
                <w:sz w:val="22"/>
                <w:szCs w:val="22"/>
                <w:lang w:val="es-ES"/>
              </w:rPr>
            </w:pPr>
            <w:r w:rsidRPr="00290536">
              <w:rPr>
                <w:i w:val="0"/>
                <w:iCs/>
                <w:sz w:val="22"/>
                <w:szCs w:val="22"/>
                <w:lang w:val="es-ES"/>
              </w:rPr>
              <w:t>N1-N4</w:t>
            </w:r>
          </w:p>
        </w:tc>
        <w:tc>
          <w:tcPr>
            <w:tcW w:w="709" w:type="dxa"/>
            <w:vAlign w:val="center"/>
          </w:tcPr>
          <w:p w14:paraId="0217DB9A" w14:textId="77777777" w:rsidR="007E412A" w:rsidRPr="00290536" w:rsidRDefault="007E412A" w:rsidP="00290536">
            <w:pPr>
              <w:pStyle w:val="Estilo1"/>
              <w:ind w:firstLine="0"/>
              <w:jc w:val="center"/>
              <w:rPr>
                <w:i w:val="0"/>
                <w:iCs/>
                <w:sz w:val="22"/>
                <w:szCs w:val="22"/>
                <w:lang w:val="es-ES"/>
              </w:rPr>
            </w:pPr>
            <w:r w:rsidRPr="00290536">
              <w:rPr>
                <w:i w:val="0"/>
                <w:iCs/>
                <w:sz w:val="22"/>
                <w:szCs w:val="22"/>
                <w:lang w:val="es-ES"/>
              </w:rPr>
              <w:t>1</w:t>
            </w:r>
          </w:p>
        </w:tc>
      </w:tr>
      <w:tr w:rsidR="007E412A" w:rsidRPr="00290536" w14:paraId="50AF14FE" w14:textId="77777777" w:rsidTr="00CB372E">
        <w:trPr>
          <w:trHeight w:val="64"/>
          <w:jc w:val="center"/>
        </w:trPr>
        <w:tc>
          <w:tcPr>
            <w:tcW w:w="3969" w:type="dxa"/>
            <w:vMerge/>
            <w:vAlign w:val="center"/>
          </w:tcPr>
          <w:p w14:paraId="6DA2D84F" w14:textId="77777777" w:rsidR="007E412A" w:rsidRPr="00290536" w:rsidRDefault="007E412A" w:rsidP="00290536">
            <w:pPr>
              <w:pStyle w:val="Estilo1"/>
              <w:jc w:val="center"/>
              <w:rPr>
                <w:i w:val="0"/>
                <w:iCs/>
                <w:sz w:val="22"/>
                <w:szCs w:val="22"/>
                <w:lang w:val="es-ES"/>
              </w:rPr>
            </w:pPr>
          </w:p>
        </w:tc>
        <w:tc>
          <w:tcPr>
            <w:tcW w:w="2547" w:type="dxa"/>
            <w:vAlign w:val="center"/>
          </w:tcPr>
          <w:p w14:paraId="1B51531A" w14:textId="77777777" w:rsidR="007E412A" w:rsidRPr="00290536" w:rsidRDefault="007E412A" w:rsidP="00290536">
            <w:pPr>
              <w:pStyle w:val="Estilo1"/>
              <w:ind w:firstLine="0"/>
              <w:jc w:val="center"/>
              <w:rPr>
                <w:i w:val="0"/>
                <w:iCs/>
                <w:sz w:val="22"/>
                <w:szCs w:val="22"/>
                <w:lang w:val="es-ES"/>
              </w:rPr>
            </w:pPr>
            <w:r w:rsidRPr="00290536">
              <w:rPr>
                <w:i w:val="0"/>
                <w:iCs/>
                <w:sz w:val="22"/>
                <w:szCs w:val="22"/>
                <w:lang w:val="es-ES"/>
              </w:rPr>
              <w:t>N2-N3</w:t>
            </w:r>
          </w:p>
        </w:tc>
        <w:tc>
          <w:tcPr>
            <w:tcW w:w="709" w:type="dxa"/>
            <w:vAlign w:val="center"/>
          </w:tcPr>
          <w:p w14:paraId="19EDBE6D" w14:textId="77777777" w:rsidR="007E412A" w:rsidRPr="00290536" w:rsidRDefault="007E412A" w:rsidP="00290536">
            <w:pPr>
              <w:pStyle w:val="Estilo1"/>
              <w:ind w:firstLine="0"/>
              <w:jc w:val="center"/>
              <w:rPr>
                <w:i w:val="0"/>
                <w:iCs/>
                <w:sz w:val="22"/>
                <w:szCs w:val="22"/>
                <w:lang w:val="es-ES"/>
              </w:rPr>
            </w:pPr>
            <w:r w:rsidRPr="00290536">
              <w:rPr>
                <w:i w:val="0"/>
                <w:iCs/>
                <w:sz w:val="22"/>
                <w:szCs w:val="22"/>
                <w:lang w:val="es-ES"/>
              </w:rPr>
              <w:t>4</w:t>
            </w:r>
          </w:p>
        </w:tc>
      </w:tr>
      <w:tr w:rsidR="007E412A" w:rsidRPr="00290536" w14:paraId="2DD2B85D" w14:textId="77777777" w:rsidTr="00CB372E">
        <w:trPr>
          <w:trHeight w:val="58"/>
          <w:jc w:val="center"/>
        </w:trPr>
        <w:tc>
          <w:tcPr>
            <w:tcW w:w="3969" w:type="dxa"/>
            <w:vMerge/>
            <w:vAlign w:val="center"/>
          </w:tcPr>
          <w:p w14:paraId="67C5335B" w14:textId="77777777" w:rsidR="007E412A" w:rsidRPr="00290536" w:rsidRDefault="007E412A" w:rsidP="00290536">
            <w:pPr>
              <w:pStyle w:val="Estilo1"/>
              <w:jc w:val="center"/>
              <w:rPr>
                <w:i w:val="0"/>
                <w:iCs/>
                <w:sz w:val="22"/>
                <w:szCs w:val="22"/>
                <w:lang w:val="es-ES"/>
              </w:rPr>
            </w:pPr>
          </w:p>
        </w:tc>
        <w:tc>
          <w:tcPr>
            <w:tcW w:w="2547" w:type="dxa"/>
            <w:vAlign w:val="center"/>
          </w:tcPr>
          <w:p w14:paraId="13501728" w14:textId="77777777" w:rsidR="007E412A" w:rsidRPr="00290536" w:rsidRDefault="007E412A" w:rsidP="00290536">
            <w:pPr>
              <w:pStyle w:val="Estilo1"/>
              <w:ind w:firstLine="0"/>
              <w:jc w:val="center"/>
              <w:rPr>
                <w:i w:val="0"/>
                <w:iCs/>
                <w:sz w:val="22"/>
                <w:szCs w:val="22"/>
                <w:lang w:val="es-ES"/>
              </w:rPr>
            </w:pPr>
            <w:r w:rsidRPr="00290536">
              <w:rPr>
                <w:i w:val="0"/>
                <w:iCs/>
                <w:sz w:val="22"/>
                <w:szCs w:val="22"/>
                <w:lang w:val="es-ES"/>
              </w:rPr>
              <w:t>N2-N4</w:t>
            </w:r>
          </w:p>
        </w:tc>
        <w:tc>
          <w:tcPr>
            <w:tcW w:w="709" w:type="dxa"/>
            <w:vAlign w:val="center"/>
          </w:tcPr>
          <w:p w14:paraId="02951EFE" w14:textId="77777777" w:rsidR="007E412A" w:rsidRPr="00290536" w:rsidRDefault="007E412A" w:rsidP="00290536">
            <w:pPr>
              <w:pStyle w:val="Estilo1"/>
              <w:ind w:firstLine="0"/>
              <w:jc w:val="center"/>
              <w:rPr>
                <w:i w:val="0"/>
                <w:iCs/>
                <w:sz w:val="22"/>
                <w:szCs w:val="22"/>
                <w:lang w:val="es-ES"/>
              </w:rPr>
            </w:pPr>
            <w:r w:rsidRPr="00290536">
              <w:rPr>
                <w:i w:val="0"/>
                <w:iCs/>
                <w:sz w:val="22"/>
                <w:szCs w:val="22"/>
                <w:lang w:val="es-ES"/>
              </w:rPr>
              <w:t>2</w:t>
            </w:r>
          </w:p>
        </w:tc>
      </w:tr>
    </w:tbl>
    <w:p w14:paraId="07F78336" w14:textId="77777777" w:rsidR="007E412A" w:rsidRPr="003035ED" w:rsidRDefault="007E412A" w:rsidP="00844D33">
      <w:pPr>
        <w:pStyle w:val="Estilo1"/>
        <w:jc w:val="center"/>
        <w:rPr>
          <w:i w:val="0"/>
          <w:iCs/>
          <w:sz w:val="21"/>
          <w:szCs w:val="21"/>
          <w:lang w:val="es-ES"/>
        </w:rPr>
      </w:pPr>
      <w:r w:rsidRPr="003035ED">
        <w:rPr>
          <w:i w:val="0"/>
          <w:iCs/>
          <w:sz w:val="21"/>
          <w:szCs w:val="21"/>
          <w:lang w:val="es-ES"/>
        </w:rPr>
        <w:t>Fuente: Elaboración propia.</w:t>
      </w:r>
    </w:p>
    <w:p w14:paraId="791AAAEC" w14:textId="77777777" w:rsidR="00D86E63" w:rsidRDefault="00D86E63" w:rsidP="00107284">
      <w:pPr>
        <w:pStyle w:val="TextoNormal"/>
        <w:ind w:firstLine="0"/>
        <w:rPr>
          <w:lang w:val="es-ES"/>
        </w:rPr>
      </w:pPr>
    </w:p>
    <w:p w14:paraId="586D37E2" w14:textId="3EB7A746" w:rsidR="00107284" w:rsidRDefault="00107284" w:rsidP="00107284">
      <w:pPr>
        <w:pStyle w:val="Titulodelapartado"/>
        <w:numPr>
          <w:ilvl w:val="0"/>
          <w:numId w:val="0"/>
        </w:numPr>
        <w:rPr>
          <w:lang w:val="es-ES"/>
        </w:rPr>
      </w:pPr>
      <w:r>
        <w:rPr>
          <w:lang w:val="es-ES"/>
        </w:rPr>
        <w:t xml:space="preserve">4.4. </w:t>
      </w:r>
      <w:r w:rsidRPr="00107284">
        <w:rPr>
          <w:lang w:val="es-ES"/>
        </w:rPr>
        <w:t>Obstáculos y dinamizadores del cambio docente</w:t>
      </w:r>
    </w:p>
    <w:p w14:paraId="239AD986" w14:textId="77777777" w:rsidR="0024715C" w:rsidRDefault="0024715C" w:rsidP="0024715C">
      <w:pPr>
        <w:pStyle w:val="TextoNormal"/>
        <w:rPr>
          <w:lang w:val="es-ES"/>
        </w:rPr>
      </w:pPr>
    </w:p>
    <w:p w14:paraId="6338112F" w14:textId="77A31ECC" w:rsidR="00F95E44" w:rsidRDefault="00F95E44" w:rsidP="00F95E44">
      <w:pPr>
        <w:pStyle w:val="TextoNormal"/>
        <w:rPr>
          <w:lang w:val="es-ES"/>
        </w:rPr>
      </w:pPr>
      <w:r w:rsidRPr="00F95E44">
        <w:rPr>
          <w:lang w:val="es-ES"/>
        </w:rPr>
        <w:t>En los itinerarios descritos los docentes declaran determinados obstáculos y dinamizadores en su desarrollo profesional (</w:t>
      </w:r>
      <w:r w:rsidR="0049743C">
        <w:rPr>
          <w:lang w:val="es-ES"/>
        </w:rPr>
        <w:t>Gráfico 4</w:t>
      </w:r>
      <w:r w:rsidRPr="00F95E44">
        <w:rPr>
          <w:lang w:val="es-ES"/>
        </w:rPr>
        <w:t>).</w:t>
      </w:r>
    </w:p>
    <w:p w14:paraId="64A1DF5A" w14:textId="77777777" w:rsidR="005D44B2" w:rsidRPr="00F95E44" w:rsidRDefault="005D44B2" w:rsidP="00F95E44">
      <w:pPr>
        <w:pStyle w:val="TextoNormal"/>
        <w:rPr>
          <w:lang w:val="es-ES"/>
        </w:rPr>
      </w:pPr>
    </w:p>
    <w:p w14:paraId="61E21803" w14:textId="609A4D97" w:rsidR="00F95E44" w:rsidRDefault="0026461E" w:rsidP="005D44B2">
      <w:pPr>
        <w:pStyle w:val="Estilo1"/>
        <w:ind w:firstLine="0"/>
        <w:jc w:val="center"/>
        <w:rPr>
          <w:i w:val="0"/>
          <w:noProof/>
          <w:sz w:val="22"/>
          <w:lang w:val="es-ES"/>
        </w:rPr>
      </w:pPr>
      <w:r>
        <w:rPr>
          <w:b/>
          <w:i w:val="0"/>
          <w:iCs/>
          <w:smallCaps/>
          <w:sz w:val="22"/>
          <w:lang w:val="es-ES"/>
        </w:rPr>
        <w:t>G</w:t>
      </w:r>
      <w:r w:rsidR="00724C21">
        <w:rPr>
          <w:b/>
          <w:i w:val="0"/>
          <w:iCs/>
          <w:smallCaps/>
          <w:sz w:val="22"/>
          <w:lang w:val="es-ES"/>
        </w:rPr>
        <w:t xml:space="preserve">ráfico </w:t>
      </w:r>
      <w:r>
        <w:rPr>
          <w:b/>
          <w:i w:val="0"/>
          <w:iCs/>
          <w:smallCaps/>
          <w:sz w:val="22"/>
          <w:lang w:val="es-ES"/>
        </w:rPr>
        <w:t>4</w:t>
      </w:r>
      <w:r w:rsidR="005D44B2" w:rsidRPr="005D44B2">
        <w:rPr>
          <w:b/>
          <w:i w:val="0"/>
          <w:iCs/>
          <w:smallCaps/>
          <w:sz w:val="22"/>
          <w:lang w:val="es-ES"/>
        </w:rPr>
        <w:t xml:space="preserve">. </w:t>
      </w:r>
      <w:r w:rsidR="00F95E44" w:rsidRPr="00F95E44">
        <w:rPr>
          <w:i w:val="0"/>
          <w:noProof/>
          <w:sz w:val="22"/>
          <w:lang w:val="es-ES"/>
        </w:rPr>
        <w:t>Niveles de progresión y obstáculos</w:t>
      </w:r>
    </w:p>
    <w:p w14:paraId="15513D30" w14:textId="77777777" w:rsidR="00781808" w:rsidRPr="00F95E44" w:rsidRDefault="00781808" w:rsidP="005D44B2">
      <w:pPr>
        <w:pStyle w:val="Estilo1"/>
        <w:ind w:firstLine="0"/>
        <w:jc w:val="center"/>
        <w:rPr>
          <w:b/>
          <w:i w:val="0"/>
          <w:iCs/>
          <w:smallCaps/>
          <w:sz w:val="22"/>
          <w:lang w:val="es-ES"/>
        </w:rPr>
      </w:pPr>
    </w:p>
    <w:p w14:paraId="39C011AB" w14:textId="77777777" w:rsidR="00F95E44" w:rsidRDefault="00F95E44" w:rsidP="005D44B2">
      <w:pPr>
        <w:pStyle w:val="TextoNormal"/>
        <w:jc w:val="center"/>
        <w:rPr>
          <w:lang w:val="es-ES"/>
        </w:rPr>
      </w:pPr>
      <w:r w:rsidRPr="00F95E44">
        <w:rPr>
          <w:noProof/>
          <w:lang w:val="es-ES"/>
        </w:rPr>
        <w:drawing>
          <wp:inline distT="0" distB="0" distL="0" distR="0" wp14:anchorId="3A1C0BBB" wp14:editId="60FAE9B6">
            <wp:extent cx="4232656" cy="1188000"/>
            <wp:effectExtent l="0" t="0" r="0" b="6350"/>
            <wp:docPr id="19" name="Imagen 6"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Diagrama&#10;&#10;Descripción generada automáticamente"/>
                    <pic:cNvPicPr/>
                  </pic:nvPicPr>
                  <pic:blipFill rotWithShape="1">
                    <a:blip r:embed="rId21" cstate="print">
                      <a:extLst>
                        <a:ext uri="{28A0092B-C50C-407E-A947-70E740481C1C}">
                          <a14:useLocalDpi xmlns:a14="http://schemas.microsoft.com/office/drawing/2010/main" val="0"/>
                        </a:ext>
                      </a:extLst>
                    </a:blip>
                    <a:srcRect l="2482" t="20111" r="5701" b="19300"/>
                    <a:stretch/>
                  </pic:blipFill>
                  <pic:spPr bwMode="auto">
                    <a:xfrm>
                      <a:off x="0" y="0"/>
                      <a:ext cx="4232656" cy="1188000"/>
                    </a:xfrm>
                    <a:prstGeom prst="rect">
                      <a:avLst/>
                    </a:prstGeom>
                    <a:ln>
                      <a:noFill/>
                    </a:ln>
                    <a:extLst>
                      <a:ext uri="{53640926-AAD7-44D8-BBD7-CCE9431645EC}">
                        <a14:shadowObscured xmlns:a14="http://schemas.microsoft.com/office/drawing/2010/main"/>
                      </a:ext>
                    </a:extLst>
                  </pic:spPr>
                </pic:pic>
              </a:graphicData>
            </a:graphic>
          </wp:inline>
        </w:drawing>
      </w:r>
    </w:p>
    <w:p w14:paraId="2B249063" w14:textId="22AD817C" w:rsidR="00781808" w:rsidRPr="00724C21" w:rsidRDefault="00781808" w:rsidP="00724C21">
      <w:pPr>
        <w:pStyle w:val="Estilo1"/>
        <w:jc w:val="center"/>
        <w:rPr>
          <w:i w:val="0"/>
          <w:iCs/>
          <w:sz w:val="21"/>
          <w:szCs w:val="21"/>
          <w:lang w:val="es-ES"/>
        </w:rPr>
      </w:pPr>
      <w:r w:rsidRPr="003035ED">
        <w:rPr>
          <w:i w:val="0"/>
          <w:iCs/>
          <w:sz w:val="21"/>
          <w:szCs w:val="21"/>
          <w:lang w:val="es-ES"/>
        </w:rPr>
        <w:t>Fuente: Elaboración propia.</w:t>
      </w:r>
    </w:p>
    <w:p w14:paraId="437E7A88" w14:textId="77777777" w:rsidR="005D44B2" w:rsidRPr="00F95E44" w:rsidRDefault="005D44B2" w:rsidP="00F95E44">
      <w:pPr>
        <w:pStyle w:val="TextoNormal"/>
        <w:rPr>
          <w:lang w:val="es-ES"/>
        </w:rPr>
      </w:pPr>
    </w:p>
    <w:p w14:paraId="18729A26" w14:textId="77777777" w:rsidR="00F95E44" w:rsidRDefault="00F95E44" w:rsidP="00F95E44">
      <w:pPr>
        <w:pStyle w:val="TextoNormal"/>
        <w:rPr>
          <w:lang w:val="es-ES"/>
        </w:rPr>
      </w:pPr>
      <w:r w:rsidRPr="00F95E44">
        <w:rPr>
          <w:lang w:val="es-ES"/>
        </w:rPr>
        <w:t>El paso del nivel 1 al 2 supone que el profesorado supere obstáculos psicológicos. Supone asumir que los estudiantes cuentan con ideas previas. Los docentes que declaran este tipo de obstáculo refieren dos problemas relativos a los estudiantes: tienen una falta de conocimientos básicos y están poco dispuestos a trabajar con problemas del mundo:</w:t>
      </w:r>
    </w:p>
    <w:p w14:paraId="14C4FAE8" w14:textId="77777777" w:rsidR="005D44B2" w:rsidRPr="00F95E44" w:rsidRDefault="005D44B2" w:rsidP="00F95E44">
      <w:pPr>
        <w:pStyle w:val="TextoNormal"/>
        <w:rPr>
          <w:lang w:val="es-ES"/>
        </w:rPr>
      </w:pPr>
    </w:p>
    <w:p w14:paraId="7F907326" w14:textId="77777777" w:rsidR="00F95E44" w:rsidRDefault="00F95E44" w:rsidP="005D44B2">
      <w:pPr>
        <w:pStyle w:val="Citatextual"/>
        <w:rPr>
          <w:color w:val="auto"/>
          <w:lang w:val="es-ES"/>
        </w:rPr>
      </w:pPr>
      <w:r w:rsidRPr="00F95E44">
        <w:rPr>
          <w:color w:val="auto"/>
          <w:lang w:val="es-ES"/>
        </w:rPr>
        <w:t>Lo primero es que ellos [los estudiantes] son pequeños en sus construcciones jurídicas (DERP.EN.Obst.psi.184:24).</w:t>
      </w:r>
    </w:p>
    <w:p w14:paraId="4BFB3EBB" w14:textId="77777777" w:rsidR="005D44B2" w:rsidRPr="00F95E44" w:rsidRDefault="005D44B2" w:rsidP="005D44B2">
      <w:pPr>
        <w:pStyle w:val="Citatextual"/>
        <w:rPr>
          <w:color w:val="auto"/>
          <w:lang w:val="es-ES"/>
        </w:rPr>
      </w:pPr>
    </w:p>
    <w:p w14:paraId="639E86B8" w14:textId="77777777" w:rsidR="00F95E44" w:rsidRDefault="00F95E44" w:rsidP="005D44B2">
      <w:pPr>
        <w:pStyle w:val="Citatextual"/>
        <w:rPr>
          <w:color w:val="auto"/>
          <w:lang w:val="es-ES"/>
        </w:rPr>
      </w:pPr>
      <w:r w:rsidRPr="00F95E44">
        <w:rPr>
          <w:color w:val="auto"/>
          <w:lang w:val="es-ES"/>
        </w:rPr>
        <w:t>Los alumnos no están preparados…ellos van a un aula y no esperan que ocurra eso…esperan que les enseñe óptica pero no esperan que cojas una temática del mundo que les rodea, la relaciones directamente con lo que van a aprender y se vea un ejemplo de innovación/aplicación…(FIS.EN.Obs.psi.183:22).</w:t>
      </w:r>
    </w:p>
    <w:p w14:paraId="6FBCFEE5" w14:textId="77777777" w:rsidR="005D44B2" w:rsidRPr="00F95E44" w:rsidRDefault="005D44B2" w:rsidP="005D44B2">
      <w:pPr>
        <w:pStyle w:val="Citatextual"/>
        <w:rPr>
          <w:color w:val="auto"/>
          <w:lang w:val="es-ES"/>
        </w:rPr>
      </w:pPr>
    </w:p>
    <w:p w14:paraId="53A31BE1" w14:textId="77777777" w:rsidR="00F95E44" w:rsidRDefault="00F95E44" w:rsidP="00F95E44">
      <w:pPr>
        <w:pStyle w:val="TextoNormal"/>
        <w:rPr>
          <w:lang w:val="es-ES"/>
        </w:rPr>
      </w:pPr>
      <w:r w:rsidRPr="00F95E44">
        <w:rPr>
          <w:lang w:val="es-ES"/>
        </w:rPr>
        <w:t>El paso del nivel 2 al 3 requiere superar obstáculos epistemológicos, vinculados a una visión de los contenidos como algo estático, desconectado y lineal. Habría que desarrollar una visión más relativista, considerando que los contenidos deben organizarse en tramas relacionadas; tomando de referencia diferentes fuentes para su selección, como pueden ser las ideas y modelos mentales de los estudiantes, los problemas sociales relevantes o temas controvertidos, etc. Aquellos que declaran aún este tipo de obstáculos refieren enunciados del tipo:</w:t>
      </w:r>
    </w:p>
    <w:p w14:paraId="1FE1A893" w14:textId="77777777" w:rsidR="005D44B2" w:rsidRPr="00F95E44" w:rsidRDefault="005D44B2" w:rsidP="00F95E44">
      <w:pPr>
        <w:pStyle w:val="TextoNormal"/>
        <w:rPr>
          <w:lang w:val="es-ES"/>
        </w:rPr>
      </w:pPr>
    </w:p>
    <w:p w14:paraId="33717B2E" w14:textId="77777777" w:rsidR="00F95E44" w:rsidRDefault="00F95E44" w:rsidP="005D44B2">
      <w:pPr>
        <w:pStyle w:val="Citatextual"/>
        <w:rPr>
          <w:color w:val="auto"/>
          <w:lang w:val="es-ES"/>
        </w:rPr>
      </w:pPr>
      <w:r w:rsidRPr="00F95E44">
        <w:rPr>
          <w:color w:val="auto"/>
          <w:lang w:val="es-ES"/>
        </w:rPr>
        <w:t>Pero no me he atrevido a innovar tanto en docencia como para quitar o dirigir el contenido de la sesión. Realmente me he ajustado bastante a lo que se ha dado en otros años. No he entrado a innovar tanto en el contenido en sí, sino en la forma de hacer llegar esos contenidos (FIS.EN.Obs.epi.183:7).</w:t>
      </w:r>
    </w:p>
    <w:p w14:paraId="19495025" w14:textId="77777777" w:rsidR="005D44B2" w:rsidRPr="00F95E44" w:rsidRDefault="005D44B2" w:rsidP="005D44B2">
      <w:pPr>
        <w:pStyle w:val="Citatextual"/>
        <w:rPr>
          <w:color w:val="auto"/>
          <w:lang w:val="es-ES"/>
        </w:rPr>
      </w:pPr>
    </w:p>
    <w:p w14:paraId="238F5187" w14:textId="77777777" w:rsidR="00F95E44" w:rsidRDefault="00F95E44" w:rsidP="00F95E44">
      <w:pPr>
        <w:pStyle w:val="TextoNormal"/>
        <w:rPr>
          <w:lang w:val="es-ES"/>
        </w:rPr>
      </w:pPr>
      <w:r w:rsidRPr="00F95E44">
        <w:rPr>
          <w:lang w:val="es-ES"/>
        </w:rPr>
        <w:t>La última transición, del nivel 3 al 4, supone superar obstáculos de carácter ideológico. Requiere entender que el aula es un lugar abierto, en el que pueden y deben plantearse cuestiones controvertidas y debatibles. El profesorado que no los ha superado piensa que trabajar cuestiones controvertidas o posicionarse en el aula supone “impregnar” a los estudiantes de su ideología; por lo que defienden la neutralidad en su papel como docentes:</w:t>
      </w:r>
    </w:p>
    <w:p w14:paraId="638C02C8" w14:textId="77777777" w:rsidR="005D44B2" w:rsidRPr="00F95E44" w:rsidRDefault="005D44B2" w:rsidP="00F95E44">
      <w:pPr>
        <w:pStyle w:val="TextoNormal"/>
        <w:rPr>
          <w:lang w:val="es-ES"/>
        </w:rPr>
      </w:pPr>
    </w:p>
    <w:p w14:paraId="4C377C43" w14:textId="77777777" w:rsidR="00F95E44" w:rsidRPr="00F95E44" w:rsidRDefault="00F95E44" w:rsidP="005D44B2">
      <w:pPr>
        <w:pStyle w:val="Citatextual"/>
        <w:rPr>
          <w:color w:val="auto"/>
          <w:lang w:val="es-ES"/>
        </w:rPr>
      </w:pPr>
      <w:r w:rsidRPr="00F95E44">
        <w:rPr>
          <w:color w:val="auto"/>
          <w:lang w:val="es-ES"/>
        </w:rPr>
        <w:t>E: ¿Qué dificultades encuentras para trabajar temas controvertidos en el aula?</w:t>
      </w:r>
    </w:p>
    <w:p w14:paraId="07A6F67A" w14:textId="77777777" w:rsidR="00F95E44" w:rsidRDefault="00F95E44" w:rsidP="005D44B2">
      <w:pPr>
        <w:pStyle w:val="Citatextual"/>
        <w:rPr>
          <w:color w:val="auto"/>
          <w:lang w:val="es-ES"/>
        </w:rPr>
      </w:pPr>
      <w:r w:rsidRPr="00F95E44">
        <w:rPr>
          <w:color w:val="auto"/>
          <w:lang w:val="es-ES"/>
        </w:rPr>
        <w:t>D: Ni se me ocurre cómo hacerlo. Es una forma de que te tilden de una ideología. No me gusta que me tilden. Yo quiero ser profesora, al margen. Inevitablemente te tildarán por tu forma de hablar, de vestir, de comportarte, quizás. Pero no me gusta impregnar a mis estudiantes de mi ideología. A mí puede no gustarme “Podemos” [Partido político] pero no me voy a pronunciar, porque puede llegar a ofender” (OPT.EN.Obs.ide.90:41).</w:t>
      </w:r>
    </w:p>
    <w:p w14:paraId="5C247492" w14:textId="77777777" w:rsidR="005D44B2" w:rsidRPr="00F95E44" w:rsidRDefault="005D44B2" w:rsidP="005D44B2">
      <w:pPr>
        <w:pStyle w:val="Citatextual"/>
        <w:rPr>
          <w:color w:val="auto"/>
          <w:lang w:val="es-ES"/>
        </w:rPr>
      </w:pPr>
    </w:p>
    <w:p w14:paraId="2B4A5B85" w14:textId="77777777" w:rsidR="00F95E44" w:rsidRDefault="00F95E44" w:rsidP="00F95E44">
      <w:pPr>
        <w:pStyle w:val="TextoNormal"/>
        <w:rPr>
          <w:lang w:val="es-ES"/>
        </w:rPr>
      </w:pPr>
      <w:r w:rsidRPr="00F95E44">
        <w:rPr>
          <w:lang w:val="es-ES"/>
        </w:rPr>
        <w:t>Sin embargo, también existen dinamizadores de la mejora docente. Entre otros se encuentran afirmaciones sobre la influencia de la formación recibida en la reflexión y cuestionamiento crítico sobre los contenidos:</w:t>
      </w:r>
    </w:p>
    <w:p w14:paraId="07B2EABC" w14:textId="77777777" w:rsidR="005D44B2" w:rsidRPr="00F95E44" w:rsidRDefault="005D44B2" w:rsidP="00F95E44">
      <w:pPr>
        <w:pStyle w:val="TextoNormal"/>
        <w:rPr>
          <w:lang w:val="es-ES"/>
        </w:rPr>
      </w:pPr>
    </w:p>
    <w:p w14:paraId="5EA5D5CE" w14:textId="6B8549A4" w:rsidR="00F95E44" w:rsidRDefault="00F95E44" w:rsidP="005A1815">
      <w:pPr>
        <w:pStyle w:val="Citatextual"/>
        <w:rPr>
          <w:color w:val="auto"/>
          <w:lang w:val="es-ES"/>
        </w:rPr>
      </w:pPr>
      <w:r w:rsidRPr="00F95E44">
        <w:rPr>
          <w:color w:val="auto"/>
          <w:lang w:val="es-ES"/>
        </w:rPr>
        <w:t>Estos contenidos vienen dados por la asignatura y el proyecto docente. En este curso docente</w:t>
      </w:r>
      <w:r w:rsidR="00C927D3">
        <w:rPr>
          <w:color w:val="auto"/>
          <w:lang w:val="es-ES"/>
        </w:rPr>
        <w:t xml:space="preserve"> [el CGDU]</w:t>
      </w:r>
      <w:r w:rsidRPr="00F95E44">
        <w:rPr>
          <w:color w:val="auto"/>
          <w:lang w:val="es-ES"/>
        </w:rPr>
        <w:t xml:space="preserve"> me he dado cuenta de que quizás algunas veces seguimos algo establecido que no nos paramos a cuestionarlo, y no es que no esté de acuerdo con lo que se enseña aquí, pero no me he atrevido a innovar tanto en docencia como para quitar o dirigir el contenido de la sesión (FIS.EN.Din.183:7).</w:t>
      </w:r>
    </w:p>
    <w:p w14:paraId="4230FC6A" w14:textId="77777777" w:rsidR="005D44B2" w:rsidRPr="00F95E44" w:rsidRDefault="005D44B2" w:rsidP="005A1815">
      <w:pPr>
        <w:pStyle w:val="Citatextual"/>
        <w:rPr>
          <w:color w:val="auto"/>
          <w:lang w:val="es-ES"/>
        </w:rPr>
      </w:pPr>
    </w:p>
    <w:p w14:paraId="1B082D89" w14:textId="646DAF9D" w:rsidR="00F95E44" w:rsidRDefault="00C927D3" w:rsidP="00F95E44">
      <w:pPr>
        <w:pStyle w:val="TextoNormal"/>
        <w:rPr>
          <w:lang w:val="es-ES"/>
        </w:rPr>
      </w:pPr>
      <w:r>
        <w:rPr>
          <w:lang w:val="es-ES"/>
        </w:rPr>
        <w:t>O l</w:t>
      </w:r>
      <w:r w:rsidR="00F95E44" w:rsidRPr="00F95E44">
        <w:rPr>
          <w:lang w:val="es-ES"/>
        </w:rPr>
        <w:t>a reflexión sobre su responsabilidad como docente con respecto a la transformación de los problemas sociales que nos rodean:</w:t>
      </w:r>
    </w:p>
    <w:p w14:paraId="6116F567" w14:textId="77777777" w:rsidR="005A1815" w:rsidRPr="00F95E44" w:rsidRDefault="005A1815" w:rsidP="00F95E44">
      <w:pPr>
        <w:pStyle w:val="TextoNormal"/>
        <w:rPr>
          <w:lang w:val="es-ES"/>
        </w:rPr>
      </w:pPr>
    </w:p>
    <w:p w14:paraId="23C79140" w14:textId="77777777" w:rsidR="00F95E44" w:rsidRDefault="00F95E44" w:rsidP="005A1815">
      <w:pPr>
        <w:pStyle w:val="Citatextual"/>
        <w:rPr>
          <w:color w:val="auto"/>
          <w:lang w:val="es-ES"/>
        </w:rPr>
      </w:pPr>
      <w:r w:rsidRPr="00F95E44">
        <w:rPr>
          <w:color w:val="auto"/>
          <w:lang w:val="es-ES"/>
        </w:rPr>
        <w:t>Yo en cuanto hombre, blanco, nacido en una sociedad europea soy consciente que he tenido muchos privilegios. Si no te paras, lo cuestionas, sales de tu posición cómoda y lo ves desde otra perspectiva ¿siempre ha sido así? ¿y porque siempre ha sido así tiene que seguir siendo así? Las cosas pueden cambiar. Si cambias algo de tu entorno, sea poco o mucho, ya estás haciendo tu deber como profesor o profesora (LIT.EN.Din.188:51).</w:t>
      </w:r>
    </w:p>
    <w:p w14:paraId="3A1683E2" w14:textId="77777777" w:rsidR="00C52489" w:rsidRPr="004C15E2" w:rsidRDefault="00C52489" w:rsidP="004C15E2">
      <w:pPr>
        <w:pStyle w:val="Encabezado1"/>
        <w:numPr>
          <w:ilvl w:val="0"/>
          <w:numId w:val="0"/>
        </w:numPr>
        <w:spacing w:before="0" w:after="0"/>
        <w:ind w:left="720" w:hanging="360"/>
        <w:rPr>
          <w:color w:val="000000" w:themeColor="text1"/>
          <w:lang w:val="es-ES"/>
        </w:rPr>
      </w:pPr>
    </w:p>
    <w:p w14:paraId="2A943795" w14:textId="5956392A" w:rsidR="00C52489" w:rsidRDefault="004C15E2" w:rsidP="004C15E2">
      <w:pPr>
        <w:pStyle w:val="Encabezado1"/>
        <w:numPr>
          <w:ilvl w:val="0"/>
          <w:numId w:val="8"/>
        </w:numPr>
        <w:spacing w:before="0" w:after="0"/>
        <w:rPr>
          <w:color w:val="000000" w:themeColor="text1"/>
          <w:lang w:val="es-ES"/>
        </w:rPr>
      </w:pPr>
      <w:r w:rsidRPr="004C15E2">
        <w:rPr>
          <w:color w:val="000000" w:themeColor="text1"/>
          <w:lang w:val="es-ES"/>
        </w:rPr>
        <w:t>Discusión</w:t>
      </w:r>
    </w:p>
    <w:p w14:paraId="0E72B887" w14:textId="77777777" w:rsidR="00F903AF" w:rsidRPr="00F903AF" w:rsidRDefault="00F903AF" w:rsidP="00F903AF">
      <w:pPr>
        <w:pStyle w:val="TextoNormal"/>
        <w:rPr>
          <w:lang w:val="es-ES"/>
        </w:rPr>
      </w:pPr>
    </w:p>
    <w:p w14:paraId="14D4EAF8" w14:textId="77777777" w:rsidR="00F903AF" w:rsidRPr="00F903AF" w:rsidRDefault="00F903AF" w:rsidP="00F903AF">
      <w:pPr>
        <w:pStyle w:val="Estilo1"/>
        <w:rPr>
          <w:i w:val="0"/>
          <w:lang w:val="es-ES"/>
        </w:rPr>
      </w:pPr>
      <w:r w:rsidRPr="00F903AF">
        <w:rPr>
          <w:i w:val="0"/>
          <w:lang w:val="es-ES"/>
        </w:rPr>
        <w:t xml:space="preserve">El profesorado participante en este estudio avanza en su desarrollo profesional con respecto a la introducción de la educación para la ciudadanía en sus clases. </w:t>
      </w:r>
    </w:p>
    <w:p w14:paraId="4746F6CC" w14:textId="5A321306" w:rsidR="00F903AF" w:rsidRPr="00F903AF" w:rsidRDefault="00F903AF" w:rsidP="00F903AF">
      <w:pPr>
        <w:pStyle w:val="Estilo1"/>
        <w:rPr>
          <w:i w:val="0"/>
          <w:lang w:val="es-ES"/>
        </w:rPr>
      </w:pPr>
      <w:r w:rsidRPr="00F903AF">
        <w:rPr>
          <w:i w:val="0"/>
          <w:lang w:val="es-ES"/>
        </w:rPr>
        <w:t xml:space="preserve">La investigación desarrollada permite confirmar dos cuestiones desde el punto de vista de la formación del profesorado universitario. En primer lugar, las estrategias formativas de reflexión sobre la propia práctica y la exposición a concepciones y prácticas distintas a la propia favorecen la mejora docente hacia el modelo deseable. Esto es coherente con lo demostrado por otros estudios (Ho et al., 2001; Trigwell </w:t>
      </w:r>
      <w:r w:rsidR="009D6C7E">
        <w:rPr>
          <w:i w:val="0"/>
          <w:lang w:val="es-ES"/>
        </w:rPr>
        <w:t>y</w:t>
      </w:r>
      <w:r w:rsidRPr="00F903AF">
        <w:rPr>
          <w:i w:val="0"/>
          <w:lang w:val="es-ES"/>
        </w:rPr>
        <w:t xml:space="preserve"> Prosser, 2020). En segundo lugar, los cambios son progresivos y están influidos por múltiples obstáculos y resistencias en el profesorado. Ya Postareff </w:t>
      </w:r>
      <w:r w:rsidR="0058528D">
        <w:rPr>
          <w:i w:val="0"/>
          <w:lang w:val="es-ES"/>
        </w:rPr>
        <w:t xml:space="preserve">y </w:t>
      </w:r>
      <w:r w:rsidRPr="00F903AF">
        <w:rPr>
          <w:i w:val="0"/>
          <w:lang w:val="es-ES"/>
        </w:rPr>
        <w:t>Nevgi (2015) mostraron que para alcanzar un conocimiento experto y coherente sobre su docencia es necesario que en la formación del profesorado se activen procesos de identificación sobre los obstáculos, con el objetivo de que los docentes tomen conciencia y puedan ser abordados desde una perspectiva formativa. En relación con el presente estudio el profesorado muestra menos resistencia para cambiar la metodología de enseñanza, en el sentido de introducir estrategias que favorecen el pensamiento crítico, la discusión y/o el debate, que para incorporar problemas sociales relevantes o tener una práctica coherente con las finalidades que declara. Esto último supone ir más allá de aumentar la participación de los estudiantes y cambiar las dinámicas de aula. Requiere el desarrollo de una visión más integrada del contenido de sus disciplinas. A la vez supone alcanzar una visión relativista de las mismas, para entender que los contenidos de enseñanza no son estáticos, sino que están influidos por los cambios sociales e históricos (García</w:t>
      </w:r>
      <w:r w:rsidR="003D1EDC">
        <w:rPr>
          <w:i w:val="0"/>
          <w:lang w:val="es-ES"/>
        </w:rPr>
        <w:t xml:space="preserve"> et al.,</w:t>
      </w:r>
      <w:r w:rsidRPr="00F903AF">
        <w:rPr>
          <w:i w:val="0"/>
          <w:lang w:val="es-ES"/>
        </w:rPr>
        <w:t xml:space="preserve"> 2017). Esto se refleja en el estudio, mientras la mayoría de las concepciones y prácticas del profesorado en la categoría modelo metodológico alcanza el nivel deseable en la categoría contenidos vinculados a la educación para la ciudadanía no ocurre. Aunque el profesorado es capaz de introducir algunos contenidos actitudinales vinculados a la ética y deontología profesional, muestra resistencia para estructurar el tema a trabajar en torno a un problema social relevante o una cuestión controvertida. Sin embargo, son capaces de emplear estrategias metodológicas que invitan a la participación y la discusión en clase, así como a establecer un vínculo con la realidad profesional, mediante talleres externos o visitas. Esto último demuestra que el profesorado tiene menos resistencia para superar los obstáculos psicológicos vinculados a otorgar un papel más activo a los estudiantes en su aprendizaje. Sin embargo, se muestran reticentes a incorporar las ideas de los estudiantes para realizar ajustes y alcanzar una enseñanza adaptada dentro de un modelo metodológico investigativo. Los obstáculos detectados ya han sido demostrados en otros estudios con profesorado universitario (Pérez-Rodríguez et al., 2021a; Rivero et al., 2020). El estudio realizado por Ho et al. (2017), en la misma línea, recoge diferentes factores, formales e informales, que afectan a la introducción de las cuestiones controvertidas en el aula, como pueden ser el contexto político, institucional y curricular.</w:t>
      </w:r>
    </w:p>
    <w:p w14:paraId="0876CDA0" w14:textId="77777777" w:rsidR="00F903AF" w:rsidRPr="00F903AF" w:rsidRDefault="00F903AF" w:rsidP="00F903AF">
      <w:pPr>
        <w:pStyle w:val="Estilo1"/>
        <w:rPr>
          <w:i w:val="0"/>
          <w:lang w:val="es-ES"/>
        </w:rPr>
      </w:pPr>
      <w:r w:rsidRPr="00F903AF">
        <w:rPr>
          <w:i w:val="0"/>
          <w:lang w:val="es-ES"/>
        </w:rPr>
        <w:t xml:space="preserve">Las finalidades de enseñanza al estar vinculadas intrínsecamente a los contenidos se ven afectadas por el obstáculo epistemológico. En la medida en que la reflexión sobre los contenidos es más profunda, se problematizan y vinculan a la realidad social, las finalidades también se complejizan, considerando la formación de buenos profesionales y ciudadanos comprometidos. </w:t>
      </w:r>
    </w:p>
    <w:p w14:paraId="50BB1A9D" w14:textId="77777777" w:rsidR="00F903AF" w:rsidRPr="00F903AF" w:rsidRDefault="00F903AF" w:rsidP="00F903AF">
      <w:pPr>
        <w:pStyle w:val="Estilo1"/>
        <w:rPr>
          <w:i w:val="0"/>
          <w:lang w:val="es-ES"/>
        </w:rPr>
      </w:pPr>
      <w:r w:rsidRPr="00F903AF">
        <w:rPr>
          <w:i w:val="0"/>
          <w:lang w:val="es-ES"/>
        </w:rPr>
        <w:t xml:space="preserve">En lo que se refiere a los obstáculos, existe una fuerte resistencia a alcanzar el nivel 4, considerado el deseable para introducir la educación para la ciudadanía en el aula universitaria. Aunque los obstáculos psicológicos y epistemológicos influyen en la transición a este nivel, son los obstáculos ideológicos los que presentan mayor dificultad en su superación. La "neutralidad" de las disciplinas científicas (Bolívar, 2005) justifica la desconsideración de la influencia que los eventos históricos y/o sociales tienen sobre su reconfiguración. Superar esta falsa objetividad sobre la construcción del conocimiento científico favorecerá que progresivamente se introduzcan problemas sociales relevantes que impliquen discusiones éticas y morales en el aula (Hess, 2004). La introducción de problemas globales como contenido en el aula universitaria favorece el desarrollo de habilidades críticas y de compromiso con el cambio en los estudiantes. Así lo demuestran diferentes estudios con estudiantes de ingeniería (Boni et al., 2012, 2016). </w:t>
      </w:r>
    </w:p>
    <w:p w14:paraId="34F8C84F" w14:textId="3EFAD8E8" w:rsidR="00F903AF" w:rsidRPr="00F903AF" w:rsidRDefault="00F903AF" w:rsidP="00F903AF">
      <w:pPr>
        <w:pStyle w:val="Estilo1"/>
        <w:rPr>
          <w:i w:val="0"/>
          <w:lang w:val="es-ES"/>
        </w:rPr>
      </w:pPr>
      <w:r w:rsidRPr="00F903AF">
        <w:rPr>
          <w:i w:val="0"/>
          <w:lang w:val="es-ES"/>
        </w:rPr>
        <w:t>En el plano de las finalidades, estos obstáculos se manifiestan en un desajuste entre sus intenciones en función de referirse al plano teórico o práctico. Como argumentan Uiboleht</w:t>
      </w:r>
      <w:r w:rsidR="009D6C7E">
        <w:rPr>
          <w:i w:val="0"/>
          <w:lang w:val="es-ES"/>
        </w:rPr>
        <w:t xml:space="preserve">, Karm y Postareff </w:t>
      </w:r>
      <w:r w:rsidRPr="00F903AF">
        <w:rPr>
          <w:i w:val="0"/>
          <w:lang w:val="es-ES"/>
        </w:rPr>
        <w:t xml:space="preserve">(2016) las disonancias en un mismo aspecto de la enseñanza, como ocurre en el caso de los profesores investigados en este estudio con respecto a esta cuestión podrían explicarse por una falta de conciencia pedagógica. </w:t>
      </w:r>
    </w:p>
    <w:p w14:paraId="4782624F" w14:textId="77777777" w:rsidR="007E6948" w:rsidRPr="00C20050" w:rsidRDefault="007E6948" w:rsidP="00C20050">
      <w:pPr>
        <w:pStyle w:val="Encabezado1"/>
        <w:numPr>
          <w:ilvl w:val="0"/>
          <w:numId w:val="0"/>
        </w:numPr>
        <w:spacing w:before="0" w:after="0"/>
        <w:ind w:left="720" w:hanging="360"/>
        <w:rPr>
          <w:color w:val="000000" w:themeColor="text1"/>
          <w:lang w:val="es-ES"/>
        </w:rPr>
      </w:pPr>
    </w:p>
    <w:p w14:paraId="7B13FDA3" w14:textId="27793164" w:rsidR="00C20050" w:rsidRDefault="00C20050" w:rsidP="00C20050">
      <w:pPr>
        <w:pStyle w:val="Encabezado1"/>
        <w:numPr>
          <w:ilvl w:val="0"/>
          <w:numId w:val="8"/>
        </w:numPr>
        <w:spacing w:before="0" w:after="0"/>
        <w:rPr>
          <w:color w:val="000000" w:themeColor="text1"/>
          <w:lang w:val="es-ES"/>
        </w:rPr>
      </w:pPr>
      <w:r w:rsidRPr="00C20050">
        <w:rPr>
          <w:color w:val="000000" w:themeColor="text1"/>
          <w:lang w:val="es-ES"/>
        </w:rPr>
        <w:t>Consideraciones finales</w:t>
      </w:r>
    </w:p>
    <w:p w14:paraId="1A3D51D5" w14:textId="77777777" w:rsidR="00C20050" w:rsidRDefault="00C20050" w:rsidP="00C20050">
      <w:pPr>
        <w:pStyle w:val="TextoNormal"/>
        <w:ind w:firstLine="0"/>
        <w:rPr>
          <w:lang w:val="es-ES"/>
        </w:rPr>
      </w:pPr>
    </w:p>
    <w:p w14:paraId="688799C3" w14:textId="77777777" w:rsidR="00124FAF" w:rsidRPr="00124FAF" w:rsidRDefault="00124FAF" w:rsidP="00124FAF">
      <w:pPr>
        <w:pStyle w:val="Estilo1"/>
        <w:rPr>
          <w:i w:val="0"/>
          <w:lang w:val="es-ES"/>
        </w:rPr>
      </w:pPr>
      <w:r w:rsidRPr="00124FAF">
        <w:rPr>
          <w:i w:val="0"/>
          <w:lang w:val="es-ES"/>
        </w:rPr>
        <w:t xml:space="preserve">Las conclusiones principales del estudio apuntan a que el profesorado universitario en formación progresa en su itinerario como docente en lo relativo a incorporar cuestiones vinculadas a la educación para la ciudadanía. Se identifican diferentes obstáculos entre los que destacan como más resistentes los epistemológicos e ideológicos. Estos condicionan las prácticas docentes, en la medida que impiden alcanzar una concepción más relativa de los contenidos de enseñanza. El proceso formativo seguido hace que, a pesar de no alcanzar el nivel ideal, el profesorado avance en su concepción inicial. Las finalidades que se plantean con su práctica docente varían. De forma general, los docentes refieren grandes finalidades. Cuando se plantea desde un plano concreto y vinculado a la práctica de aula, las intenciones cambian y se centran en la formación disciplinar y/o profesional, olvidando las implicaciones personales, sociales y ciudadanas. Esto es coherente con la resistencia para incorporar una visión sistémica de los contenidos, que tome como base los problemas sociales desde una perspectiva crítica y de justicia social. </w:t>
      </w:r>
    </w:p>
    <w:p w14:paraId="3522AA61" w14:textId="1DB29C3E" w:rsidR="00124FAF" w:rsidRPr="00124FAF" w:rsidRDefault="00124FAF" w:rsidP="00124FAF">
      <w:pPr>
        <w:pStyle w:val="Estilo1"/>
        <w:rPr>
          <w:i w:val="0"/>
          <w:lang w:val="es-ES"/>
        </w:rPr>
      </w:pPr>
      <w:r w:rsidRPr="00124FAF">
        <w:rPr>
          <w:i w:val="0"/>
          <w:lang w:val="es-ES"/>
        </w:rPr>
        <w:t>Por otro lado, los obstáculos para avanzar con respecto a las concepciones y prácticas en relación con la metodología de enseñanza son menores. El profesorado supera más fácilmente los obstáculos psicológicos, consiguiendo dar a los estudiantes un papel más activo en su aprendizaje e incorporando gradualmente estrategias que favorecen el aprendizaje dialógico, la toma de decisiones o el posicionamiento crítico.</w:t>
      </w:r>
    </w:p>
    <w:p w14:paraId="329506EB" w14:textId="452C050C" w:rsidR="00C20050" w:rsidRPr="00FD3140" w:rsidRDefault="00124FAF" w:rsidP="00FD3140">
      <w:pPr>
        <w:pStyle w:val="Estilo1"/>
        <w:rPr>
          <w:i w:val="0"/>
          <w:lang w:val="es-ES"/>
        </w:rPr>
      </w:pPr>
      <w:r w:rsidRPr="00124FAF">
        <w:rPr>
          <w:i w:val="0"/>
          <w:lang w:val="es-ES"/>
        </w:rPr>
        <w:t>En síntesis, se dan cambios en el desarrollo profesional del profesorado universitario, aunque son lentos y concretos. Es necesario que los docentes sigan formándose en procesos cíclicos de mejora que vayan de la teoría a la práctica y viceversa</w:t>
      </w:r>
      <w:r w:rsidR="00E65F03">
        <w:rPr>
          <w:i w:val="0"/>
          <w:lang w:val="es-ES"/>
        </w:rPr>
        <w:t xml:space="preserve"> </w:t>
      </w:r>
      <w:r w:rsidR="00E65F03" w:rsidRPr="00124FAF">
        <w:rPr>
          <w:i w:val="0"/>
          <w:lang w:val="es-ES"/>
        </w:rPr>
        <w:t xml:space="preserve">(Pérez </w:t>
      </w:r>
      <w:r w:rsidR="00E65F03">
        <w:rPr>
          <w:i w:val="0"/>
          <w:lang w:val="es-ES"/>
        </w:rPr>
        <w:t>y</w:t>
      </w:r>
      <w:r w:rsidR="00E65F03" w:rsidRPr="00124FAF">
        <w:rPr>
          <w:i w:val="0"/>
          <w:lang w:val="es-ES"/>
        </w:rPr>
        <w:t xml:space="preserve"> Soto, 2011)</w:t>
      </w:r>
      <w:r w:rsidRPr="00124FAF">
        <w:rPr>
          <w:i w:val="0"/>
          <w:lang w:val="es-ES"/>
        </w:rPr>
        <w:t xml:space="preserve">, en la idea de combinar una reflexión epistemológica sobre las disciplinas de referencia, un conocimiento didáctico del contenido enseñado (Mentado et al., 2017) y un conocimiento basado en la experiencia a partir de las prácticas exitosas desarrolladas en el aula (Porlán, 2017; Porlán </w:t>
      </w:r>
      <w:r w:rsidR="006A661A">
        <w:rPr>
          <w:i w:val="0"/>
          <w:lang w:val="es-ES"/>
        </w:rPr>
        <w:t>y</w:t>
      </w:r>
      <w:r w:rsidRPr="00124FAF">
        <w:rPr>
          <w:i w:val="0"/>
          <w:lang w:val="es-ES"/>
        </w:rPr>
        <w:t xml:space="preserve"> Rivero, 1998). Los profesores deben ser conscientes de que sus ideas y enfoques de enseñanza deben cambiar, con asesoramiento experto y gradualmente, es decir, requiere de un compromiso a largo plazo (Trigwell </w:t>
      </w:r>
      <w:r w:rsidR="009D6C7E">
        <w:rPr>
          <w:i w:val="0"/>
          <w:lang w:val="es-ES"/>
        </w:rPr>
        <w:t>y</w:t>
      </w:r>
      <w:r w:rsidRPr="00124FAF">
        <w:rPr>
          <w:i w:val="0"/>
          <w:lang w:val="es-ES"/>
        </w:rPr>
        <w:t xml:space="preserve"> Prosser, 2020). De esta forma, podrán consolidarse progresivamente modelos didácticos coherentes y alineados, que recojan como principio didáctico la formación de buenos profesionales y también de ciudadanos comprometidos, capaces de hacer frente a los retos y problemas sociales que nos acontecen, orientando las prácticas de enseñanza hacia un enfoque crítico y de justicia social. En palabras de Ross (2018) “the hegemonic system of global capitalism dominates not because people agree with it. It rules because most people are convinced that there is no alternative” (p.386).</w:t>
      </w:r>
    </w:p>
    <w:p w14:paraId="5B14422B" w14:textId="77777777" w:rsidR="006A55F7" w:rsidRDefault="006A55F7" w:rsidP="006A55F7">
      <w:pPr>
        <w:pStyle w:val="Referencias"/>
      </w:pPr>
      <w:r>
        <w:t xml:space="preserve">Referencias </w:t>
      </w:r>
    </w:p>
    <w:p w14:paraId="01E521D7" w14:textId="3D25B96B" w:rsidR="00FB5415" w:rsidRPr="00FB5415" w:rsidRDefault="00FB5415" w:rsidP="004964DE">
      <w:pPr>
        <w:pStyle w:val="Referencias"/>
        <w:spacing w:before="0" w:after="0"/>
        <w:ind w:left="567" w:hanging="567"/>
        <w:jc w:val="both"/>
        <w:rPr>
          <w:b w:val="0"/>
          <w:bCs/>
          <w:color w:val="000000" w:themeColor="text1"/>
          <w:lang w:val="es-ES"/>
        </w:rPr>
      </w:pPr>
      <w:r w:rsidRPr="00FB5415">
        <w:rPr>
          <w:b w:val="0"/>
          <w:bCs/>
          <w:color w:val="000000" w:themeColor="text1"/>
          <w:lang w:val="es-ES"/>
        </w:rPr>
        <w:t>Akkerman, S.F.</w:t>
      </w:r>
      <w:r w:rsidR="00BF77E3">
        <w:rPr>
          <w:b w:val="0"/>
          <w:bCs/>
          <w:color w:val="000000" w:themeColor="text1"/>
          <w:lang w:val="es-ES"/>
        </w:rPr>
        <w:t xml:space="preserve"> y</w:t>
      </w:r>
      <w:r w:rsidRPr="00FB5415">
        <w:rPr>
          <w:b w:val="0"/>
          <w:bCs/>
          <w:color w:val="000000" w:themeColor="text1"/>
          <w:lang w:val="es-ES"/>
        </w:rPr>
        <w:t xml:space="preserve"> Bakker, A. (2011). Boundary crossing and boundary objects. </w:t>
      </w:r>
      <w:r w:rsidRPr="00FB5415">
        <w:rPr>
          <w:b w:val="0"/>
          <w:bCs/>
          <w:i/>
          <w:iCs/>
          <w:color w:val="000000" w:themeColor="text1"/>
          <w:lang w:val="es-ES"/>
        </w:rPr>
        <w:t>Review of Educational Research, 81</w:t>
      </w:r>
      <w:r w:rsidRPr="00FB5415">
        <w:rPr>
          <w:b w:val="0"/>
          <w:bCs/>
          <w:color w:val="000000" w:themeColor="text1"/>
          <w:lang w:val="es-ES"/>
        </w:rPr>
        <w:t>(2), 132-169.</w:t>
      </w:r>
      <w:r w:rsidR="00DA0CA6">
        <w:rPr>
          <w:b w:val="0"/>
          <w:bCs/>
          <w:color w:val="000000" w:themeColor="text1"/>
          <w:lang w:val="es-ES"/>
        </w:rPr>
        <w:t xml:space="preserve"> </w:t>
      </w:r>
      <w:hyperlink r:id="rId22" w:history="1">
        <w:r w:rsidR="00DA0CA6" w:rsidRPr="006E0448">
          <w:rPr>
            <w:rStyle w:val="Hyperlink"/>
            <w:b w:val="0"/>
            <w:bCs/>
            <w:lang w:val="es-ES"/>
          </w:rPr>
          <w:t>DOI: 10.3102/0034654311404435</w:t>
        </w:r>
      </w:hyperlink>
    </w:p>
    <w:p w14:paraId="4E4FEB34" w14:textId="5A68BDA5" w:rsidR="00FB5415" w:rsidRPr="00FB5415" w:rsidRDefault="00FB5415" w:rsidP="004964DE">
      <w:pPr>
        <w:pStyle w:val="Referencias"/>
        <w:spacing w:before="0" w:after="0"/>
        <w:ind w:left="567" w:hanging="567"/>
        <w:jc w:val="both"/>
        <w:rPr>
          <w:b w:val="0"/>
          <w:bCs/>
          <w:color w:val="000000" w:themeColor="text1"/>
          <w:lang w:val="es-ES"/>
        </w:rPr>
      </w:pPr>
      <w:r w:rsidRPr="00FB5415">
        <w:rPr>
          <w:b w:val="0"/>
          <w:bCs/>
          <w:color w:val="000000" w:themeColor="text1"/>
          <w:lang w:val="es-ES"/>
        </w:rPr>
        <w:t xml:space="preserve">Andreotti, V. (2021). Depth education and the possibility of GCE otherwise. </w:t>
      </w:r>
      <w:r w:rsidRPr="00FB5415">
        <w:rPr>
          <w:b w:val="0"/>
          <w:bCs/>
          <w:i/>
          <w:iCs/>
          <w:color w:val="000000" w:themeColor="text1"/>
          <w:lang w:val="es-ES"/>
        </w:rPr>
        <w:t>Globalisation, Societies and Education,</w:t>
      </w:r>
      <w:r w:rsidRPr="00FB5415">
        <w:rPr>
          <w:b w:val="0"/>
          <w:bCs/>
          <w:color w:val="000000" w:themeColor="text1"/>
          <w:lang w:val="es-ES"/>
        </w:rPr>
        <w:t xml:space="preserve"> </w:t>
      </w:r>
      <w:r w:rsidRPr="00FB5415">
        <w:rPr>
          <w:b w:val="0"/>
          <w:bCs/>
          <w:i/>
          <w:iCs/>
          <w:color w:val="000000" w:themeColor="text1"/>
          <w:lang w:val="es-ES"/>
        </w:rPr>
        <w:t>19</w:t>
      </w:r>
      <w:r w:rsidRPr="00FB5415">
        <w:rPr>
          <w:b w:val="0"/>
          <w:bCs/>
          <w:color w:val="000000" w:themeColor="text1"/>
          <w:lang w:val="es-ES"/>
        </w:rPr>
        <w:t>(4), 496-509.</w:t>
      </w:r>
      <w:r w:rsidR="002F654D">
        <w:rPr>
          <w:b w:val="0"/>
          <w:bCs/>
          <w:color w:val="000000" w:themeColor="text1"/>
          <w:lang w:val="es-ES"/>
        </w:rPr>
        <w:t xml:space="preserve"> </w:t>
      </w:r>
      <w:hyperlink r:id="rId23" w:history="1">
        <w:r w:rsidR="002F654D" w:rsidRPr="002F654D">
          <w:rPr>
            <w:rStyle w:val="Hyperlink"/>
            <w:b w:val="0"/>
            <w:bCs/>
            <w:lang w:val="es-ES"/>
          </w:rPr>
          <w:t>DOI:</w:t>
        </w:r>
        <w:r w:rsidRPr="002F654D">
          <w:rPr>
            <w:rStyle w:val="Hyperlink"/>
            <w:b w:val="0"/>
            <w:bCs/>
            <w:lang w:val="es-ES"/>
          </w:rPr>
          <w:t xml:space="preserve"> 10.1080/14767724.2021.1904214</w:t>
        </w:r>
      </w:hyperlink>
      <w:r w:rsidRPr="00FB5415">
        <w:rPr>
          <w:b w:val="0"/>
          <w:bCs/>
          <w:color w:val="000000" w:themeColor="text1"/>
          <w:lang w:val="es-ES"/>
        </w:rPr>
        <w:t xml:space="preserve"> </w:t>
      </w:r>
    </w:p>
    <w:p w14:paraId="6AFF0946" w14:textId="2C8C218B" w:rsidR="00FB5415" w:rsidRPr="00FB5415" w:rsidRDefault="00FB5415" w:rsidP="004964DE">
      <w:pPr>
        <w:pStyle w:val="Referencias"/>
        <w:spacing w:before="0" w:after="0"/>
        <w:ind w:left="567" w:hanging="567"/>
        <w:jc w:val="both"/>
        <w:rPr>
          <w:b w:val="0"/>
          <w:bCs/>
          <w:color w:val="000000" w:themeColor="text1"/>
          <w:lang w:val="es-ES"/>
        </w:rPr>
      </w:pPr>
      <w:r w:rsidRPr="00FB5415">
        <w:rPr>
          <w:b w:val="0"/>
          <w:bCs/>
          <w:color w:val="000000" w:themeColor="text1"/>
          <w:lang w:val="es-ES"/>
        </w:rPr>
        <w:t xml:space="preserve">Astaíza-Martínez, A. F., Castillo-Bohórquez, M. I., Rojas-León, G. A., Mazorco-Salas, J.E., y Prieto-Cruz, O.A. (2019). Concepciones sobre ciudadanía en estudiantes y docentes universitarios: convivencia y transformación social. </w:t>
      </w:r>
      <w:r w:rsidRPr="00FB5415">
        <w:rPr>
          <w:b w:val="0"/>
          <w:bCs/>
          <w:i/>
          <w:iCs/>
          <w:color w:val="000000" w:themeColor="text1"/>
          <w:lang w:val="es-ES"/>
        </w:rPr>
        <w:t>Revista Educación</w:t>
      </w:r>
      <w:r w:rsidRPr="00FB5415">
        <w:rPr>
          <w:b w:val="0"/>
          <w:bCs/>
          <w:color w:val="000000" w:themeColor="text1"/>
          <w:lang w:val="es-ES"/>
        </w:rPr>
        <w:t xml:space="preserve">, </w:t>
      </w:r>
      <w:r w:rsidRPr="00FB5415">
        <w:rPr>
          <w:b w:val="0"/>
          <w:bCs/>
          <w:i/>
          <w:iCs/>
          <w:color w:val="000000" w:themeColor="text1"/>
          <w:lang w:val="es-ES"/>
        </w:rPr>
        <w:t>44</w:t>
      </w:r>
      <w:r w:rsidRPr="00FB5415">
        <w:rPr>
          <w:b w:val="0"/>
          <w:bCs/>
          <w:color w:val="000000" w:themeColor="text1"/>
          <w:lang w:val="es-ES"/>
        </w:rPr>
        <w:t>(1)</w:t>
      </w:r>
      <w:r w:rsidR="001066E8">
        <w:rPr>
          <w:b w:val="0"/>
          <w:bCs/>
          <w:color w:val="000000" w:themeColor="text1"/>
          <w:lang w:val="es-ES"/>
        </w:rPr>
        <w:t xml:space="preserve">. </w:t>
      </w:r>
      <w:hyperlink r:id="rId24" w:history="1">
        <w:r w:rsidR="001066E8" w:rsidRPr="001066E8">
          <w:rPr>
            <w:rStyle w:val="Hyperlink"/>
            <w:b w:val="0"/>
            <w:bCs/>
            <w:lang w:val="es-ES"/>
          </w:rPr>
          <w:t>DOI: 10.15517/revedu.v44i1.36847</w:t>
        </w:r>
      </w:hyperlink>
      <w:r w:rsidRPr="00FB5415">
        <w:rPr>
          <w:b w:val="0"/>
          <w:bCs/>
          <w:color w:val="000000" w:themeColor="text1"/>
          <w:lang w:val="es-ES"/>
        </w:rPr>
        <w:t xml:space="preserve"> </w:t>
      </w:r>
    </w:p>
    <w:p w14:paraId="5513BC0A" w14:textId="11405A15" w:rsidR="00FB5415" w:rsidRPr="00FB5415" w:rsidRDefault="00FB5415" w:rsidP="004964DE">
      <w:pPr>
        <w:pStyle w:val="Referencias"/>
        <w:spacing w:before="0" w:after="0"/>
        <w:ind w:left="567" w:hanging="567"/>
        <w:jc w:val="both"/>
        <w:rPr>
          <w:b w:val="0"/>
          <w:bCs/>
          <w:color w:val="000000" w:themeColor="text1"/>
          <w:lang w:val="es-ES"/>
        </w:rPr>
      </w:pPr>
      <w:r w:rsidRPr="00FB5415">
        <w:rPr>
          <w:b w:val="0"/>
          <w:bCs/>
          <w:color w:val="000000" w:themeColor="text1"/>
          <w:lang w:val="es-ES"/>
        </w:rPr>
        <w:t xml:space="preserve">Avalos, B. (2011). Teacher professional development in Teaching and Teacher Education over ten years. </w:t>
      </w:r>
      <w:r w:rsidRPr="00FB5415">
        <w:rPr>
          <w:b w:val="0"/>
          <w:bCs/>
          <w:i/>
          <w:iCs/>
          <w:color w:val="000000" w:themeColor="text1"/>
          <w:lang w:val="es-ES"/>
        </w:rPr>
        <w:t>Teaching and Teacher Education, 27</w:t>
      </w:r>
      <w:r w:rsidRPr="00FB5415">
        <w:rPr>
          <w:b w:val="0"/>
          <w:bCs/>
          <w:color w:val="000000" w:themeColor="text1"/>
          <w:lang w:val="es-ES"/>
        </w:rPr>
        <w:t xml:space="preserve">(1), 10-20. </w:t>
      </w:r>
      <w:hyperlink r:id="rId25" w:history="1">
        <w:r w:rsidR="00D9706D" w:rsidRPr="00D9706D">
          <w:rPr>
            <w:rStyle w:val="Hyperlink"/>
            <w:b w:val="0"/>
            <w:bCs/>
            <w:lang w:val="es-ES"/>
          </w:rPr>
          <w:t xml:space="preserve">DOI: </w:t>
        </w:r>
        <w:r w:rsidRPr="00D9706D">
          <w:rPr>
            <w:rStyle w:val="Hyperlink"/>
            <w:b w:val="0"/>
            <w:bCs/>
            <w:lang w:val="es-ES"/>
          </w:rPr>
          <w:t>10.1016/j.tate.2010.08.007</w:t>
        </w:r>
      </w:hyperlink>
    </w:p>
    <w:p w14:paraId="71219DFA" w14:textId="76D6A1B1" w:rsidR="00FB5415" w:rsidRPr="00FB5415" w:rsidRDefault="00FB5415" w:rsidP="004964DE">
      <w:pPr>
        <w:pStyle w:val="Referencias"/>
        <w:spacing w:before="0" w:after="0"/>
        <w:ind w:left="567" w:hanging="567"/>
        <w:jc w:val="both"/>
        <w:rPr>
          <w:b w:val="0"/>
          <w:bCs/>
          <w:color w:val="000000" w:themeColor="text1"/>
          <w:lang w:val="es-ES"/>
        </w:rPr>
      </w:pPr>
      <w:r w:rsidRPr="00FB5415">
        <w:rPr>
          <w:b w:val="0"/>
          <w:bCs/>
          <w:color w:val="000000" w:themeColor="text1"/>
          <w:lang w:val="es-ES"/>
        </w:rPr>
        <w:t>Avery, P. G., Levy, S. A.</w:t>
      </w:r>
      <w:r w:rsidR="00540F48">
        <w:rPr>
          <w:b w:val="0"/>
          <w:bCs/>
          <w:color w:val="000000" w:themeColor="text1"/>
          <w:lang w:val="es-ES"/>
        </w:rPr>
        <w:t xml:space="preserve"> y</w:t>
      </w:r>
      <w:r w:rsidRPr="00FB5415">
        <w:rPr>
          <w:b w:val="0"/>
          <w:bCs/>
          <w:color w:val="000000" w:themeColor="text1"/>
          <w:lang w:val="es-ES"/>
        </w:rPr>
        <w:t xml:space="preserve"> Simmons, A. M. M.  (2014).  Secondary students and the deliberation of public issues. </w:t>
      </w:r>
      <w:r w:rsidRPr="00FB5415">
        <w:rPr>
          <w:b w:val="0"/>
          <w:bCs/>
          <w:i/>
          <w:iCs/>
          <w:color w:val="000000" w:themeColor="text1"/>
          <w:lang w:val="es-ES"/>
        </w:rPr>
        <w:t>PS: Political Science &amp; Politics, 47</w:t>
      </w:r>
      <w:r w:rsidRPr="00FB5415">
        <w:rPr>
          <w:b w:val="0"/>
          <w:bCs/>
          <w:color w:val="000000" w:themeColor="text1"/>
          <w:lang w:val="es-ES"/>
        </w:rPr>
        <w:t>(4), 849-854.</w:t>
      </w:r>
      <w:r w:rsidR="00BE1968">
        <w:rPr>
          <w:b w:val="0"/>
          <w:bCs/>
          <w:color w:val="000000" w:themeColor="text1"/>
          <w:lang w:val="es-ES"/>
        </w:rPr>
        <w:t xml:space="preserve"> </w:t>
      </w:r>
      <w:hyperlink r:id="rId26" w:history="1">
        <w:r w:rsidR="00BE1968" w:rsidRPr="00BE1968">
          <w:rPr>
            <w:rStyle w:val="Hyperlink"/>
            <w:b w:val="0"/>
            <w:bCs/>
            <w:lang w:val="es-ES"/>
          </w:rPr>
          <w:t xml:space="preserve">DOI: </w:t>
        </w:r>
        <w:r w:rsidRPr="00BE1968">
          <w:rPr>
            <w:rStyle w:val="Hyperlink"/>
            <w:b w:val="0"/>
            <w:bCs/>
            <w:lang w:val="es-ES"/>
          </w:rPr>
          <w:t>10.1017/S1049096514001164</w:t>
        </w:r>
      </w:hyperlink>
      <w:r w:rsidRPr="00FB5415">
        <w:rPr>
          <w:b w:val="0"/>
          <w:bCs/>
          <w:color w:val="000000" w:themeColor="text1"/>
          <w:lang w:val="es-ES"/>
        </w:rPr>
        <w:t xml:space="preserve"> </w:t>
      </w:r>
    </w:p>
    <w:p w14:paraId="31B67190" w14:textId="3E156CC0" w:rsidR="00FB5415" w:rsidRPr="00FB5415" w:rsidRDefault="00FB5415" w:rsidP="004964DE">
      <w:pPr>
        <w:pStyle w:val="Referencias"/>
        <w:spacing w:before="0" w:after="0"/>
        <w:ind w:left="567" w:hanging="567"/>
        <w:jc w:val="both"/>
        <w:rPr>
          <w:b w:val="0"/>
          <w:bCs/>
          <w:color w:val="000000" w:themeColor="text1"/>
          <w:lang w:val="es-ES"/>
        </w:rPr>
      </w:pPr>
      <w:r w:rsidRPr="00FB5415">
        <w:rPr>
          <w:b w:val="0"/>
          <w:bCs/>
          <w:color w:val="000000" w:themeColor="text1"/>
          <w:lang w:val="es-ES"/>
        </w:rPr>
        <w:t xml:space="preserve">Beane, J. A. (2013). A Common Core of a Different Sort: Putting Democracy at the Center of the Curriculum. </w:t>
      </w:r>
      <w:r w:rsidRPr="00FB5415">
        <w:rPr>
          <w:b w:val="0"/>
          <w:bCs/>
          <w:i/>
          <w:iCs/>
          <w:color w:val="000000" w:themeColor="text1"/>
          <w:lang w:val="es-ES"/>
        </w:rPr>
        <w:t>Middle School Journal</w:t>
      </w:r>
      <w:r w:rsidRPr="00FB5415">
        <w:rPr>
          <w:b w:val="0"/>
          <w:bCs/>
          <w:color w:val="000000" w:themeColor="text1"/>
          <w:lang w:val="es-ES"/>
        </w:rPr>
        <w:t xml:space="preserve">, </w:t>
      </w:r>
      <w:r w:rsidRPr="00FB5415">
        <w:rPr>
          <w:b w:val="0"/>
          <w:bCs/>
          <w:i/>
          <w:iCs/>
          <w:color w:val="000000" w:themeColor="text1"/>
          <w:lang w:val="es-ES"/>
        </w:rPr>
        <w:t>44</w:t>
      </w:r>
      <w:r w:rsidRPr="00FB5415">
        <w:rPr>
          <w:b w:val="0"/>
          <w:bCs/>
          <w:color w:val="000000" w:themeColor="text1"/>
          <w:lang w:val="es-ES"/>
        </w:rPr>
        <w:t xml:space="preserve">(3), 6-14. </w:t>
      </w:r>
      <w:hyperlink r:id="rId27" w:history="1">
        <w:r w:rsidR="00214767" w:rsidRPr="00214767">
          <w:rPr>
            <w:rStyle w:val="Hyperlink"/>
            <w:b w:val="0"/>
            <w:bCs/>
            <w:lang w:val="es-ES"/>
          </w:rPr>
          <w:t xml:space="preserve">DOI: </w:t>
        </w:r>
        <w:r w:rsidRPr="00214767">
          <w:rPr>
            <w:rStyle w:val="Hyperlink"/>
            <w:b w:val="0"/>
            <w:bCs/>
            <w:lang w:val="es-ES"/>
          </w:rPr>
          <w:t>10.1080/00940771.2013.11461850</w:t>
        </w:r>
      </w:hyperlink>
    </w:p>
    <w:p w14:paraId="3F2F70F6" w14:textId="1E0B547E" w:rsidR="00FB5415" w:rsidRPr="00FB5415" w:rsidRDefault="00FB5415" w:rsidP="004964DE">
      <w:pPr>
        <w:pStyle w:val="Referencias"/>
        <w:spacing w:before="0" w:after="0"/>
        <w:ind w:left="567" w:hanging="567"/>
        <w:jc w:val="both"/>
        <w:rPr>
          <w:b w:val="0"/>
          <w:bCs/>
          <w:color w:val="000000" w:themeColor="text1"/>
          <w:lang w:val="es-ES"/>
        </w:rPr>
      </w:pPr>
      <w:r w:rsidRPr="00FB5415">
        <w:rPr>
          <w:b w:val="0"/>
          <w:bCs/>
          <w:color w:val="000000" w:themeColor="text1"/>
          <w:lang w:val="es-ES"/>
        </w:rPr>
        <w:t xml:space="preserve">Bicocca, M. (2018). Competencias, capacidades y Educación Superior. Repensando el desarrollo humano en la universidad. </w:t>
      </w:r>
      <w:r w:rsidRPr="00FB5415">
        <w:rPr>
          <w:b w:val="0"/>
          <w:bCs/>
          <w:i/>
          <w:iCs/>
          <w:color w:val="000000" w:themeColor="text1"/>
          <w:lang w:val="es-ES"/>
        </w:rPr>
        <w:t>Estudios Sobre Educación</w:t>
      </w:r>
      <w:r w:rsidRPr="00FB5415">
        <w:rPr>
          <w:b w:val="0"/>
          <w:bCs/>
          <w:color w:val="000000" w:themeColor="text1"/>
          <w:lang w:val="es-ES"/>
        </w:rPr>
        <w:t xml:space="preserve">, </w:t>
      </w:r>
      <w:r w:rsidRPr="00FB5415">
        <w:rPr>
          <w:b w:val="0"/>
          <w:bCs/>
          <w:i/>
          <w:iCs/>
          <w:color w:val="000000" w:themeColor="text1"/>
          <w:lang w:val="es-ES"/>
        </w:rPr>
        <w:t>34</w:t>
      </w:r>
      <w:r w:rsidRPr="00FB5415">
        <w:rPr>
          <w:b w:val="0"/>
          <w:bCs/>
          <w:color w:val="000000" w:themeColor="text1"/>
          <w:lang w:val="es-ES"/>
        </w:rPr>
        <w:t xml:space="preserve">, 29-46. </w:t>
      </w:r>
      <w:hyperlink r:id="rId28" w:history="1">
        <w:r w:rsidR="0098188A" w:rsidRPr="00C840A8">
          <w:rPr>
            <w:rStyle w:val="Hyperlink"/>
            <w:b w:val="0"/>
            <w:bCs/>
            <w:lang w:val="es-ES"/>
          </w:rPr>
          <w:t xml:space="preserve">DOI: </w:t>
        </w:r>
        <w:r w:rsidRPr="00C840A8">
          <w:rPr>
            <w:rStyle w:val="Hyperlink"/>
            <w:b w:val="0"/>
            <w:bCs/>
            <w:lang w:val="es-ES"/>
          </w:rPr>
          <w:t>10.15581/004.34.29-46</w:t>
        </w:r>
      </w:hyperlink>
      <w:r w:rsidRPr="00FB5415">
        <w:rPr>
          <w:b w:val="0"/>
          <w:bCs/>
          <w:color w:val="000000" w:themeColor="text1"/>
          <w:lang w:val="es-ES"/>
        </w:rPr>
        <w:t xml:space="preserve"> </w:t>
      </w:r>
    </w:p>
    <w:p w14:paraId="1A0D6A6E" w14:textId="063B8AC6" w:rsidR="00FB5415" w:rsidRPr="00FB5415" w:rsidRDefault="00FB5415" w:rsidP="004964DE">
      <w:pPr>
        <w:pStyle w:val="Referencias"/>
        <w:spacing w:before="0" w:after="0"/>
        <w:ind w:left="567" w:hanging="567"/>
        <w:jc w:val="both"/>
        <w:rPr>
          <w:b w:val="0"/>
          <w:bCs/>
          <w:color w:val="000000" w:themeColor="text1"/>
          <w:lang w:val="es-ES"/>
        </w:rPr>
      </w:pPr>
      <w:r w:rsidRPr="00FB5415">
        <w:rPr>
          <w:b w:val="0"/>
          <w:bCs/>
          <w:color w:val="000000" w:themeColor="text1"/>
          <w:lang w:val="es-ES"/>
        </w:rPr>
        <w:t xml:space="preserve">Biesta, G. (2016). Democracia, ciudadanía y educación: de la socialización a la subjetivación. </w:t>
      </w:r>
      <w:r w:rsidRPr="00FB5415">
        <w:rPr>
          <w:b w:val="0"/>
          <w:bCs/>
          <w:i/>
          <w:iCs/>
          <w:color w:val="000000" w:themeColor="text1"/>
          <w:lang w:val="es-ES"/>
        </w:rPr>
        <w:t>Foro de Educación</w:t>
      </w:r>
      <w:r w:rsidRPr="00FB5415">
        <w:rPr>
          <w:b w:val="0"/>
          <w:bCs/>
          <w:color w:val="000000" w:themeColor="text1"/>
          <w:lang w:val="es-ES"/>
        </w:rPr>
        <w:t xml:space="preserve">, </w:t>
      </w:r>
      <w:r w:rsidRPr="00FB5415">
        <w:rPr>
          <w:b w:val="0"/>
          <w:bCs/>
          <w:i/>
          <w:iCs/>
          <w:color w:val="000000" w:themeColor="text1"/>
          <w:lang w:val="es-ES"/>
        </w:rPr>
        <w:t>14</w:t>
      </w:r>
      <w:r w:rsidRPr="00FB5415">
        <w:rPr>
          <w:b w:val="0"/>
          <w:bCs/>
          <w:color w:val="000000" w:themeColor="text1"/>
          <w:lang w:val="es-ES"/>
        </w:rPr>
        <w:t xml:space="preserve">, 21-34. </w:t>
      </w:r>
      <w:hyperlink r:id="rId29" w:history="1">
        <w:r w:rsidR="007C09CA" w:rsidRPr="007C09CA">
          <w:rPr>
            <w:rStyle w:val="Hyperlink"/>
            <w:b w:val="0"/>
            <w:bCs/>
            <w:lang w:val="es-ES"/>
          </w:rPr>
          <w:t xml:space="preserve">DOI: </w:t>
        </w:r>
        <w:r w:rsidR="0098188A" w:rsidRPr="007C09CA">
          <w:rPr>
            <w:rStyle w:val="Hyperlink"/>
            <w:b w:val="0"/>
            <w:bCs/>
            <w:lang w:val="es-ES"/>
          </w:rPr>
          <w:t>10.14516/fde.2016.014.020.003</w:t>
        </w:r>
      </w:hyperlink>
      <w:r w:rsidRPr="00FB5415">
        <w:rPr>
          <w:b w:val="0"/>
          <w:bCs/>
          <w:color w:val="000000" w:themeColor="text1"/>
          <w:lang w:val="es-ES"/>
        </w:rPr>
        <w:t xml:space="preserve"> </w:t>
      </w:r>
    </w:p>
    <w:p w14:paraId="0FB8C85E" w14:textId="77777777" w:rsidR="00FB5415" w:rsidRPr="00FB5415" w:rsidRDefault="00FB5415" w:rsidP="004964DE">
      <w:pPr>
        <w:pStyle w:val="Referencias"/>
        <w:spacing w:before="0" w:after="0"/>
        <w:ind w:left="567" w:hanging="567"/>
        <w:jc w:val="both"/>
        <w:rPr>
          <w:b w:val="0"/>
          <w:bCs/>
          <w:color w:val="000000" w:themeColor="text1"/>
          <w:lang w:val="es-ES"/>
        </w:rPr>
      </w:pPr>
      <w:r w:rsidRPr="00FB5415">
        <w:rPr>
          <w:b w:val="0"/>
          <w:bCs/>
          <w:color w:val="000000" w:themeColor="text1"/>
          <w:lang w:val="es-ES"/>
        </w:rPr>
        <w:t xml:space="preserve">Biggs, J. (2014). Constructive alignment in university teaching. </w:t>
      </w:r>
      <w:r w:rsidRPr="00FB5415">
        <w:rPr>
          <w:b w:val="0"/>
          <w:bCs/>
          <w:i/>
          <w:iCs/>
          <w:color w:val="000000" w:themeColor="text1"/>
          <w:lang w:val="es-ES"/>
        </w:rPr>
        <w:t>HERDSA Review of Higher Education, 1</w:t>
      </w:r>
      <w:r w:rsidRPr="00FB5415">
        <w:rPr>
          <w:b w:val="0"/>
          <w:bCs/>
          <w:color w:val="000000" w:themeColor="text1"/>
          <w:lang w:val="es-ES"/>
        </w:rPr>
        <w:t xml:space="preserve">, 5-22. </w:t>
      </w:r>
    </w:p>
    <w:p w14:paraId="3EEB7FC9" w14:textId="7D7F712A" w:rsidR="00FB5415" w:rsidRPr="00FB5415" w:rsidRDefault="00FB5415" w:rsidP="004964DE">
      <w:pPr>
        <w:pStyle w:val="Referencias"/>
        <w:spacing w:before="0" w:after="0"/>
        <w:ind w:left="567" w:hanging="567"/>
        <w:jc w:val="both"/>
        <w:rPr>
          <w:b w:val="0"/>
          <w:bCs/>
          <w:color w:val="000000" w:themeColor="text1"/>
          <w:lang w:val="es-ES"/>
        </w:rPr>
      </w:pPr>
      <w:r w:rsidRPr="00FB5415">
        <w:rPr>
          <w:b w:val="0"/>
          <w:bCs/>
          <w:color w:val="000000" w:themeColor="text1"/>
          <w:lang w:val="es-ES"/>
        </w:rPr>
        <w:t xml:space="preserve">Bolívar, A. (2005). El lugar de la ética profesional en la formación universitaria. </w:t>
      </w:r>
      <w:r w:rsidRPr="00FB5415">
        <w:rPr>
          <w:b w:val="0"/>
          <w:bCs/>
          <w:i/>
          <w:iCs/>
          <w:color w:val="000000" w:themeColor="text1"/>
          <w:lang w:val="es-ES"/>
        </w:rPr>
        <w:t>Revista Mexicana de Investigación Educativa</w:t>
      </w:r>
      <w:r w:rsidRPr="00FB5415">
        <w:rPr>
          <w:b w:val="0"/>
          <w:bCs/>
          <w:color w:val="000000" w:themeColor="text1"/>
          <w:lang w:val="es-ES"/>
        </w:rPr>
        <w:t xml:space="preserve">, </w:t>
      </w:r>
      <w:r w:rsidRPr="00FB5415">
        <w:rPr>
          <w:b w:val="0"/>
          <w:bCs/>
          <w:i/>
          <w:iCs/>
          <w:color w:val="000000" w:themeColor="text1"/>
          <w:lang w:val="es-ES"/>
        </w:rPr>
        <w:t>10</w:t>
      </w:r>
      <w:r w:rsidRPr="00FB5415">
        <w:rPr>
          <w:b w:val="0"/>
          <w:bCs/>
          <w:color w:val="000000" w:themeColor="text1"/>
          <w:lang w:val="es-ES"/>
        </w:rPr>
        <w:t xml:space="preserve">(24), 93-123. </w:t>
      </w:r>
    </w:p>
    <w:p w14:paraId="6B92205A" w14:textId="6CC1D5B7" w:rsidR="00FB5415" w:rsidRPr="00FB5415" w:rsidRDefault="00FB5415" w:rsidP="004964DE">
      <w:pPr>
        <w:pStyle w:val="Referencias"/>
        <w:spacing w:before="0" w:after="0"/>
        <w:ind w:left="567" w:hanging="567"/>
        <w:jc w:val="both"/>
        <w:rPr>
          <w:b w:val="0"/>
          <w:bCs/>
          <w:color w:val="000000" w:themeColor="text1"/>
          <w:lang w:val="es-ES"/>
        </w:rPr>
      </w:pPr>
      <w:r w:rsidRPr="00FB5415">
        <w:rPr>
          <w:b w:val="0"/>
          <w:bCs/>
          <w:color w:val="000000" w:themeColor="text1"/>
          <w:lang w:val="es-ES"/>
        </w:rPr>
        <w:t xml:space="preserve">Bolívar, A. (2020). Rediseñar el currículum de secundaria desde las competencias clave para la vida. </w:t>
      </w:r>
      <w:r w:rsidRPr="00FB5415">
        <w:rPr>
          <w:b w:val="0"/>
          <w:bCs/>
          <w:i/>
          <w:iCs/>
          <w:color w:val="000000" w:themeColor="text1"/>
          <w:lang w:val="es-ES"/>
        </w:rPr>
        <w:t>Debates Em Educação</w:t>
      </w:r>
      <w:r w:rsidRPr="00FB5415">
        <w:rPr>
          <w:b w:val="0"/>
          <w:bCs/>
          <w:color w:val="000000" w:themeColor="text1"/>
          <w:lang w:val="es-ES"/>
        </w:rPr>
        <w:t xml:space="preserve">, </w:t>
      </w:r>
      <w:r w:rsidRPr="00FB5415">
        <w:rPr>
          <w:b w:val="0"/>
          <w:bCs/>
          <w:i/>
          <w:iCs/>
          <w:color w:val="000000" w:themeColor="text1"/>
          <w:lang w:val="es-ES"/>
        </w:rPr>
        <w:t>12</w:t>
      </w:r>
      <w:r w:rsidRPr="00FB5415">
        <w:rPr>
          <w:b w:val="0"/>
          <w:bCs/>
          <w:color w:val="000000" w:themeColor="text1"/>
          <w:lang w:val="es-ES"/>
        </w:rPr>
        <w:t xml:space="preserve">(Esp), 297-320. </w:t>
      </w:r>
      <w:hyperlink r:id="rId30" w:history="1">
        <w:r w:rsidR="00FB0D10" w:rsidRPr="00FB0D10">
          <w:rPr>
            <w:rStyle w:val="Hyperlink"/>
            <w:b w:val="0"/>
            <w:bCs/>
            <w:lang w:val="es-ES"/>
          </w:rPr>
          <w:t xml:space="preserve">DOI: </w:t>
        </w:r>
        <w:r w:rsidRPr="00FB0D10">
          <w:rPr>
            <w:rStyle w:val="Hyperlink"/>
            <w:b w:val="0"/>
            <w:bCs/>
            <w:lang w:val="es-ES"/>
          </w:rPr>
          <w:t>10.28998/2175-6600.2020v12nespp297-320</w:t>
        </w:r>
      </w:hyperlink>
      <w:r w:rsidRPr="00FB5415">
        <w:rPr>
          <w:b w:val="0"/>
          <w:bCs/>
          <w:color w:val="000000" w:themeColor="text1"/>
          <w:lang w:val="es-ES"/>
        </w:rPr>
        <w:t xml:space="preserve"> </w:t>
      </w:r>
    </w:p>
    <w:p w14:paraId="5FF010D5" w14:textId="04647854" w:rsidR="00FB5415" w:rsidRPr="00FB5415" w:rsidRDefault="00FB5415" w:rsidP="004964DE">
      <w:pPr>
        <w:pStyle w:val="Referencias"/>
        <w:spacing w:before="0" w:after="0"/>
        <w:ind w:left="567" w:hanging="567"/>
        <w:jc w:val="both"/>
        <w:rPr>
          <w:b w:val="0"/>
          <w:bCs/>
          <w:color w:val="000000" w:themeColor="text1"/>
          <w:lang w:val="es-ES"/>
        </w:rPr>
      </w:pPr>
      <w:r w:rsidRPr="00FB5415">
        <w:rPr>
          <w:b w:val="0"/>
          <w:bCs/>
          <w:color w:val="000000" w:themeColor="text1"/>
          <w:lang w:val="es-ES"/>
        </w:rPr>
        <w:t>Boni, A., Lopez-Fogues, A.</w:t>
      </w:r>
      <w:r w:rsidR="000F26BE">
        <w:rPr>
          <w:b w:val="0"/>
          <w:bCs/>
          <w:color w:val="000000" w:themeColor="text1"/>
          <w:lang w:val="es-ES"/>
        </w:rPr>
        <w:t xml:space="preserve"> y</w:t>
      </w:r>
      <w:r w:rsidRPr="00FB5415">
        <w:rPr>
          <w:b w:val="0"/>
          <w:bCs/>
          <w:color w:val="000000" w:themeColor="text1"/>
          <w:lang w:val="es-ES"/>
        </w:rPr>
        <w:t xml:space="preserve"> Walker, M. (2016). Higher education and the post-2015 agenda: A contribution from the human development approach. </w:t>
      </w:r>
      <w:r w:rsidRPr="00FB5415">
        <w:rPr>
          <w:b w:val="0"/>
          <w:bCs/>
          <w:i/>
          <w:iCs/>
          <w:color w:val="000000" w:themeColor="text1"/>
          <w:lang w:val="es-ES"/>
        </w:rPr>
        <w:t>Journal of Global Ethics, 12</w:t>
      </w:r>
      <w:r w:rsidRPr="00FB5415">
        <w:rPr>
          <w:b w:val="0"/>
          <w:bCs/>
          <w:color w:val="000000" w:themeColor="text1"/>
          <w:lang w:val="es-ES"/>
        </w:rPr>
        <w:t xml:space="preserve">(1), 17-28. </w:t>
      </w:r>
      <w:hyperlink r:id="rId31" w:history="1">
        <w:r w:rsidR="002A328D" w:rsidRPr="002A328D">
          <w:rPr>
            <w:rStyle w:val="Hyperlink"/>
            <w:b w:val="0"/>
            <w:bCs/>
            <w:lang w:val="es-ES"/>
          </w:rPr>
          <w:t xml:space="preserve">DOI: </w:t>
        </w:r>
        <w:r w:rsidRPr="002A328D">
          <w:rPr>
            <w:rStyle w:val="Hyperlink"/>
            <w:b w:val="0"/>
            <w:bCs/>
            <w:lang w:val="es-ES"/>
          </w:rPr>
          <w:t>10.1080/17449626.2016.1148757</w:t>
        </w:r>
      </w:hyperlink>
      <w:r w:rsidRPr="00FB5415">
        <w:rPr>
          <w:b w:val="0"/>
          <w:bCs/>
          <w:color w:val="000000" w:themeColor="text1"/>
          <w:lang w:val="es-ES"/>
        </w:rPr>
        <w:t xml:space="preserve"> </w:t>
      </w:r>
    </w:p>
    <w:p w14:paraId="17C2AA33" w14:textId="060ADA59" w:rsidR="00FB5415" w:rsidRPr="00FB5415" w:rsidRDefault="00FB5415" w:rsidP="004964DE">
      <w:pPr>
        <w:pStyle w:val="Referencias"/>
        <w:spacing w:before="0" w:after="0"/>
        <w:ind w:left="567" w:hanging="567"/>
        <w:jc w:val="both"/>
        <w:rPr>
          <w:b w:val="0"/>
          <w:bCs/>
          <w:color w:val="000000" w:themeColor="text1"/>
          <w:lang w:val="es-ES"/>
        </w:rPr>
      </w:pPr>
      <w:r w:rsidRPr="00FB5415">
        <w:rPr>
          <w:b w:val="0"/>
          <w:bCs/>
          <w:color w:val="000000" w:themeColor="text1"/>
          <w:lang w:val="es-ES"/>
        </w:rPr>
        <w:t>Boni, A., MacDonald, P.</w:t>
      </w:r>
      <w:r w:rsidR="000634E3">
        <w:rPr>
          <w:b w:val="0"/>
          <w:bCs/>
          <w:color w:val="000000" w:themeColor="text1"/>
          <w:lang w:val="es-ES"/>
        </w:rPr>
        <w:t xml:space="preserve"> y</w:t>
      </w:r>
      <w:r w:rsidRPr="00FB5415">
        <w:rPr>
          <w:b w:val="0"/>
          <w:bCs/>
          <w:color w:val="000000" w:themeColor="text1"/>
          <w:lang w:val="es-ES"/>
        </w:rPr>
        <w:t xml:space="preserve"> Peris, J. (2012). Cultivating engineers’ humanity:</w:t>
      </w:r>
      <w:r w:rsidR="00C841E1">
        <w:rPr>
          <w:b w:val="0"/>
          <w:bCs/>
          <w:color w:val="000000" w:themeColor="text1"/>
          <w:lang w:val="es-ES"/>
        </w:rPr>
        <w:t xml:space="preserve"> </w:t>
      </w:r>
      <w:r w:rsidRPr="00FB5415">
        <w:rPr>
          <w:b w:val="0"/>
          <w:bCs/>
          <w:color w:val="000000" w:themeColor="text1"/>
          <w:lang w:val="es-ES"/>
        </w:rPr>
        <w:t xml:space="preserve">Fostering cosmopolitanism in a Technical University. </w:t>
      </w:r>
      <w:r w:rsidRPr="00FB5415">
        <w:rPr>
          <w:b w:val="0"/>
          <w:bCs/>
          <w:i/>
          <w:iCs/>
          <w:color w:val="000000" w:themeColor="text1"/>
          <w:lang w:val="es-ES"/>
        </w:rPr>
        <w:t>International Journal of Educational Development, 32,</w:t>
      </w:r>
      <w:r w:rsidRPr="00FB5415">
        <w:rPr>
          <w:b w:val="0"/>
          <w:bCs/>
          <w:color w:val="000000" w:themeColor="text1"/>
          <w:lang w:val="es-ES"/>
        </w:rPr>
        <w:t xml:space="preserve"> 179-186. </w:t>
      </w:r>
      <w:hyperlink r:id="rId32" w:history="1">
        <w:r w:rsidR="000634E3" w:rsidRPr="000634E3">
          <w:rPr>
            <w:rStyle w:val="Hyperlink"/>
            <w:b w:val="0"/>
            <w:bCs/>
            <w:lang w:val="es-ES"/>
          </w:rPr>
          <w:t xml:space="preserve">DOI: </w:t>
        </w:r>
        <w:r w:rsidRPr="000634E3">
          <w:rPr>
            <w:rStyle w:val="Hyperlink"/>
            <w:b w:val="0"/>
            <w:bCs/>
            <w:lang w:val="es-ES"/>
          </w:rPr>
          <w:t>10.1016/j.ijedudev.2011.07.001</w:t>
        </w:r>
      </w:hyperlink>
      <w:r w:rsidRPr="00FB5415">
        <w:rPr>
          <w:b w:val="0"/>
          <w:bCs/>
          <w:color w:val="000000" w:themeColor="text1"/>
          <w:lang w:val="es-ES"/>
        </w:rPr>
        <w:t xml:space="preserve"> </w:t>
      </w:r>
    </w:p>
    <w:p w14:paraId="2F91DF3B" w14:textId="19013053" w:rsidR="00FB5415" w:rsidRPr="00FB5415" w:rsidRDefault="00FB5415" w:rsidP="004964DE">
      <w:pPr>
        <w:pStyle w:val="Referencias"/>
        <w:spacing w:before="0" w:after="0"/>
        <w:ind w:left="567" w:hanging="567"/>
        <w:jc w:val="both"/>
        <w:rPr>
          <w:b w:val="0"/>
          <w:bCs/>
          <w:color w:val="000000" w:themeColor="text1"/>
          <w:lang w:val="es-ES"/>
        </w:rPr>
      </w:pPr>
      <w:r w:rsidRPr="00FB5415">
        <w:rPr>
          <w:b w:val="0"/>
          <w:bCs/>
          <w:color w:val="000000" w:themeColor="text1"/>
          <w:lang w:val="es-ES"/>
        </w:rPr>
        <w:t xml:space="preserve">Cotton, D. R. E. (2006). Implementing curriculum guidance on environmental education: The importance of teachers’ beliefs. </w:t>
      </w:r>
      <w:r w:rsidRPr="00FB5415">
        <w:rPr>
          <w:b w:val="0"/>
          <w:bCs/>
          <w:i/>
          <w:iCs/>
          <w:color w:val="000000" w:themeColor="text1"/>
          <w:lang w:val="es-ES"/>
        </w:rPr>
        <w:t>Journal of Curriculum Studies, 38</w:t>
      </w:r>
      <w:r w:rsidRPr="00FB5415">
        <w:rPr>
          <w:b w:val="0"/>
          <w:bCs/>
          <w:color w:val="000000" w:themeColor="text1"/>
          <w:lang w:val="es-ES"/>
        </w:rPr>
        <w:t xml:space="preserve">(1), 67-83. </w:t>
      </w:r>
      <w:hyperlink r:id="rId33" w:history="1">
        <w:r w:rsidR="00A25286" w:rsidRPr="00A25286">
          <w:rPr>
            <w:rStyle w:val="Hyperlink"/>
            <w:b w:val="0"/>
            <w:bCs/>
            <w:lang w:val="es-ES"/>
          </w:rPr>
          <w:t xml:space="preserve">DOI: </w:t>
        </w:r>
        <w:r w:rsidRPr="00A25286">
          <w:rPr>
            <w:rStyle w:val="Hyperlink"/>
            <w:b w:val="0"/>
            <w:bCs/>
            <w:lang w:val="es-ES"/>
          </w:rPr>
          <w:t>10.1080/00220270500038644</w:t>
        </w:r>
      </w:hyperlink>
      <w:r w:rsidRPr="00FB5415">
        <w:rPr>
          <w:b w:val="0"/>
          <w:bCs/>
          <w:color w:val="000000" w:themeColor="text1"/>
          <w:lang w:val="es-ES"/>
        </w:rPr>
        <w:t xml:space="preserve"> </w:t>
      </w:r>
    </w:p>
    <w:p w14:paraId="0A2D9E79" w14:textId="282F75F2" w:rsidR="00FB5415" w:rsidRPr="00FB5415" w:rsidRDefault="00FB5415" w:rsidP="004964DE">
      <w:pPr>
        <w:pStyle w:val="Referencias"/>
        <w:spacing w:before="0" w:after="0"/>
        <w:ind w:left="567" w:hanging="567"/>
        <w:jc w:val="both"/>
        <w:rPr>
          <w:b w:val="0"/>
          <w:bCs/>
          <w:color w:val="000000" w:themeColor="text1"/>
          <w:lang w:val="es-ES"/>
        </w:rPr>
      </w:pPr>
      <w:r w:rsidRPr="00FB5415">
        <w:rPr>
          <w:b w:val="0"/>
          <w:bCs/>
          <w:color w:val="000000" w:themeColor="text1"/>
          <w:lang w:val="es-ES"/>
        </w:rPr>
        <w:t xml:space="preserve">de Alba, N. y Porlán, R. (2017). La metodología de enseñanza. En R. Porlán, </w:t>
      </w:r>
      <w:r w:rsidRPr="00C159CB">
        <w:rPr>
          <w:b w:val="0"/>
          <w:bCs/>
          <w:i/>
          <w:iCs/>
          <w:color w:val="000000" w:themeColor="text1"/>
          <w:lang w:val="es-ES"/>
        </w:rPr>
        <w:t>Enseñanza universitaria. Cómo mejorarla</w:t>
      </w:r>
      <w:r w:rsidRPr="00FB5415">
        <w:rPr>
          <w:b w:val="0"/>
          <w:bCs/>
          <w:color w:val="000000" w:themeColor="text1"/>
          <w:lang w:val="es-ES"/>
        </w:rPr>
        <w:t xml:space="preserve"> (pp. 37-53). </w:t>
      </w:r>
      <w:r w:rsidR="00ED0A8D">
        <w:rPr>
          <w:b w:val="0"/>
          <w:bCs/>
          <w:color w:val="000000" w:themeColor="text1"/>
          <w:lang w:val="es-ES"/>
        </w:rPr>
        <w:t xml:space="preserve">Madrid: </w:t>
      </w:r>
      <w:r w:rsidRPr="00FB5415">
        <w:rPr>
          <w:b w:val="0"/>
          <w:bCs/>
          <w:color w:val="000000" w:themeColor="text1"/>
          <w:lang w:val="es-ES"/>
        </w:rPr>
        <w:t xml:space="preserve">Morata. </w:t>
      </w:r>
    </w:p>
    <w:p w14:paraId="132538BD" w14:textId="3BF00BAC" w:rsidR="00FB5415" w:rsidRPr="00FB5415" w:rsidRDefault="00FB5415" w:rsidP="004964DE">
      <w:pPr>
        <w:pStyle w:val="Referencias"/>
        <w:spacing w:before="0" w:after="0"/>
        <w:ind w:left="567" w:hanging="567"/>
        <w:jc w:val="both"/>
        <w:rPr>
          <w:b w:val="0"/>
          <w:bCs/>
          <w:color w:val="000000" w:themeColor="text1"/>
          <w:lang w:val="es-ES"/>
        </w:rPr>
      </w:pPr>
      <w:r w:rsidRPr="00FB5415">
        <w:rPr>
          <w:b w:val="0"/>
          <w:bCs/>
          <w:color w:val="000000" w:themeColor="text1"/>
          <w:lang w:val="es-ES"/>
        </w:rPr>
        <w:t>de-Alba-Fernández, N.</w:t>
      </w:r>
      <w:r w:rsidR="00ED0A8D">
        <w:rPr>
          <w:b w:val="0"/>
          <w:bCs/>
          <w:color w:val="000000" w:themeColor="text1"/>
          <w:lang w:val="es-ES"/>
        </w:rPr>
        <w:t xml:space="preserve"> y</w:t>
      </w:r>
      <w:r w:rsidRPr="00FB5415">
        <w:rPr>
          <w:b w:val="0"/>
          <w:bCs/>
          <w:color w:val="000000" w:themeColor="text1"/>
          <w:lang w:val="es-ES"/>
        </w:rPr>
        <w:t xml:space="preserve"> Porlán, R. (2020). </w:t>
      </w:r>
      <w:r w:rsidRPr="00FB5415">
        <w:rPr>
          <w:b w:val="0"/>
          <w:bCs/>
          <w:i/>
          <w:iCs/>
          <w:color w:val="000000" w:themeColor="text1"/>
          <w:lang w:val="es-ES"/>
        </w:rPr>
        <w:t>Docentes universitarios. Una formación centrada en la práctica.</w:t>
      </w:r>
      <w:r w:rsidRPr="00FB5415">
        <w:rPr>
          <w:b w:val="0"/>
          <w:bCs/>
          <w:color w:val="000000" w:themeColor="text1"/>
          <w:lang w:val="es-ES"/>
        </w:rPr>
        <w:t xml:space="preserve"> </w:t>
      </w:r>
      <w:r w:rsidR="001F37AA">
        <w:rPr>
          <w:b w:val="0"/>
          <w:bCs/>
          <w:color w:val="000000" w:themeColor="text1"/>
          <w:lang w:val="es-ES"/>
        </w:rPr>
        <w:t xml:space="preserve">Madrid: </w:t>
      </w:r>
      <w:r w:rsidRPr="00FB5415">
        <w:rPr>
          <w:b w:val="0"/>
          <w:bCs/>
          <w:color w:val="000000" w:themeColor="text1"/>
          <w:lang w:val="es-ES"/>
        </w:rPr>
        <w:t xml:space="preserve">Morata. </w:t>
      </w:r>
    </w:p>
    <w:p w14:paraId="15FE67A8" w14:textId="79DDAB43" w:rsidR="00FB5415" w:rsidRPr="00FB5415" w:rsidRDefault="00FB5415" w:rsidP="004964DE">
      <w:pPr>
        <w:pStyle w:val="Referencias"/>
        <w:spacing w:before="0" w:after="0"/>
        <w:ind w:left="567" w:hanging="567"/>
        <w:jc w:val="both"/>
        <w:rPr>
          <w:b w:val="0"/>
          <w:bCs/>
          <w:color w:val="000000" w:themeColor="text1"/>
          <w:lang w:val="es-ES"/>
        </w:rPr>
      </w:pPr>
      <w:r w:rsidRPr="00FB5415">
        <w:rPr>
          <w:b w:val="0"/>
          <w:bCs/>
          <w:color w:val="000000" w:themeColor="text1"/>
          <w:lang w:val="es-ES"/>
        </w:rPr>
        <w:t xml:space="preserve">de-Alba-Fernández, N., Navarro-Medina, E., Porlán, R. </w:t>
      </w:r>
      <w:r w:rsidR="001F37AA">
        <w:rPr>
          <w:b w:val="0"/>
          <w:bCs/>
          <w:color w:val="000000" w:themeColor="text1"/>
          <w:lang w:val="es-ES"/>
        </w:rPr>
        <w:t>y</w:t>
      </w:r>
      <w:r w:rsidRPr="00FB5415">
        <w:rPr>
          <w:b w:val="0"/>
          <w:bCs/>
          <w:color w:val="000000" w:themeColor="text1"/>
          <w:lang w:val="es-ES"/>
        </w:rPr>
        <w:t xml:space="preserve"> Pérez-Rodríguez, N. (2020). La progresión de los modelos docentes universitarios: Resultados del primer estudio. En N. de-Alba-Fernández y R. Porlán, </w:t>
      </w:r>
      <w:r w:rsidRPr="00FB5415">
        <w:rPr>
          <w:b w:val="0"/>
          <w:bCs/>
          <w:i/>
          <w:iCs/>
          <w:color w:val="000000" w:themeColor="text1"/>
          <w:lang w:val="es-ES"/>
        </w:rPr>
        <w:t>Docentes universitarios. Una formación centrada en la práctica</w:t>
      </w:r>
      <w:r w:rsidRPr="00FB5415">
        <w:rPr>
          <w:b w:val="0"/>
          <w:bCs/>
          <w:color w:val="000000" w:themeColor="text1"/>
          <w:lang w:val="es-ES"/>
        </w:rPr>
        <w:t xml:space="preserve"> (pp.191-230). </w:t>
      </w:r>
      <w:r w:rsidR="001F37AA">
        <w:rPr>
          <w:b w:val="0"/>
          <w:bCs/>
          <w:color w:val="000000" w:themeColor="text1"/>
          <w:lang w:val="es-ES"/>
        </w:rPr>
        <w:t xml:space="preserve">Madrid: </w:t>
      </w:r>
      <w:r w:rsidRPr="00FB5415">
        <w:rPr>
          <w:b w:val="0"/>
          <w:bCs/>
          <w:color w:val="000000" w:themeColor="text1"/>
          <w:lang w:val="es-ES"/>
        </w:rPr>
        <w:t xml:space="preserve">Morata. </w:t>
      </w:r>
    </w:p>
    <w:p w14:paraId="5BDB45F6" w14:textId="1D5AC7FF" w:rsidR="00FB5415" w:rsidRPr="00FB5415" w:rsidRDefault="00FB5415" w:rsidP="004964DE">
      <w:pPr>
        <w:pStyle w:val="Referencias"/>
        <w:spacing w:before="0" w:after="0"/>
        <w:ind w:left="567" w:hanging="567"/>
        <w:jc w:val="both"/>
        <w:rPr>
          <w:b w:val="0"/>
          <w:bCs/>
          <w:color w:val="000000" w:themeColor="text1"/>
          <w:lang w:val="es-ES"/>
        </w:rPr>
      </w:pPr>
      <w:r w:rsidRPr="00FB5415">
        <w:rPr>
          <w:b w:val="0"/>
          <w:bCs/>
          <w:color w:val="000000" w:themeColor="text1"/>
          <w:lang w:val="es-ES"/>
        </w:rPr>
        <w:t xml:space="preserve">Duschl, R.A. (2019). Learning progressions: framing and designing coherent sequences for STEM education. </w:t>
      </w:r>
      <w:r w:rsidRPr="00FB5415">
        <w:rPr>
          <w:b w:val="0"/>
          <w:bCs/>
          <w:i/>
          <w:iCs/>
          <w:color w:val="000000" w:themeColor="text1"/>
          <w:lang w:val="es-ES"/>
        </w:rPr>
        <w:t>Disciplinary and Interdisciplinary Science Education Research, 1</w:t>
      </w:r>
      <w:r w:rsidRPr="00FB5415">
        <w:rPr>
          <w:b w:val="0"/>
          <w:bCs/>
          <w:color w:val="000000" w:themeColor="text1"/>
          <w:lang w:val="es-ES"/>
        </w:rPr>
        <w:t xml:space="preserve">(4). </w:t>
      </w:r>
      <w:hyperlink r:id="rId34" w:history="1">
        <w:r w:rsidR="008C564C" w:rsidRPr="008C564C">
          <w:rPr>
            <w:rStyle w:val="Hyperlink"/>
            <w:b w:val="0"/>
            <w:bCs/>
            <w:lang w:val="es-ES"/>
          </w:rPr>
          <w:t xml:space="preserve">DOI: </w:t>
        </w:r>
        <w:r w:rsidRPr="008C564C">
          <w:rPr>
            <w:rStyle w:val="Hyperlink"/>
            <w:b w:val="0"/>
            <w:bCs/>
            <w:lang w:val="es-ES"/>
          </w:rPr>
          <w:t>10.1186/s43031-019-0005-x</w:t>
        </w:r>
      </w:hyperlink>
      <w:r w:rsidRPr="00FB5415">
        <w:rPr>
          <w:b w:val="0"/>
          <w:bCs/>
          <w:color w:val="000000" w:themeColor="text1"/>
          <w:lang w:val="es-ES"/>
        </w:rPr>
        <w:t xml:space="preserve"> </w:t>
      </w:r>
    </w:p>
    <w:p w14:paraId="0617D579" w14:textId="2E54A144" w:rsidR="00FB5415" w:rsidRPr="00FB5415" w:rsidRDefault="00FB5415" w:rsidP="004964DE">
      <w:pPr>
        <w:pStyle w:val="Referencias"/>
        <w:spacing w:before="0" w:after="0"/>
        <w:ind w:left="567" w:hanging="567"/>
        <w:jc w:val="both"/>
        <w:rPr>
          <w:b w:val="0"/>
          <w:bCs/>
          <w:color w:val="000000" w:themeColor="text1"/>
          <w:lang w:val="es-ES"/>
        </w:rPr>
      </w:pPr>
      <w:r w:rsidRPr="00FB5415">
        <w:rPr>
          <w:b w:val="0"/>
          <w:bCs/>
          <w:color w:val="000000" w:themeColor="text1"/>
          <w:lang w:val="es-ES"/>
        </w:rPr>
        <w:t>Elo, S.</w:t>
      </w:r>
      <w:r w:rsidR="002D28D6">
        <w:rPr>
          <w:b w:val="0"/>
          <w:bCs/>
          <w:color w:val="000000" w:themeColor="text1"/>
          <w:lang w:val="es-ES"/>
        </w:rPr>
        <w:t xml:space="preserve"> y</w:t>
      </w:r>
      <w:r w:rsidRPr="00FB5415">
        <w:rPr>
          <w:b w:val="0"/>
          <w:bCs/>
          <w:color w:val="000000" w:themeColor="text1"/>
          <w:lang w:val="es-ES"/>
        </w:rPr>
        <w:t xml:space="preserve"> Kyngäs, H. (2008). The qualitative content analysis process. </w:t>
      </w:r>
      <w:r w:rsidRPr="00FB5415">
        <w:rPr>
          <w:b w:val="0"/>
          <w:bCs/>
          <w:i/>
          <w:iCs/>
          <w:color w:val="000000" w:themeColor="text1"/>
          <w:lang w:val="es-ES"/>
        </w:rPr>
        <w:t>Journal of Advanced Nursing, 62</w:t>
      </w:r>
      <w:r w:rsidRPr="00FB5415">
        <w:rPr>
          <w:b w:val="0"/>
          <w:bCs/>
          <w:color w:val="000000" w:themeColor="text1"/>
          <w:lang w:val="es-ES"/>
        </w:rPr>
        <w:t xml:space="preserve">(1), 107-115. </w:t>
      </w:r>
      <w:hyperlink r:id="rId35" w:history="1">
        <w:r w:rsidR="002D28D6" w:rsidRPr="002D28D6">
          <w:rPr>
            <w:rStyle w:val="Hyperlink"/>
            <w:b w:val="0"/>
            <w:bCs/>
            <w:lang w:val="es-ES"/>
          </w:rPr>
          <w:t xml:space="preserve">DOI: </w:t>
        </w:r>
        <w:r w:rsidRPr="002D28D6">
          <w:rPr>
            <w:rStyle w:val="Hyperlink"/>
            <w:b w:val="0"/>
            <w:bCs/>
            <w:lang w:val="es-ES"/>
          </w:rPr>
          <w:t>10.1111/j.1365-2648.2007.04569.x</w:t>
        </w:r>
      </w:hyperlink>
      <w:r w:rsidRPr="00FB5415">
        <w:rPr>
          <w:b w:val="0"/>
          <w:bCs/>
          <w:color w:val="000000" w:themeColor="text1"/>
          <w:lang w:val="es-ES"/>
        </w:rPr>
        <w:t xml:space="preserve"> </w:t>
      </w:r>
    </w:p>
    <w:p w14:paraId="5B653409" w14:textId="626A8AEC" w:rsidR="00FB5415" w:rsidRPr="00FB5415" w:rsidRDefault="00FB5415" w:rsidP="004964DE">
      <w:pPr>
        <w:pStyle w:val="Referencias"/>
        <w:spacing w:before="0" w:after="0"/>
        <w:ind w:left="567" w:hanging="567"/>
        <w:jc w:val="both"/>
        <w:rPr>
          <w:b w:val="0"/>
          <w:bCs/>
          <w:color w:val="000000" w:themeColor="text1"/>
          <w:lang w:val="en-ES"/>
        </w:rPr>
      </w:pPr>
      <w:r w:rsidRPr="00FB5415">
        <w:rPr>
          <w:b w:val="0"/>
          <w:bCs/>
          <w:color w:val="000000" w:themeColor="text1"/>
          <w:lang w:val="es-ES"/>
        </w:rPr>
        <w:t>Espejo-Leupin, R.</w:t>
      </w:r>
      <w:r w:rsidR="002D28D6">
        <w:rPr>
          <w:b w:val="0"/>
          <w:bCs/>
          <w:color w:val="000000" w:themeColor="text1"/>
          <w:lang w:val="es-ES"/>
        </w:rPr>
        <w:t xml:space="preserve"> y</w:t>
      </w:r>
      <w:r w:rsidRPr="00FB5415">
        <w:rPr>
          <w:b w:val="0"/>
          <w:bCs/>
          <w:color w:val="000000" w:themeColor="text1"/>
          <w:lang w:val="es-ES"/>
        </w:rPr>
        <w:t xml:space="preserve"> González-Suárez, J.M. (2015). Aprendizaje transformativo y programas de investigación en el desarrollo docente universitario. </w:t>
      </w:r>
      <w:r w:rsidRPr="00FB5415">
        <w:rPr>
          <w:b w:val="0"/>
          <w:bCs/>
          <w:i/>
          <w:color w:val="000000" w:themeColor="text1"/>
          <w:lang w:val="es-ES"/>
        </w:rPr>
        <w:t>REDU. Revista de Docencia Universitaria</w:t>
      </w:r>
      <w:r w:rsidRPr="00FB5415">
        <w:rPr>
          <w:b w:val="0"/>
          <w:bCs/>
          <w:color w:val="000000" w:themeColor="text1"/>
          <w:lang w:val="es-ES"/>
        </w:rPr>
        <w:t xml:space="preserve">, </w:t>
      </w:r>
      <w:r w:rsidRPr="00E97610">
        <w:rPr>
          <w:b w:val="0"/>
          <w:bCs/>
          <w:i/>
          <w:iCs/>
          <w:color w:val="000000" w:themeColor="text1"/>
          <w:lang w:val="es-ES"/>
        </w:rPr>
        <w:t>13</w:t>
      </w:r>
      <w:r w:rsidRPr="00FB5415">
        <w:rPr>
          <w:b w:val="0"/>
          <w:bCs/>
          <w:color w:val="000000" w:themeColor="text1"/>
          <w:lang w:val="es-ES"/>
        </w:rPr>
        <w:t xml:space="preserve">(3), 309-330. </w:t>
      </w:r>
      <w:hyperlink r:id="rId36" w:history="1">
        <w:r w:rsidR="00F95416" w:rsidRPr="00F95416">
          <w:rPr>
            <w:rStyle w:val="Hyperlink"/>
            <w:b w:val="0"/>
            <w:bCs/>
            <w:lang w:val="es-ES"/>
          </w:rPr>
          <w:t xml:space="preserve">DOI: </w:t>
        </w:r>
        <w:r w:rsidRPr="00F95416">
          <w:rPr>
            <w:rStyle w:val="Hyperlink"/>
            <w:b w:val="0"/>
            <w:bCs/>
            <w:lang w:val="en-ES"/>
          </w:rPr>
          <w:t>10.4995/redu.2015.5431</w:t>
        </w:r>
      </w:hyperlink>
    </w:p>
    <w:p w14:paraId="548A1622" w14:textId="7E616E2A" w:rsidR="00FB5415" w:rsidRPr="00FB5415" w:rsidRDefault="00FB5415" w:rsidP="004964DE">
      <w:pPr>
        <w:pStyle w:val="Referencias"/>
        <w:spacing w:before="0" w:after="0"/>
        <w:ind w:left="567" w:hanging="567"/>
        <w:jc w:val="both"/>
        <w:rPr>
          <w:b w:val="0"/>
          <w:bCs/>
          <w:color w:val="000000" w:themeColor="text1"/>
          <w:lang w:val="es-ES"/>
        </w:rPr>
      </w:pPr>
      <w:r w:rsidRPr="00FB5415">
        <w:rPr>
          <w:b w:val="0"/>
          <w:bCs/>
          <w:color w:val="000000" w:themeColor="text1"/>
          <w:lang w:val="es-ES"/>
        </w:rPr>
        <w:t xml:space="preserve">Esteban, F. (2018). Ideas de ayer para la Educación Universitaria de hoy. </w:t>
      </w:r>
      <w:r w:rsidRPr="00FB5415">
        <w:rPr>
          <w:b w:val="0"/>
          <w:bCs/>
          <w:i/>
          <w:iCs/>
          <w:color w:val="000000" w:themeColor="text1"/>
          <w:lang w:val="es-ES"/>
        </w:rPr>
        <w:t>Foro de Educación</w:t>
      </w:r>
      <w:r w:rsidRPr="00FB5415">
        <w:rPr>
          <w:b w:val="0"/>
          <w:bCs/>
          <w:color w:val="000000" w:themeColor="text1"/>
          <w:lang w:val="es-ES"/>
        </w:rPr>
        <w:t xml:space="preserve">, </w:t>
      </w:r>
      <w:r w:rsidRPr="00FB5415">
        <w:rPr>
          <w:b w:val="0"/>
          <w:bCs/>
          <w:i/>
          <w:iCs/>
          <w:color w:val="000000" w:themeColor="text1"/>
          <w:lang w:val="es-ES"/>
        </w:rPr>
        <w:t>16</w:t>
      </w:r>
      <w:r w:rsidRPr="00FB5415">
        <w:rPr>
          <w:b w:val="0"/>
          <w:bCs/>
          <w:color w:val="000000" w:themeColor="text1"/>
          <w:lang w:val="es-ES"/>
        </w:rPr>
        <w:t xml:space="preserve">(24), 215-232. </w:t>
      </w:r>
      <w:hyperlink r:id="rId37" w:history="1">
        <w:r w:rsidR="00E97610" w:rsidRPr="00E97610">
          <w:rPr>
            <w:rStyle w:val="Hyperlink"/>
            <w:b w:val="0"/>
            <w:bCs/>
            <w:lang w:val="es-ES"/>
          </w:rPr>
          <w:t xml:space="preserve">DOI: </w:t>
        </w:r>
        <w:r w:rsidRPr="00E97610">
          <w:rPr>
            <w:rStyle w:val="Hyperlink"/>
            <w:b w:val="0"/>
            <w:bCs/>
            <w:lang w:val="es-ES"/>
          </w:rPr>
          <w:t>10.14516/fde.456</w:t>
        </w:r>
      </w:hyperlink>
      <w:r w:rsidRPr="00FB5415">
        <w:rPr>
          <w:b w:val="0"/>
          <w:bCs/>
          <w:color w:val="000000" w:themeColor="text1"/>
          <w:lang w:val="es-ES"/>
        </w:rPr>
        <w:t xml:space="preserve"> </w:t>
      </w:r>
    </w:p>
    <w:p w14:paraId="50800086" w14:textId="1BBF33F4" w:rsidR="00FB5415" w:rsidRPr="00FB5415" w:rsidRDefault="00FB5415" w:rsidP="004964DE">
      <w:pPr>
        <w:pStyle w:val="Referencias"/>
        <w:spacing w:before="0" w:after="0"/>
        <w:ind w:left="567" w:hanging="567"/>
        <w:jc w:val="both"/>
        <w:rPr>
          <w:b w:val="0"/>
          <w:bCs/>
          <w:color w:val="000000" w:themeColor="text1"/>
          <w:lang w:val="es-ES"/>
        </w:rPr>
      </w:pPr>
      <w:r w:rsidRPr="00FB5415">
        <w:rPr>
          <w:b w:val="0"/>
          <w:bCs/>
          <w:color w:val="000000" w:themeColor="text1"/>
          <w:lang w:val="es-ES"/>
        </w:rPr>
        <w:t>Estepa, J.</w:t>
      </w:r>
      <w:r w:rsidR="00E97610">
        <w:rPr>
          <w:b w:val="0"/>
          <w:bCs/>
          <w:color w:val="000000" w:themeColor="text1"/>
          <w:lang w:val="es-ES"/>
        </w:rPr>
        <w:t xml:space="preserve"> y</w:t>
      </w:r>
      <w:r w:rsidRPr="00FB5415">
        <w:rPr>
          <w:b w:val="0"/>
          <w:bCs/>
          <w:color w:val="000000" w:themeColor="text1"/>
          <w:lang w:val="es-ES"/>
        </w:rPr>
        <w:t xml:space="preserve"> García, F.F. (2020). El modelo del profesor investigador en el aula en el proyecto IRES. </w:t>
      </w:r>
      <w:r w:rsidRPr="00FB5415">
        <w:rPr>
          <w:b w:val="0"/>
          <w:bCs/>
          <w:i/>
          <w:iCs/>
          <w:color w:val="000000" w:themeColor="text1"/>
          <w:lang w:val="es-ES"/>
        </w:rPr>
        <w:t>Íber Didáctica de Las Ciencias Sociales, Geografía e Historia</w:t>
      </w:r>
      <w:r w:rsidRPr="00FB5415">
        <w:rPr>
          <w:b w:val="0"/>
          <w:bCs/>
          <w:color w:val="000000" w:themeColor="text1"/>
          <w:lang w:val="es-ES"/>
        </w:rPr>
        <w:t xml:space="preserve">, </w:t>
      </w:r>
      <w:r w:rsidRPr="00FB5415">
        <w:rPr>
          <w:b w:val="0"/>
          <w:bCs/>
          <w:i/>
          <w:iCs/>
          <w:color w:val="000000" w:themeColor="text1"/>
          <w:lang w:val="es-ES"/>
        </w:rPr>
        <w:t>100</w:t>
      </w:r>
      <w:r w:rsidRPr="00FB5415">
        <w:rPr>
          <w:b w:val="0"/>
          <w:bCs/>
          <w:color w:val="000000" w:themeColor="text1"/>
          <w:lang w:val="es-ES"/>
        </w:rPr>
        <w:t>, 22-28.</w:t>
      </w:r>
    </w:p>
    <w:p w14:paraId="10217C84" w14:textId="4C6DB778" w:rsidR="00FB5415" w:rsidRPr="00FB5415" w:rsidRDefault="00FB5415" w:rsidP="004964DE">
      <w:pPr>
        <w:pStyle w:val="Referencias"/>
        <w:spacing w:before="0" w:after="0"/>
        <w:ind w:left="567" w:hanging="567"/>
        <w:jc w:val="both"/>
        <w:rPr>
          <w:b w:val="0"/>
          <w:bCs/>
          <w:color w:val="000000" w:themeColor="text1"/>
          <w:lang w:val="es-ES"/>
        </w:rPr>
      </w:pPr>
      <w:r w:rsidRPr="00FB5415">
        <w:rPr>
          <w:b w:val="0"/>
          <w:bCs/>
          <w:color w:val="000000" w:themeColor="text1"/>
          <w:lang w:val="es-ES"/>
        </w:rPr>
        <w:t>Fernández, I.</w:t>
      </w:r>
      <w:r w:rsidR="00E97610">
        <w:rPr>
          <w:b w:val="0"/>
          <w:bCs/>
          <w:color w:val="000000" w:themeColor="text1"/>
          <w:lang w:val="es-ES"/>
        </w:rPr>
        <w:t xml:space="preserve"> y</w:t>
      </w:r>
      <w:r w:rsidRPr="00FB5415">
        <w:rPr>
          <w:b w:val="0"/>
          <w:bCs/>
          <w:color w:val="000000" w:themeColor="text1"/>
          <w:lang w:val="es-ES"/>
        </w:rPr>
        <w:t xml:space="preserve"> Madinabeitia, A. (2020). La transformación docente de la universidad a veinte años de Bolonia: balance y claves para un futuro por definir. </w:t>
      </w:r>
      <w:r w:rsidRPr="00FB5415">
        <w:rPr>
          <w:b w:val="0"/>
          <w:bCs/>
          <w:i/>
          <w:iCs/>
          <w:color w:val="000000" w:themeColor="text1"/>
          <w:lang w:val="es-ES"/>
        </w:rPr>
        <w:t>Profesorado Revista de currículum y formación del profesorado, 24</w:t>
      </w:r>
      <w:r w:rsidRPr="00FB5415">
        <w:rPr>
          <w:b w:val="0"/>
          <w:bCs/>
          <w:color w:val="000000" w:themeColor="text1"/>
          <w:lang w:val="es-ES"/>
        </w:rPr>
        <w:t xml:space="preserve">(2), 28-52. </w:t>
      </w:r>
      <w:hyperlink r:id="rId38" w:history="1">
        <w:r w:rsidR="00E97610" w:rsidRPr="00E97610">
          <w:rPr>
            <w:rStyle w:val="Hyperlink"/>
            <w:b w:val="0"/>
            <w:bCs/>
            <w:lang w:val="es-ES"/>
          </w:rPr>
          <w:t xml:space="preserve">DOI: </w:t>
        </w:r>
        <w:r w:rsidRPr="00E97610">
          <w:rPr>
            <w:rStyle w:val="Hyperlink"/>
            <w:b w:val="0"/>
            <w:bCs/>
            <w:lang w:val="es-ES"/>
          </w:rPr>
          <w:t>10.30827/PROFESORADO.V24I2.15149</w:t>
        </w:r>
      </w:hyperlink>
      <w:r w:rsidRPr="00FB5415">
        <w:rPr>
          <w:b w:val="0"/>
          <w:bCs/>
          <w:color w:val="000000" w:themeColor="text1"/>
          <w:lang w:val="es-ES"/>
        </w:rPr>
        <w:t xml:space="preserve"> </w:t>
      </w:r>
    </w:p>
    <w:p w14:paraId="5760631A" w14:textId="77777777" w:rsidR="000B4C3B" w:rsidRPr="00FB5415" w:rsidRDefault="000B4C3B" w:rsidP="000B4C3B">
      <w:pPr>
        <w:pStyle w:val="Referencias"/>
        <w:spacing w:before="0" w:after="0"/>
        <w:ind w:left="567" w:hanging="567"/>
        <w:jc w:val="both"/>
        <w:rPr>
          <w:b w:val="0"/>
          <w:bCs/>
          <w:color w:val="000000" w:themeColor="text1"/>
          <w:lang w:val="es-ES"/>
        </w:rPr>
      </w:pPr>
      <w:r w:rsidRPr="00FB5415">
        <w:rPr>
          <w:b w:val="0"/>
          <w:bCs/>
          <w:color w:val="000000" w:themeColor="text1"/>
          <w:lang w:val="es-ES"/>
        </w:rPr>
        <w:t xml:space="preserve">García, J.E. (1998). </w:t>
      </w:r>
      <w:r w:rsidRPr="00FB5415">
        <w:rPr>
          <w:b w:val="0"/>
          <w:bCs/>
          <w:i/>
          <w:iCs/>
          <w:color w:val="000000" w:themeColor="text1"/>
          <w:lang w:val="es-ES"/>
        </w:rPr>
        <w:t>Hacia una teoría alternativa sobre los contenidos escolares.</w:t>
      </w:r>
      <w:r w:rsidRPr="00FB5415">
        <w:rPr>
          <w:b w:val="0"/>
          <w:bCs/>
          <w:color w:val="000000" w:themeColor="text1"/>
          <w:lang w:val="es-ES"/>
        </w:rPr>
        <w:t xml:space="preserve"> </w:t>
      </w:r>
      <w:r>
        <w:rPr>
          <w:b w:val="0"/>
          <w:bCs/>
          <w:color w:val="000000" w:themeColor="text1"/>
          <w:lang w:val="es-ES"/>
        </w:rPr>
        <w:t xml:space="preserve">Sevilla: </w:t>
      </w:r>
      <w:r w:rsidRPr="00FB5415">
        <w:rPr>
          <w:b w:val="0"/>
          <w:bCs/>
          <w:color w:val="000000" w:themeColor="text1"/>
          <w:lang w:val="es-ES"/>
        </w:rPr>
        <w:t>Díada.</w:t>
      </w:r>
    </w:p>
    <w:p w14:paraId="6FB280C2" w14:textId="0C99033D" w:rsidR="00FB5415" w:rsidRPr="00FB5415" w:rsidRDefault="00FB5415" w:rsidP="004964DE">
      <w:pPr>
        <w:pStyle w:val="Referencias"/>
        <w:spacing w:before="0" w:after="0"/>
        <w:ind w:left="567" w:hanging="567"/>
        <w:jc w:val="both"/>
        <w:rPr>
          <w:b w:val="0"/>
          <w:bCs/>
          <w:color w:val="000000" w:themeColor="text1"/>
          <w:lang w:val="es-ES"/>
        </w:rPr>
      </w:pPr>
      <w:r w:rsidRPr="00FB5415">
        <w:rPr>
          <w:b w:val="0"/>
          <w:bCs/>
          <w:color w:val="000000" w:themeColor="text1"/>
          <w:lang w:val="es-ES"/>
        </w:rPr>
        <w:t>García, E., Porlán, R.</w:t>
      </w:r>
      <w:r w:rsidR="003D1EDC">
        <w:rPr>
          <w:b w:val="0"/>
          <w:bCs/>
          <w:color w:val="000000" w:themeColor="text1"/>
          <w:lang w:val="es-ES"/>
        </w:rPr>
        <w:t xml:space="preserve"> y </w:t>
      </w:r>
      <w:r w:rsidRPr="00FB5415">
        <w:rPr>
          <w:b w:val="0"/>
          <w:bCs/>
          <w:color w:val="000000" w:themeColor="text1"/>
          <w:lang w:val="es-ES"/>
        </w:rPr>
        <w:t xml:space="preserve">Navarro, E. (2017). Los fines y contenidos de enseñanza. En R. Porlán, </w:t>
      </w:r>
      <w:r w:rsidRPr="00FB5415">
        <w:rPr>
          <w:b w:val="0"/>
          <w:bCs/>
          <w:i/>
          <w:iCs/>
          <w:color w:val="000000" w:themeColor="text1"/>
          <w:lang w:val="es-ES"/>
        </w:rPr>
        <w:t>Enseñanza universitaria. Cómo mejorarla</w:t>
      </w:r>
      <w:r w:rsidRPr="00FB5415">
        <w:rPr>
          <w:b w:val="0"/>
          <w:bCs/>
          <w:color w:val="000000" w:themeColor="text1"/>
          <w:lang w:val="es-ES"/>
        </w:rPr>
        <w:t xml:space="preserve"> (pp. 55-72). </w:t>
      </w:r>
      <w:r w:rsidR="003D1EDC">
        <w:rPr>
          <w:b w:val="0"/>
          <w:bCs/>
          <w:color w:val="000000" w:themeColor="text1"/>
          <w:lang w:val="es-ES"/>
        </w:rPr>
        <w:t xml:space="preserve">Madrid: </w:t>
      </w:r>
      <w:r w:rsidRPr="00FB5415">
        <w:rPr>
          <w:b w:val="0"/>
          <w:bCs/>
          <w:color w:val="000000" w:themeColor="text1"/>
          <w:lang w:val="es-ES"/>
        </w:rPr>
        <w:t xml:space="preserve">Morata. </w:t>
      </w:r>
    </w:p>
    <w:p w14:paraId="3194480C" w14:textId="0C6D9B8A" w:rsidR="00FB5415" w:rsidRPr="00FB5415" w:rsidRDefault="00FB5415" w:rsidP="004964DE">
      <w:pPr>
        <w:pStyle w:val="Referencias"/>
        <w:spacing w:before="0" w:after="0"/>
        <w:ind w:left="567" w:hanging="567"/>
        <w:jc w:val="both"/>
        <w:rPr>
          <w:b w:val="0"/>
          <w:bCs/>
          <w:color w:val="000000" w:themeColor="text1"/>
          <w:lang w:val="es-ES"/>
        </w:rPr>
      </w:pPr>
      <w:r w:rsidRPr="00FB5415">
        <w:rPr>
          <w:b w:val="0"/>
          <w:bCs/>
          <w:color w:val="000000" w:themeColor="text1"/>
          <w:lang w:val="es-ES"/>
        </w:rPr>
        <w:t xml:space="preserve">García, R., Sales, A., Moliner, O. </w:t>
      </w:r>
      <w:r w:rsidR="008C2577">
        <w:rPr>
          <w:b w:val="0"/>
          <w:bCs/>
          <w:color w:val="000000" w:themeColor="text1"/>
          <w:lang w:val="es-ES"/>
        </w:rPr>
        <w:t>y</w:t>
      </w:r>
      <w:r w:rsidRPr="00FB5415">
        <w:rPr>
          <w:b w:val="0"/>
          <w:bCs/>
          <w:color w:val="000000" w:themeColor="text1"/>
          <w:lang w:val="es-ES"/>
        </w:rPr>
        <w:t xml:space="preserve"> Ferrández, R. (2009). La formación ética profesional desde la perspectiva del profesorado universitario. </w:t>
      </w:r>
      <w:r w:rsidRPr="00FB5415">
        <w:rPr>
          <w:b w:val="0"/>
          <w:bCs/>
          <w:i/>
          <w:iCs/>
          <w:color w:val="000000" w:themeColor="text1"/>
          <w:lang w:val="es-ES"/>
        </w:rPr>
        <w:t>Teoría de la Educación, 21</w:t>
      </w:r>
      <w:r w:rsidRPr="00FB5415">
        <w:rPr>
          <w:b w:val="0"/>
          <w:bCs/>
          <w:color w:val="000000" w:themeColor="text1"/>
          <w:lang w:val="es-ES"/>
        </w:rPr>
        <w:t xml:space="preserve">(1), 199-22.  </w:t>
      </w:r>
      <w:hyperlink r:id="rId39" w:history="1">
        <w:r w:rsidR="008C2577" w:rsidRPr="008C2577">
          <w:rPr>
            <w:rStyle w:val="Hyperlink"/>
            <w:b w:val="0"/>
            <w:bCs/>
            <w:lang w:val="es-ES"/>
          </w:rPr>
          <w:t xml:space="preserve">DOI: </w:t>
        </w:r>
        <w:r w:rsidRPr="008C2577">
          <w:rPr>
            <w:rStyle w:val="Hyperlink"/>
            <w:b w:val="0"/>
            <w:bCs/>
            <w:lang w:val="es-ES"/>
          </w:rPr>
          <w:t>10.14201/3166</w:t>
        </w:r>
      </w:hyperlink>
      <w:r w:rsidRPr="00FB5415">
        <w:rPr>
          <w:b w:val="0"/>
          <w:bCs/>
          <w:color w:val="000000" w:themeColor="text1"/>
          <w:lang w:val="es-ES"/>
        </w:rPr>
        <w:t xml:space="preserve"> </w:t>
      </w:r>
    </w:p>
    <w:p w14:paraId="209CCE93" w14:textId="6BA5745D" w:rsidR="00FB5415" w:rsidRPr="00FB5415" w:rsidRDefault="00FB5415" w:rsidP="004964DE">
      <w:pPr>
        <w:pStyle w:val="Referencias"/>
        <w:spacing w:before="0" w:after="0"/>
        <w:ind w:left="567" w:hanging="567"/>
        <w:jc w:val="both"/>
        <w:rPr>
          <w:b w:val="0"/>
          <w:bCs/>
          <w:color w:val="000000" w:themeColor="text1"/>
          <w:lang w:val="es-ES"/>
        </w:rPr>
      </w:pPr>
      <w:r w:rsidRPr="00FB5415">
        <w:rPr>
          <w:b w:val="0"/>
          <w:bCs/>
          <w:color w:val="000000" w:themeColor="text1"/>
          <w:lang w:val="es-ES"/>
        </w:rPr>
        <w:t>Hammond, C. D.</w:t>
      </w:r>
      <w:r w:rsidR="0067362D">
        <w:rPr>
          <w:b w:val="0"/>
          <w:bCs/>
          <w:color w:val="000000" w:themeColor="text1"/>
          <w:lang w:val="es-ES"/>
        </w:rPr>
        <w:t xml:space="preserve"> y</w:t>
      </w:r>
      <w:r w:rsidRPr="00FB5415">
        <w:rPr>
          <w:b w:val="0"/>
          <w:bCs/>
          <w:color w:val="000000" w:themeColor="text1"/>
          <w:lang w:val="es-ES"/>
        </w:rPr>
        <w:t xml:space="preserve"> Keating, A. (2018). Global citizens or global workers? Comparing university programmes for global citizenship education in Japan and the UK. </w:t>
      </w:r>
      <w:r w:rsidRPr="00FB5415">
        <w:rPr>
          <w:b w:val="0"/>
          <w:bCs/>
          <w:i/>
          <w:iCs/>
          <w:color w:val="000000" w:themeColor="text1"/>
          <w:lang w:val="es-ES"/>
        </w:rPr>
        <w:t>Compare: A Journal of Comparative and International Education, 48</w:t>
      </w:r>
      <w:r w:rsidRPr="00FB5415">
        <w:rPr>
          <w:b w:val="0"/>
          <w:bCs/>
          <w:color w:val="000000" w:themeColor="text1"/>
          <w:lang w:val="es-ES"/>
        </w:rPr>
        <w:t xml:space="preserve">(6), 915-934. </w:t>
      </w:r>
      <w:hyperlink r:id="rId40" w:history="1">
        <w:r w:rsidR="0067362D" w:rsidRPr="0067362D">
          <w:rPr>
            <w:rStyle w:val="Hyperlink"/>
            <w:b w:val="0"/>
            <w:bCs/>
            <w:lang w:val="es-ES"/>
          </w:rPr>
          <w:t xml:space="preserve">DOI: </w:t>
        </w:r>
        <w:r w:rsidRPr="0067362D">
          <w:rPr>
            <w:rStyle w:val="Hyperlink"/>
            <w:b w:val="0"/>
            <w:bCs/>
            <w:lang w:val="es-ES"/>
          </w:rPr>
          <w:t>10.1080/03057925.2017.1369393</w:t>
        </w:r>
      </w:hyperlink>
      <w:r w:rsidRPr="00FB5415">
        <w:rPr>
          <w:b w:val="0"/>
          <w:bCs/>
          <w:color w:val="000000" w:themeColor="text1"/>
          <w:lang w:val="es-ES"/>
        </w:rPr>
        <w:t xml:space="preserve"> </w:t>
      </w:r>
    </w:p>
    <w:p w14:paraId="3AADAB8E" w14:textId="04C98842" w:rsidR="00FB5415" w:rsidRPr="00FB5415" w:rsidRDefault="00FB5415" w:rsidP="004964DE">
      <w:pPr>
        <w:pStyle w:val="Referencias"/>
        <w:spacing w:before="0" w:after="0"/>
        <w:ind w:left="567" w:hanging="567"/>
        <w:jc w:val="both"/>
        <w:rPr>
          <w:b w:val="0"/>
          <w:bCs/>
          <w:color w:val="000000" w:themeColor="text1"/>
          <w:lang w:val="es-ES"/>
        </w:rPr>
      </w:pPr>
      <w:r w:rsidRPr="00FB5415">
        <w:rPr>
          <w:b w:val="0"/>
          <w:bCs/>
          <w:color w:val="000000" w:themeColor="text1"/>
          <w:lang w:val="es-ES"/>
        </w:rPr>
        <w:t xml:space="preserve">Hess, D. E. (2004). Controversies about Controversial Issues in Democratic Education. </w:t>
      </w:r>
      <w:r w:rsidRPr="00FB5415">
        <w:rPr>
          <w:b w:val="0"/>
          <w:bCs/>
          <w:i/>
          <w:iCs/>
          <w:color w:val="000000" w:themeColor="text1"/>
          <w:lang w:val="es-ES"/>
        </w:rPr>
        <w:t>PS Online</w:t>
      </w:r>
      <w:r w:rsidRPr="00FB5415">
        <w:rPr>
          <w:b w:val="0"/>
          <w:bCs/>
          <w:color w:val="000000" w:themeColor="text1"/>
          <w:lang w:val="es-ES"/>
        </w:rPr>
        <w:t>, 257-262.</w:t>
      </w:r>
      <w:r w:rsidR="00901B0C">
        <w:rPr>
          <w:b w:val="0"/>
          <w:bCs/>
          <w:color w:val="000000" w:themeColor="text1"/>
          <w:lang w:val="es-ES"/>
        </w:rPr>
        <w:t xml:space="preserve"> </w:t>
      </w:r>
      <w:hyperlink r:id="rId41" w:history="1">
        <w:r w:rsidR="00901B0C" w:rsidRPr="00901B0C">
          <w:rPr>
            <w:rStyle w:val="Hyperlink"/>
            <w:b w:val="0"/>
            <w:bCs/>
            <w:lang w:val="es-ES"/>
          </w:rPr>
          <w:t>DOI: 10.1017/S1049096504004196</w:t>
        </w:r>
      </w:hyperlink>
      <w:r w:rsidR="00901B0C">
        <w:rPr>
          <w:b w:val="0"/>
          <w:bCs/>
          <w:color w:val="000000" w:themeColor="text1"/>
          <w:lang w:val="es-ES"/>
        </w:rPr>
        <w:t xml:space="preserve"> </w:t>
      </w:r>
    </w:p>
    <w:p w14:paraId="339B2B5F" w14:textId="0C40B23F" w:rsidR="00FB5415" w:rsidRPr="00FB5415" w:rsidRDefault="00FB5415" w:rsidP="004964DE">
      <w:pPr>
        <w:pStyle w:val="Referencias"/>
        <w:spacing w:before="0" w:after="0"/>
        <w:ind w:left="567" w:hanging="567"/>
        <w:jc w:val="both"/>
        <w:rPr>
          <w:b w:val="0"/>
          <w:bCs/>
          <w:color w:val="000000" w:themeColor="text1"/>
          <w:lang w:val="es-ES"/>
        </w:rPr>
      </w:pPr>
      <w:r w:rsidRPr="00FB5415">
        <w:rPr>
          <w:b w:val="0"/>
          <w:bCs/>
          <w:color w:val="000000" w:themeColor="text1"/>
          <w:lang w:val="es-ES"/>
        </w:rPr>
        <w:t>Ho, A. S.P., Watkins, D.</w:t>
      </w:r>
      <w:r w:rsidR="00C1183B">
        <w:rPr>
          <w:b w:val="0"/>
          <w:bCs/>
          <w:color w:val="000000" w:themeColor="text1"/>
          <w:lang w:val="es-ES"/>
        </w:rPr>
        <w:t xml:space="preserve"> y</w:t>
      </w:r>
      <w:r w:rsidRPr="00FB5415">
        <w:rPr>
          <w:b w:val="0"/>
          <w:bCs/>
          <w:color w:val="000000" w:themeColor="text1"/>
          <w:lang w:val="es-ES"/>
        </w:rPr>
        <w:t xml:space="preserve"> Kelly, M. (2001). The Conceptual Change Approach to Improving Teaching and Learning: An Evaluation of a Hong Kong Staff Development Programme. </w:t>
      </w:r>
      <w:r w:rsidRPr="00FB5415">
        <w:rPr>
          <w:b w:val="0"/>
          <w:bCs/>
          <w:i/>
          <w:color w:val="000000" w:themeColor="text1"/>
          <w:lang w:val="es-ES"/>
        </w:rPr>
        <w:t>Higher Education</w:t>
      </w:r>
      <w:r w:rsidRPr="00FB5415">
        <w:rPr>
          <w:b w:val="0"/>
          <w:bCs/>
          <w:color w:val="000000" w:themeColor="text1"/>
          <w:lang w:val="es-ES"/>
        </w:rPr>
        <w:t xml:space="preserve">, 42, 143-169. </w:t>
      </w:r>
      <w:hyperlink r:id="rId42" w:history="1">
        <w:r w:rsidR="00DD7C02" w:rsidRPr="00DD7C02">
          <w:rPr>
            <w:rStyle w:val="Hyperlink"/>
            <w:b w:val="0"/>
            <w:bCs/>
            <w:lang w:val="es-ES"/>
          </w:rPr>
          <w:t xml:space="preserve">DOI: </w:t>
        </w:r>
        <w:r w:rsidRPr="00DD7C02">
          <w:rPr>
            <w:rStyle w:val="Hyperlink"/>
            <w:b w:val="0"/>
            <w:bCs/>
            <w:lang w:val="es-ES"/>
          </w:rPr>
          <w:t>10.1023/A:1017546216800</w:t>
        </w:r>
      </w:hyperlink>
      <w:r w:rsidRPr="00FB5415">
        <w:rPr>
          <w:b w:val="0"/>
          <w:bCs/>
          <w:color w:val="000000" w:themeColor="text1"/>
          <w:lang w:val="es-ES"/>
        </w:rPr>
        <w:t xml:space="preserve"> </w:t>
      </w:r>
    </w:p>
    <w:p w14:paraId="62DBAB9C" w14:textId="20FC0BD1" w:rsidR="00FB5415" w:rsidRPr="00FB5415" w:rsidRDefault="00FB5415" w:rsidP="004964DE">
      <w:pPr>
        <w:pStyle w:val="Referencias"/>
        <w:spacing w:before="0" w:after="0"/>
        <w:ind w:left="567" w:hanging="567"/>
        <w:jc w:val="both"/>
        <w:rPr>
          <w:b w:val="0"/>
          <w:bCs/>
          <w:color w:val="000000" w:themeColor="text1"/>
          <w:lang w:val="es-ES"/>
        </w:rPr>
      </w:pPr>
      <w:r w:rsidRPr="00FB5415">
        <w:rPr>
          <w:b w:val="0"/>
          <w:bCs/>
          <w:color w:val="000000" w:themeColor="text1"/>
          <w:lang w:val="es-ES"/>
        </w:rPr>
        <w:t>Ho, L., Mcavoy, P., Hess, D.</w:t>
      </w:r>
      <w:r w:rsidR="009E5A3D">
        <w:rPr>
          <w:b w:val="0"/>
          <w:bCs/>
          <w:color w:val="000000" w:themeColor="text1"/>
          <w:lang w:val="es-ES"/>
        </w:rPr>
        <w:t xml:space="preserve"> y</w:t>
      </w:r>
      <w:r w:rsidRPr="00FB5415">
        <w:rPr>
          <w:b w:val="0"/>
          <w:bCs/>
          <w:color w:val="000000" w:themeColor="text1"/>
          <w:lang w:val="es-ES"/>
        </w:rPr>
        <w:t xml:space="preserve"> Gibbs, B. (2017). Teaching and Learning about Controversial Issues and Topics in the Social Studies. A Review of the Research. In M. McGlinn Manfra y C.Mason Bolick (Eds.), </w:t>
      </w:r>
      <w:r w:rsidRPr="00FB5415">
        <w:rPr>
          <w:b w:val="0"/>
          <w:bCs/>
          <w:i/>
          <w:iCs/>
          <w:color w:val="000000" w:themeColor="text1"/>
          <w:lang w:val="es-ES"/>
        </w:rPr>
        <w:t>The Wiley Handbook of Social Studies Research</w:t>
      </w:r>
      <w:r w:rsidRPr="00FB5415">
        <w:rPr>
          <w:b w:val="0"/>
          <w:bCs/>
          <w:color w:val="000000" w:themeColor="text1"/>
          <w:lang w:val="es-ES"/>
        </w:rPr>
        <w:t xml:space="preserve"> (pp. 321-335). </w:t>
      </w:r>
      <w:r w:rsidR="001667F1">
        <w:rPr>
          <w:b w:val="0"/>
          <w:bCs/>
          <w:color w:val="000000" w:themeColor="text1"/>
          <w:lang w:val="es-ES"/>
        </w:rPr>
        <w:t>Chichester</w:t>
      </w:r>
      <w:r w:rsidR="00A02D09">
        <w:rPr>
          <w:b w:val="0"/>
          <w:bCs/>
          <w:color w:val="000000" w:themeColor="text1"/>
          <w:lang w:val="es-ES"/>
        </w:rPr>
        <w:t xml:space="preserve">: </w:t>
      </w:r>
      <w:r w:rsidRPr="00FB5415">
        <w:rPr>
          <w:b w:val="0"/>
          <w:bCs/>
          <w:color w:val="000000" w:themeColor="text1"/>
          <w:lang w:val="es-ES"/>
        </w:rPr>
        <w:t>Wiley-Blackwell.</w:t>
      </w:r>
    </w:p>
    <w:p w14:paraId="2053602F" w14:textId="088373A5" w:rsidR="00FB5415" w:rsidRPr="00FB5415" w:rsidRDefault="00FB5415" w:rsidP="004964DE">
      <w:pPr>
        <w:pStyle w:val="Referencias"/>
        <w:spacing w:before="0" w:after="0"/>
        <w:ind w:left="567" w:hanging="567"/>
        <w:jc w:val="both"/>
        <w:rPr>
          <w:b w:val="0"/>
          <w:bCs/>
          <w:color w:val="000000" w:themeColor="text1"/>
          <w:lang w:val="es-ES"/>
        </w:rPr>
      </w:pPr>
      <w:r w:rsidRPr="00FB5415">
        <w:rPr>
          <w:b w:val="0"/>
          <w:bCs/>
          <w:color w:val="000000" w:themeColor="text1"/>
          <w:lang w:val="es-ES"/>
        </w:rPr>
        <w:t xml:space="preserve">Jarauta, B. </w:t>
      </w:r>
      <w:r w:rsidR="00A02D09">
        <w:rPr>
          <w:b w:val="0"/>
          <w:bCs/>
          <w:color w:val="000000" w:themeColor="text1"/>
          <w:lang w:val="es-ES"/>
        </w:rPr>
        <w:t xml:space="preserve">y </w:t>
      </w:r>
      <w:r w:rsidRPr="00FB5415">
        <w:rPr>
          <w:b w:val="0"/>
          <w:bCs/>
          <w:color w:val="000000" w:themeColor="text1"/>
          <w:lang w:val="es-ES"/>
        </w:rPr>
        <w:t xml:space="preserve">Bozu, Z. (2013). Portafolio docente y formación pedagógica inicial del profesorado universitario: un estudio cualitativo en la Universidad de Barcelona. </w:t>
      </w:r>
      <w:r w:rsidRPr="00FB5415">
        <w:rPr>
          <w:b w:val="0"/>
          <w:bCs/>
          <w:i/>
          <w:iCs/>
          <w:color w:val="000000" w:themeColor="text1"/>
          <w:lang w:val="es-ES"/>
        </w:rPr>
        <w:t>Educación XX1, 16</w:t>
      </w:r>
      <w:r w:rsidRPr="00FB5415">
        <w:rPr>
          <w:b w:val="0"/>
          <w:bCs/>
          <w:color w:val="000000" w:themeColor="text1"/>
          <w:lang w:val="es-ES"/>
        </w:rPr>
        <w:t xml:space="preserve">(2), 343-362. </w:t>
      </w:r>
      <w:hyperlink r:id="rId43" w:history="1">
        <w:r w:rsidR="00DD7C02" w:rsidRPr="00DD7C02">
          <w:rPr>
            <w:rStyle w:val="Hyperlink"/>
            <w:b w:val="0"/>
            <w:bCs/>
            <w:lang w:val="es-ES"/>
          </w:rPr>
          <w:t xml:space="preserve">DOI: </w:t>
        </w:r>
        <w:r w:rsidRPr="00DD7C02">
          <w:rPr>
            <w:rStyle w:val="Hyperlink"/>
            <w:b w:val="0"/>
            <w:bCs/>
            <w:lang w:val="es-ES"/>
          </w:rPr>
          <w:t>10.5944/educxx1.2.16.10345</w:t>
        </w:r>
      </w:hyperlink>
      <w:r w:rsidRPr="00FB5415">
        <w:rPr>
          <w:b w:val="0"/>
          <w:bCs/>
          <w:color w:val="000000" w:themeColor="text1"/>
          <w:lang w:val="es-ES"/>
        </w:rPr>
        <w:t xml:space="preserve"> </w:t>
      </w:r>
    </w:p>
    <w:p w14:paraId="399D9CC1" w14:textId="426DD333" w:rsidR="00FB5415" w:rsidRPr="00FB5415" w:rsidRDefault="00FB5415" w:rsidP="004964DE">
      <w:pPr>
        <w:pStyle w:val="Referencias"/>
        <w:spacing w:before="0" w:after="0"/>
        <w:ind w:left="567" w:hanging="567"/>
        <w:jc w:val="both"/>
        <w:rPr>
          <w:b w:val="0"/>
          <w:bCs/>
          <w:color w:val="000000" w:themeColor="text1"/>
          <w:lang w:val="es-ES"/>
        </w:rPr>
      </w:pPr>
      <w:r w:rsidRPr="00FB5415">
        <w:rPr>
          <w:b w:val="0"/>
          <w:bCs/>
          <w:color w:val="000000" w:themeColor="text1"/>
          <w:lang w:val="es-ES"/>
        </w:rPr>
        <w:t xml:space="preserve">Jiménez, D., González, J. J. </w:t>
      </w:r>
      <w:r w:rsidR="00A02D09">
        <w:rPr>
          <w:b w:val="0"/>
          <w:bCs/>
          <w:color w:val="000000" w:themeColor="text1"/>
          <w:lang w:val="es-ES"/>
        </w:rPr>
        <w:t>y</w:t>
      </w:r>
      <w:r w:rsidRPr="00FB5415">
        <w:rPr>
          <w:b w:val="0"/>
          <w:bCs/>
          <w:color w:val="000000" w:themeColor="text1"/>
          <w:lang w:val="es-ES"/>
        </w:rPr>
        <w:t xml:space="preserve"> Tornel, M. (2020). Metodologías activas en la universidad y su relación con los enfoques de enseñanzas. </w:t>
      </w:r>
      <w:r w:rsidRPr="00FB5415">
        <w:rPr>
          <w:b w:val="0"/>
          <w:bCs/>
          <w:i/>
          <w:iCs/>
          <w:color w:val="000000" w:themeColor="text1"/>
          <w:lang w:val="es-ES"/>
        </w:rPr>
        <w:t>Profesorado</w:t>
      </w:r>
      <w:r w:rsidRPr="00FB5415">
        <w:rPr>
          <w:b w:val="0"/>
          <w:bCs/>
          <w:color w:val="000000" w:themeColor="text1"/>
          <w:lang w:val="es-ES"/>
        </w:rPr>
        <w:t xml:space="preserve">, </w:t>
      </w:r>
      <w:r w:rsidRPr="00FB5415">
        <w:rPr>
          <w:b w:val="0"/>
          <w:bCs/>
          <w:i/>
          <w:iCs/>
          <w:color w:val="000000" w:themeColor="text1"/>
          <w:lang w:val="es-ES"/>
        </w:rPr>
        <w:t>24</w:t>
      </w:r>
      <w:r w:rsidRPr="00FB5415">
        <w:rPr>
          <w:b w:val="0"/>
          <w:bCs/>
          <w:color w:val="000000" w:themeColor="text1"/>
          <w:lang w:val="es-ES"/>
        </w:rPr>
        <w:t xml:space="preserve">(1), 76-94. </w:t>
      </w:r>
      <w:hyperlink r:id="rId44" w:history="1">
        <w:r w:rsidR="00DD7C02" w:rsidRPr="00DD7C02">
          <w:rPr>
            <w:rStyle w:val="Hyperlink"/>
            <w:b w:val="0"/>
            <w:bCs/>
            <w:lang w:val="es-ES"/>
          </w:rPr>
          <w:t xml:space="preserve">DOI: </w:t>
        </w:r>
        <w:r w:rsidRPr="00DD7C02">
          <w:rPr>
            <w:rStyle w:val="Hyperlink"/>
            <w:b w:val="0"/>
            <w:bCs/>
            <w:lang w:val="es-ES"/>
          </w:rPr>
          <w:t>10.30827/profesorado.v24i1.8173</w:t>
        </w:r>
      </w:hyperlink>
      <w:r w:rsidRPr="00FB5415">
        <w:rPr>
          <w:b w:val="0"/>
          <w:bCs/>
          <w:color w:val="000000" w:themeColor="text1"/>
          <w:lang w:val="es-ES"/>
        </w:rPr>
        <w:t xml:space="preserve"> </w:t>
      </w:r>
    </w:p>
    <w:p w14:paraId="6E935BFF" w14:textId="77777777" w:rsidR="00FB5415" w:rsidRPr="00FB5415" w:rsidRDefault="00FB5415" w:rsidP="004964DE">
      <w:pPr>
        <w:pStyle w:val="Referencias"/>
        <w:spacing w:before="0" w:after="0"/>
        <w:ind w:left="567" w:hanging="567"/>
        <w:jc w:val="both"/>
        <w:rPr>
          <w:b w:val="0"/>
          <w:bCs/>
          <w:color w:val="000000" w:themeColor="text1"/>
          <w:lang w:val="es-ES"/>
        </w:rPr>
      </w:pPr>
      <w:r w:rsidRPr="00FB5415">
        <w:rPr>
          <w:b w:val="0"/>
          <w:bCs/>
          <w:color w:val="000000" w:themeColor="text1"/>
          <w:lang w:val="es-ES"/>
        </w:rPr>
        <w:t xml:space="preserve">Legardez, A. (2017). Propositions pour une modelisation des processus de didactisation sur des questions socialement vives. </w:t>
      </w:r>
      <w:r w:rsidRPr="00FB5415">
        <w:rPr>
          <w:b w:val="0"/>
          <w:bCs/>
          <w:i/>
          <w:iCs/>
          <w:color w:val="000000" w:themeColor="text1"/>
          <w:lang w:val="es-ES"/>
        </w:rPr>
        <w:t>Sisyphus Journal of Education</w:t>
      </w:r>
      <w:r w:rsidRPr="00FB5415">
        <w:rPr>
          <w:b w:val="0"/>
          <w:bCs/>
          <w:color w:val="000000" w:themeColor="text1"/>
          <w:lang w:val="es-ES"/>
        </w:rPr>
        <w:t xml:space="preserve">, </w:t>
      </w:r>
      <w:r w:rsidRPr="00FB5415">
        <w:rPr>
          <w:b w:val="0"/>
          <w:bCs/>
          <w:i/>
          <w:iCs/>
          <w:color w:val="000000" w:themeColor="text1"/>
          <w:lang w:val="es-ES"/>
        </w:rPr>
        <w:t>5</w:t>
      </w:r>
      <w:r w:rsidRPr="00FB5415">
        <w:rPr>
          <w:b w:val="0"/>
          <w:bCs/>
          <w:color w:val="000000" w:themeColor="text1"/>
          <w:lang w:val="es-ES"/>
        </w:rPr>
        <w:t>(2), 79-99.</w:t>
      </w:r>
    </w:p>
    <w:p w14:paraId="263D3535" w14:textId="77777777" w:rsidR="00FB5415" w:rsidRPr="00FB5415" w:rsidRDefault="00FB5415" w:rsidP="004964DE">
      <w:pPr>
        <w:pStyle w:val="Referencias"/>
        <w:spacing w:before="0" w:after="0"/>
        <w:ind w:left="567" w:hanging="567"/>
        <w:jc w:val="both"/>
        <w:rPr>
          <w:b w:val="0"/>
          <w:bCs/>
          <w:color w:val="000000" w:themeColor="text1"/>
          <w:lang w:val="es-ES"/>
        </w:rPr>
      </w:pPr>
      <w:r w:rsidRPr="00FB5415">
        <w:rPr>
          <w:b w:val="0"/>
          <w:bCs/>
          <w:color w:val="000000" w:themeColor="text1"/>
          <w:lang w:val="es-ES"/>
        </w:rPr>
        <w:t xml:space="preserve">Maxwell, J. A. (2019). </w:t>
      </w:r>
      <w:r w:rsidRPr="00FB5415">
        <w:rPr>
          <w:b w:val="0"/>
          <w:bCs/>
          <w:i/>
          <w:iCs/>
          <w:color w:val="000000" w:themeColor="text1"/>
          <w:lang w:val="es-ES"/>
        </w:rPr>
        <w:t xml:space="preserve">Diseño de investigación cualitativa. </w:t>
      </w:r>
      <w:r w:rsidRPr="00FB5415">
        <w:rPr>
          <w:b w:val="0"/>
          <w:bCs/>
          <w:color w:val="000000" w:themeColor="text1"/>
          <w:lang w:val="es-ES"/>
        </w:rPr>
        <w:t>Editorial Gedisa.</w:t>
      </w:r>
    </w:p>
    <w:p w14:paraId="152EF791" w14:textId="400886A9" w:rsidR="00FB5415" w:rsidRPr="00FB5415" w:rsidRDefault="00FB5415" w:rsidP="004964DE">
      <w:pPr>
        <w:pStyle w:val="Referencias"/>
        <w:spacing w:before="0" w:after="0"/>
        <w:ind w:left="567" w:hanging="567"/>
        <w:jc w:val="both"/>
        <w:rPr>
          <w:b w:val="0"/>
          <w:bCs/>
          <w:color w:val="000000" w:themeColor="text1"/>
          <w:lang w:val="es-ES"/>
        </w:rPr>
      </w:pPr>
      <w:r w:rsidRPr="00FB5415">
        <w:rPr>
          <w:b w:val="0"/>
          <w:bCs/>
          <w:color w:val="000000" w:themeColor="text1"/>
          <w:lang w:val="es-ES"/>
        </w:rPr>
        <w:t>Mentado, T., Cruz, L.</w:t>
      </w:r>
      <w:r w:rsidR="00DD7C02">
        <w:rPr>
          <w:b w:val="0"/>
          <w:bCs/>
          <w:color w:val="000000" w:themeColor="text1"/>
          <w:lang w:val="es-ES"/>
        </w:rPr>
        <w:t xml:space="preserve"> y </w:t>
      </w:r>
      <w:r w:rsidRPr="00FB5415">
        <w:rPr>
          <w:b w:val="0"/>
          <w:bCs/>
          <w:color w:val="000000" w:themeColor="text1"/>
          <w:lang w:val="es-ES"/>
        </w:rPr>
        <w:t xml:space="preserve">Medina, J. L. (2017). Preparar para aprender: Una manifestación del conocimiento didáctico del contenido en la práctica. </w:t>
      </w:r>
      <w:r w:rsidRPr="00FB5415">
        <w:rPr>
          <w:b w:val="0"/>
          <w:bCs/>
          <w:i/>
          <w:color w:val="000000" w:themeColor="text1"/>
          <w:lang w:val="es-ES"/>
        </w:rPr>
        <w:t>Estudios sobre educación</w:t>
      </w:r>
      <w:r w:rsidRPr="00FB5415">
        <w:rPr>
          <w:b w:val="0"/>
          <w:bCs/>
          <w:color w:val="000000" w:themeColor="text1"/>
          <w:lang w:val="es-ES"/>
        </w:rPr>
        <w:t xml:space="preserve">, 33, 27-48. </w:t>
      </w:r>
      <w:hyperlink r:id="rId45" w:history="1">
        <w:r w:rsidR="009C0AF4" w:rsidRPr="009C0AF4">
          <w:rPr>
            <w:rStyle w:val="Hyperlink"/>
            <w:b w:val="0"/>
            <w:bCs/>
            <w:lang w:val="es-ES"/>
          </w:rPr>
          <w:t xml:space="preserve">DOI: </w:t>
        </w:r>
        <w:r w:rsidRPr="009C0AF4">
          <w:rPr>
            <w:rStyle w:val="Hyperlink"/>
            <w:b w:val="0"/>
            <w:bCs/>
            <w:lang w:val="es-ES"/>
          </w:rPr>
          <w:t>10.15581/004.33.27-48</w:t>
        </w:r>
      </w:hyperlink>
      <w:r w:rsidRPr="00FB5415">
        <w:rPr>
          <w:b w:val="0"/>
          <w:bCs/>
          <w:color w:val="000000" w:themeColor="text1"/>
          <w:lang w:val="es-ES"/>
        </w:rPr>
        <w:t xml:space="preserve"> </w:t>
      </w:r>
    </w:p>
    <w:p w14:paraId="45DC29D3" w14:textId="468E46FD" w:rsidR="00FB5415" w:rsidRPr="00FB5415" w:rsidRDefault="00FB5415" w:rsidP="004964DE">
      <w:pPr>
        <w:pStyle w:val="Referencias"/>
        <w:spacing w:before="0" w:after="0"/>
        <w:ind w:left="567" w:hanging="567"/>
        <w:jc w:val="both"/>
        <w:rPr>
          <w:b w:val="0"/>
          <w:bCs/>
          <w:color w:val="000000" w:themeColor="text1"/>
          <w:lang w:val="es-ES"/>
        </w:rPr>
      </w:pPr>
      <w:r w:rsidRPr="00FB5415">
        <w:rPr>
          <w:b w:val="0"/>
          <w:bCs/>
          <w:color w:val="000000" w:themeColor="text1"/>
          <w:lang w:val="es-ES"/>
        </w:rPr>
        <w:t xml:space="preserve">Morin, E. (2020). </w:t>
      </w:r>
      <w:r w:rsidRPr="00FB5415">
        <w:rPr>
          <w:b w:val="0"/>
          <w:bCs/>
          <w:i/>
          <w:iCs/>
          <w:color w:val="000000" w:themeColor="text1"/>
          <w:lang w:val="es-ES"/>
        </w:rPr>
        <w:t>Cambiemos de vía: lecciones de la pandemia.</w:t>
      </w:r>
      <w:r w:rsidRPr="00FB5415">
        <w:rPr>
          <w:b w:val="0"/>
          <w:bCs/>
          <w:color w:val="000000" w:themeColor="text1"/>
          <w:lang w:val="es-ES"/>
        </w:rPr>
        <w:t xml:space="preserve"> </w:t>
      </w:r>
      <w:r w:rsidR="0064550F">
        <w:rPr>
          <w:b w:val="0"/>
          <w:bCs/>
          <w:color w:val="000000" w:themeColor="text1"/>
          <w:lang w:val="es-ES"/>
        </w:rPr>
        <w:t xml:space="preserve">Barcelona: </w:t>
      </w:r>
      <w:r w:rsidRPr="00FB5415">
        <w:rPr>
          <w:b w:val="0"/>
          <w:bCs/>
          <w:color w:val="000000" w:themeColor="text1"/>
          <w:lang w:val="es-ES"/>
        </w:rPr>
        <w:t>Paidós.</w:t>
      </w:r>
    </w:p>
    <w:p w14:paraId="2A3D6DAD" w14:textId="77777777" w:rsidR="00FB5415" w:rsidRPr="00FB5415" w:rsidRDefault="00FB5415" w:rsidP="004964DE">
      <w:pPr>
        <w:pStyle w:val="Referencias"/>
        <w:spacing w:before="0" w:after="0"/>
        <w:ind w:left="567" w:hanging="567"/>
        <w:jc w:val="both"/>
        <w:rPr>
          <w:b w:val="0"/>
          <w:bCs/>
          <w:color w:val="000000" w:themeColor="text1"/>
          <w:lang w:val="es-ES"/>
        </w:rPr>
      </w:pPr>
      <w:r w:rsidRPr="00FB5415">
        <w:rPr>
          <w:b w:val="0"/>
          <w:bCs/>
          <w:color w:val="000000" w:themeColor="text1"/>
          <w:lang w:val="es-ES"/>
        </w:rPr>
        <w:t xml:space="preserve">Naciones Unidas (2017). </w:t>
      </w:r>
      <w:r w:rsidRPr="00FB5415">
        <w:rPr>
          <w:b w:val="0"/>
          <w:bCs/>
          <w:i/>
          <w:iCs/>
          <w:color w:val="000000" w:themeColor="text1"/>
          <w:lang w:val="es-ES"/>
        </w:rPr>
        <w:t>Informe de los Objetivos de Desarrollo Sostenible.</w:t>
      </w:r>
      <w:r w:rsidRPr="00FB5415">
        <w:rPr>
          <w:b w:val="0"/>
          <w:bCs/>
          <w:color w:val="000000" w:themeColor="text1"/>
          <w:lang w:val="es-ES"/>
        </w:rPr>
        <w:t xml:space="preserve"> Nueva York.</w:t>
      </w:r>
    </w:p>
    <w:p w14:paraId="11A56084" w14:textId="5C4A366C" w:rsidR="00FB5415" w:rsidRPr="00FB5415" w:rsidRDefault="00FB5415" w:rsidP="004964DE">
      <w:pPr>
        <w:pStyle w:val="Referencias"/>
        <w:spacing w:before="0" w:after="0"/>
        <w:ind w:left="567" w:hanging="567"/>
        <w:jc w:val="both"/>
        <w:rPr>
          <w:b w:val="0"/>
          <w:bCs/>
          <w:color w:val="000000" w:themeColor="text1"/>
          <w:lang w:val="es-ES"/>
        </w:rPr>
      </w:pPr>
      <w:r w:rsidRPr="00FB5415">
        <w:rPr>
          <w:b w:val="0"/>
          <w:bCs/>
          <w:color w:val="000000" w:themeColor="text1"/>
          <w:lang w:val="es-ES"/>
        </w:rPr>
        <w:t>Paricio, J., Fernández, A.</w:t>
      </w:r>
      <w:r w:rsidR="00C04F2F">
        <w:rPr>
          <w:b w:val="0"/>
          <w:bCs/>
          <w:color w:val="000000" w:themeColor="text1"/>
          <w:lang w:val="es-ES"/>
        </w:rPr>
        <w:t xml:space="preserve"> y</w:t>
      </w:r>
      <w:r w:rsidRPr="00FB5415">
        <w:rPr>
          <w:b w:val="0"/>
          <w:bCs/>
          <w:color w:val="000000" w:themeColor="text1"/>
          <w:lang w:val="es-ES"/>
        </w:rPr>
        <w:t xml:space="preserve"> Fernández, I. (2019). </w:t>
      </w:r>
      <w:r w:rsidRPr="00FB5415">
        <w:rPr>
          <w:b w:val="0"/>
          <w:bCs/>
          <w:i/>
          <w:iCs/>
          <w:color w:val="000000" w:themeColor="text1"/>
          <w:lang w:val="es-ES"/>
        </w:rPr>
        <w:t>Cartografía de la buena docencia universitaria. Un marco para el desarrollo del profesorado basado en la investigación</w:t>
      </w:r>
      <w:r w:rsidRPr="00FB5415">
        <w:rPr>
          <w:b w:val="0"/>
          <w:bCs/>
          <w:color w:val="000000" w:themeColor="text1"/>
          <w:lang w:val="es-ES"/>
        </w:rPr>
        <w:t xml:space="preserve">. </w:t>
      </w:r>
      <w:r w:rsidR="00223022">
        <w:rPr>
          <w:b w:val="0"/>
          <w:bCs/>
          <w:color w:val="000000" w:themeColor="text1"/>
          <w:lang w:val="es-ES"/>
        </w:rPr>
        <w:t xml:space="preserve">Madrid: </w:t>
      </w:r>
      <w:r w:rsidRPr="00FB5415">
        <w:rPr>
          <w:b w:val="0"/>
          <w:bCs/>
          <w:color w:val="000000" w:themeColor="text1"/>
          <w:lang w:val="es-ES"/>
        </w:rPr>
        <w:t xml:space="preserve">Narcea. </w:t>
      </w:r>
    </w:p>
    <w:p w14:paraId="10745331" w14:textId="19094DEB" w:rsidR="00FB5415" w:rsidRPr="00FB5415" w:rsidRDefault="00FB5415" w:rsidP="004964DE">
      <w:pPr>
        <w:pStyle w:val="Referencias"/>
        <w:spacing w:before="0" w:after="0"/>
        <w:ind w:left="567" w:hanging="567"/>
        <w:jc w:val="both"/>
        <w:rPr>
          <w:b w:val="0"/>
          <w:bCs/>
          <w:color w:val="000000" w:themeColor="text1"/>
          <w:lang w:val="es-ES"/>
        </w:rPr>
      </w:pPr>
      <w:r w:rsidRPr="00FB5415">
        <w:rPr>
          <w:b w:val="0"/>
          <w:bCs/>
          <w:color w:val="000000" w:themeColor="text1"/>
          <w:lang w:val="es-ES"/>
        </w:rPr>
        <w:t xml:space="preserve">Pérez-Rodríguez, N. (2019). Programas de formación docente en educación superior en el contexto español. </w:t>
      </w:r>
      <w:r w:rsidRPr="00FB5415">
        <w:rPr>
          <w:b w:val="0"/>
          <w:bCs/>
          <w:i/>
          <w:iCs/>
          <w:color w:val="000000" w:themeColor="text1"/>
          <w:lang w:val="es-ES"/>
        </w:rPr>
        <w:t>Investigación en la Escuela, 97,</w:t>
      </w:r>
      <w:r w:rsidRPr="00FB5415">
        <w:rPr>
          <w:b w:val="0"/>
          <w:bCs/>
          <w:color w:val="000000" w:themeColor="text1"/>
          <w:lang w:val="es-ES"/>
        </w:rPr>
        <w:t xml:space="preserve"> 1-17. </w:t>
      </w:r>
      <w:hyperlink r:id="rId46" w:history="1">
        <w:r w:rsidR="00223022" w:rsidRPr="00223022">
          <w:rPr>
            <w:rStyle w:val="Hyperlink"/>
            <w:b w:val="0"/>
            <w:bCs/>
            <w:lang w:val="es-ES"/>
          </w:rPr>
          <w:t xml:space="preserve">DOI: </w:t>
        </w:r>
        <w:r w:rsidRPr="00223022">
          <w:rPr>
            <w:rStyle w:val="Hyperlink"/>
            <w:b w:val="0"/>
            <w:bCs/>
            <w:lang w:val="es-ES"/>
          </w:rPr>
          <w:t>10.12795/ie.2019.i97.01</w:t>
        </w:r>
      </w:hyperlink>
      <w:r w:rsidRPr="00FB5415">
        <w:rPr>
          <w:b w:val="0"/>
          <w:bCs/>
          <w:color w:val="000000" w:themeColor="text1"/>
          <w:lang w:val="es-ES"/>
        </w:rPr>
        <w:t xml:space="preserve"> </w:t>
      </w:r>
    </w:p>
    <w:p w14:paraId="59A82ADB" w14:textId="58DAA470" w:rsidR="00FB5415" w:rsidRPr="00FB5415" w:rsidRDefault="00FB5415" w:rsidP="004964DE">
      <w:pPr>
        <w:pStyle w:val="Referencias"/>
        <w:spacing w:before="0" w:after="0"/>
        <w:ind w:left="567" w:hanging="567"/>
        <w:jc w:val="both"/>
        <w:rPr>
          <w:b w:val="0"/>
          <w:bCs/>
          <w:color w:val="000000" w:themeColor="text1"/>
          <w:lang w:val="es-ES"/>
        </w:rPr>
      </w:pPr>
      <w:r w:rsidRPr="00FB5415">
        <w:rPr>
          <w:b w:val="0"/>
          <w:bCs/>
          <w:color w:val="000000" w:themeColor="text1"/>
          <w:lang w:val="es-ES"/>
        </w:rPr>
        <w:t>Pérez-Rodríguez, N., de-Alba-Fernández, N.</w:t>
      </w:r>
      <w:r w:rsidR="00B11C7A">
        <w:rPr>
          <w:b w:val="0"/>
          <w:bCs/>
          <w:color w:val="000000" w:themeColor="text1"/>
          <w:lang w:val="es-ES"/>
        </w:rPr>
        <w:t xml:space="preserve"> y</w:t>
      </w:r>
      <w:r w:rsidRPr="00FB5415">
        <w:rPr>
          <w:b w:val="0"/>
          <w:bCs/>
          <w:color w:val="000000" w:themeColor="text1"/>
          <w:lang w:val="es-ES"/>
        </w:rPr>
        <w:t xml:space="preserve"> Navarro-Medina, E. (2021a</w:t>
      </w:r>
      <w:r w:rsidR="009D678C">
        <w:rPr>
          <w:b w:val="0"/>
          <w:bCs/>
          <w:color w:val="000000" w:themeColor="text1"/>
          <w:lang w:val="es-ES"/>
        </w:rPr>
        <w:t>)</w:t>
      </w:r>
      <w:r w:rsidRPr="00FB5415">
        <w:rPr>
          <w:b w:val="0"/>
          <w:bCs/>
          <w:color w:val="000000" w:themeColor="text1"/>
          <w:lang w:val="es-ES"/>
        </w:rPr>
        <w:t xml:space="preserve">. Los contenidos de educación para la ciudadanía. Itinerarios de cambio en la formación docente universitaria. </w:t>
      </w:r>
      <w:r w:rsidRPr="00FB5415">
        <w:rPr>
          <w:b w:val="0"/>
          <w:bCs/>
          <w:i/>
          <w:iCs/>
          <w:color w:val="000000" w:themeColor="text1"/>
          <w:lang w:val="es-ES"/>
        </w:rPr>
        <w:t>Formación Universitaria, 14</w:t>
      </w:r>
      <w:r w:rsidRPr="00FB5415">
        <w:rPr>
          <w:b w:val="0"/>
          <w:bCs/>
          <w:color w:val="000000" w:themeColor="text1"/>
          <w:lang w:val="es-ES"/>
        </w:rPr>
        <w:t xml:space="preserve">(3), 149-162. </w:t>
      </w:r>
      <w:hyperlink r:id="rId47" w:history="1">
        <w:r w:rsidR="00B11C7A" w:rsidRPr="00B11C7A">
          <w:rPr>
            <w:rStyle w:val="Hyperlink"/>
            <w:b w:val="0"/>
            <w:bCs/>
            <w:lang w:val="es-ES"/>
          </w:rPr>
          <w:t xml:space="preserve">DOI: </w:t>
        </w:r>
        <w:r w:rsidRPr="00B11C7A">
          <w:rPr>
            <w:rStyle w:val="Hyperlink"/>
            <w:b w:val="0"/>
            <w:bCs/>
            <w:lang w:val="es-ES"/>
          </w:rPr>
          <w:t>10.4067/S0718-50062021000300149</w:t>
        </w:r>
      </w:hyperlink>
      <w:r w:rsidRPr="00FB5415">
        <w:rPr>
          <w:b w:val="0"/>
          <w:bCs/>
          <w:color w:val="000000" w:themeColor="text1"/>
          <w:lang w:val="es-ES"/>
        </w:rPr>
        <w:t xml:space="preserve"> </w:t>
      </w:r>
    </w:p>
    <w:p w14:paraId="23810C45" w14:textId="08394B51" w:rsidR="00FB5415" w:rsidRPr="00FB5415" w:rsidRDefault="00FB5415" w:rsidP="004964DE">
      <w:pPr>
        <w:pStyle w:val="Referencias"/>
        <w:spacing w:before="0" w:after="0"/>
        <w:ind w:left="567" w:hanging="567"/>
        <w:jc w:val="both"/>
        <w:rPr>
          <w:b w:val="0"/>
          <w:bCs/>
          <w:color w:val="000000" w:themeColor="text1"/>
          <w:lang w:val="es-ES"/>
        </w:rPr>
      </w:pPr>
      <w:r w:rsidRPr="00FB5415">
        <w:rPr>
          <w:b w:val="0"/>
          <w:bCs/>
          <w:color w:val="000000" w:themeColor="text1"/>
          <w:lang w:val="es-ES"/>
        </w:rPr>
        <w:t xml:space="preserve">Pérez-Rodríguez, N., Navarro-Medina, E. </w:t>
      </w:r>
      <w:r w:rsidR="00B11C7A">
        <w:rPr>
          <w:b w:val="0"/>
          <w:bCs/>
          <w:color w:val="000000" w:themeColor="text1"/>
          <w:lang w:val="es-ES"/>
        </w:rPr>
        <w:t>y</w:t>
      </w:r>
      <w:r w:rsidRPr="00FB5415">
        <w:rPr>
          <w:b w:val="0"/>
          <w:bCs/>
          <w:color w:val="000000" w:themeColor="text1"/>
          <w:lang w:val="es-ES"/>
        </w:rPr>
        <w:t xml:space="preserve"> de-Alba-Fernández, N. (2021b). University Professors’ Teaching Conceptions Questionnaire: An Instrument to Understand Teaching Models. Pedagogika, </w:t>
      </w:r>
      <w:r w:rsidRPr="00FB5415">
        <w:rPr>
          <w:b w:val="0"/>
          <w:bCs/>
          <w:i/>
          <w:iCs/>
          <w:color w:val="000000" w:themeColor="text1"/>
          <w:lang w:val="es-ES"/>
        </w:rPr>
        <w:t>144</w:t>
      </w:r>
      <w:r w:rsidRPr="00FB5415">
        <w:rPr>
          <w:b w:val="0"/>
          <w:bCs/>
          <w:color w:val="000000" w:themeColor="text1"/>
          <w:lang w:val="es-ES"/>
        </w:rPr>
        <w:t xml:space="preserve">(4), 5-24. </w:t>
      </w:r>
      <w:hyperlink r:id="rId48" w:history="1">
        <w:r w:rsidR="00B11C7A" w:rsidRPr="00B11C7A">
          <w:rPr>
            <w:rStyle w:val="Hyperlink"/>
            <w:b w:val="0"/>
            <w:bCs/>
            <w:lang w:val="es-ES"/>
          </w:rPr>
          <w:t xml:space="preserve">DOI: </w:t>
        </w:r>
        <w:r w:rsidRPr="00B11C7A">
          <w:rPr>
            <w:rStyle w:val="Hyperlink"/>
            <w:b w:val="0"/>
            <w:bCs/>
            <w:lang w:val="es-ES"/>
          </w:rPr>
          <w:t>10.15823/p.2021.144.1</w:t>
        </w:r>
      </w:hyperlink>
      <w:r w:rsidRPr="00FB5415">
        <w:rPr>
          <w:b w:val="0"/>
          <w:bCs/>
          <w:color w:val="000000" w:themeColor="text1"/>
          <w:lang w:val="es-ES"/>
        </w:rPr>
        <w:t xml:space="preserve"> </w:t>
      </w:r>
    </w:p>
    <w:p w14:paraId="28C07E72" w14:textId="51575658" w:rsidR="00FB5415" w:rsidRPr="00FB5415" w:rsidRDefault="00FB5415" w:rsidP="004964DE">
      <w:pPr>
        <w:pStyle w:val="Referencias"/>
        <w:spacing w:before="0" w:after="0"/>
        <w:ind w:left="567" w:hanging="567"/>
        <w:jc w:val="both"/>
        <w:rPr>
          <w:b w:val="0"/>
          <w:bCs/>
          <w:color w:val="000000" w:themeColor="text1"/>
          <w:lang w:val="es-ES"/>
        </w:rPr>
      </w:pPr>
      <w:r w:rsidRPr="00FB5415">
        <w:rPr>
          <w:b w:val="0"/>
          <w:bCs/>
          <w:color w:val="000000" w:themeColor="text1"/>
          <w:lang w:val="es-ES"/>
        </w:rPr>
        <w:t>Pérez, A. I.</w:t>
      </w:r>
      <w:r w:rsidR="00383E4C">
        <w:rPr>
          <w:b w:val="0"/>
          <w:bCs/>
          <w:color w:val="000000" w:themeColor="text1"/>
          <w:lang w:val="es-ES"/>
        </w:rPr>
        <w:t xml:space="preserve"> y</w:t>
      </w:r>
      <w:r w:rsidRPr="00FB5415">
        <w:rPr>
          <w:b w:val="0"/>
          <w:bCs/>
          <w:color w:val="000000" w:themeColor="text1"/>
          <w:lang w:val="es-ES"/>
        </w:rPr>
        <w:t xml:space="preserve"> Soto, E. (2011). Lesson Study. La mejora de la práctica y la investigación docente. </w:t>
      </w:r>
      <w:r w:rsidRPr="00FB5415">
        <w:rPr>
          <w:b w:val="0"/>
          <w:bCs/>
          <w:i/>
          <w:color w:val="000000" w:themeColor="text1"/>
          <w:lang w:val="es-ES"/>
        </w:rPr>
        <w:t>Cuadernos de Pedagogía</w:t>
      </w:r>
      <w:r w:rsidRPr="00FB5415">
        <w:rPr>
          <w:b w:val="0"/>
          <w:bCs/>
          <w:color w:val="000000" w:themeColor="text1"/>
          <w:lang w:val="es-ES"/>
        </w:rPr>
        <w:t>, (417), 64-67.</w:t>
      </w:r>
    </w:p>
    <w:p w14:paraId="7BBFAAE9" w14:textId="450B9E7F" w:rsidR="00FB5415" w:rsidRPr="00FB5415" w:rsidRDefault="00FB5415" w:rsidP="004964DE">
      <w:pPr>
        <w:pStyle w:val="Referencias"/>
        <w:spacing w:before="0" w:after="0"/>
        <w:ind w:left="567" w:hanging="567"/>
        <w:jc w:val="both"/>
        <w:rPr>
          <w:b w:val="0"/>
          <w:bCs/>
          <w:color w:val="000000" w:themeColor="text1"/>
          <w:lang w:val="es-ES"/>
        </w:rPr>
      </w:pPr>
      <w:r w:rsidRPr="00FB5415">
        <w:rPr>
          <w:b w:val="0"/>
          <w:bCs/>
          <w:color w:val="000000" w:themeColor="text1"/>
          <w:lang w:val="es-ES"/>
        </w:rPr>
        <w:t xml:space="preserve">Porlán, R. (2017). </w:t>
      </w:r>
      <w:r w:rsidRPr="00FB5415">
        <w:rPr>
          <w:b w:val="0"/>
          <w:bCs/>
          <w:i/>
          <w:color w:val="000000" w:themeColor="text1"/>
          <w:lang w:val="es-ES"/>
        </w:rPr>
        <w:t>Enseñanza universitaria: cómo mejorarla</w:t>
      </w:r>
      <w:r w:rsidRPr="00FB5415">
        <w:rPr>
          <w:b w:val="0"/>
          <w:bCs/>
          <w:color w:val="000000" w:themeColor="text1"/>
          <w:lang w:val="es-ES"/>
        </w:rPr>
        <w:t xml:space="preserve">. </w:t>
      </w:r>
      <w:r w:rsidR="00DA57AA">
        <w:rPr>
          <w:b w:val="0"/>
          <w:bCs/>
          <w:color w:val="000000" w:themeColor="text1"/>
          <w:lang w:val="es-ES"/>
        </w:rPr>
        <w:t xml:space="preserve">Madrid: </w:t>
      </w:r>
      <w:r w:rsidRPr="00FB5415">
        <w:rPr>
          <w:b w:val="0"/>
          <w:bCs/>
          <w:color w:val="000000" w:themeColor="text1"/>
          <w:lang w:val="es-ES"/>
        </w:rPr>
        <w:t>Morata.</w:t>
      </w:r>
    </w:p>
    <w:p w14:paraId="030CA223" w14:textId="1E29CE89" w:rsidR="00FB5415" w:rsidRPr="00FB5415" w:rsidRDefault="00FB5415" w:rsidP="004964DE">
      <w:pPr>
        <w:pStyle w:val="Referencias"/>
        <w:spacing w:before="0" w:after="0"/>
        <w:ind w:left="567" w:hanging="567"/>
        <w:jc w:val="both"/>
        <w:rPr>
          <w:b w:val="0"/>
          <w:bCs/>
          <w:color w:val="000000" w:themeColor="text1"/>
          <w:lang w:val="es-ES"/>
        </w:rPr>
      </w:pPr>
      <w:r w:rsidRPr="00FB5415">
        <w:rPr>
          <w:b w:val="0"/>
          <w:bCs/>
          <w:color w:val="000000" w:themeColor="text1"/>
          <w:lang w:val="es-ES"/>
        </w:rPr>
        <w:t>Porlán, R.</w:t>
      </w:r>
      <w:r w:rsidR="00DA57AA">
        <w:rPr>
          <w:b w:val="0"/>
          <w:bCs/>
          <w:color w:val="000000" w:themeColor="text1"/>
          <w:lang w:val="es-ES"/>
        </w:rPr>
        <w:t xml:space="preserve"> y</w:t>
      </w:r>
      <w:r w:rsidRPr="00FB5415">
        <w:rPr>
          <w:b w:val="0"/>
          <w:bCs/>
          <w:color w:val="000000" w:themeColor="text1"/>
          <w:lang w:val="es-ES"/>
        </w:rPr>
        <w:t xml:space="preserve"> Rivero, A. (1998). </w:t>
      </w:r>
      <w:r w:rsidRPr="00FB5415">
        <w:rPr>
          <w:b w:val="0"/>
          <w:bCs/>
          <w:i/>
          <w:iCs/>
          <w:color w:val="000000" w:themeColor="text1"/>
          <w:lang w:val="es-ES"/>
        </w:rPr>
        <w:t>El conocimiento de los profesores</w:t>
      </w:r>
      <w:r w:rsidRPr="00FB5415">
        <w:rPr>
          <w:b w:val="0"/>
          <w:bCs/>
          <w:color w:val="000000" w:themeColor="text1"/>
          <w:lang w:val="es-ES"/>
        </w:rPr>
        <w:t xml:space="preserve">. </w:t>
      </w:r>
      <w:r w:rsidR="00DA57AA">
        <w:rPr>
          <w:b w:val="0"/>
          <w:bCs/>
          <w:color w:val="000000" w:themeColor="text1"/>
          <w:lang w:val="es-ES"/>
        </w:rPr>
        <w:t xml:space="preserve">Sevilla: </w:t>
      </w:r>
      <w:r w:rsidRPr="00FB5415">
        <w:rPr>
          <w:b w:val="0"/>
          <w:bCs/>
          <w:color w:val="000000" w:themeColor="text1"/>
          <w:lang w:val="es-ES"/>
        </w:rPr>
        <w:t>Díada.</w:t>
      </w:r>
    </w:p>
    <w:p w14:paraId="16B4C500" w14:textId="37E3B19D" w:rsidR="00FB5415" w:rsidRPr="00FB5415" w:rsidRDefault="00FB5415" w:rsidP="004964DE">
      <w:pPr>
        <w:pStyle w:val="Referencias"/>
        <w:spacing w:before="0" w:after="0"/>
        <w:ind w:left="567" w:hanging="567"/>
        <w:jc w:val="both"/>
        <w:rPr>
          <w:b w:val="0"/>
          <w:bCs/>
          <w:color w:val="000000" w:themeColor="text1"/>
          <w:lang w:val="es-ES"/>
        </w:rPr>
      </w:pPr>
      <w:r w:rsidRPr="00FB5415">
        <w:rPr>
          <w:b w:val="0"/>
          <w:bCs/>
          <w:color w:val="000000" w:themeColor="text1"/>
          <w:lang w:val="es-ES"/>
        </w:rPr>
        <w:t>Postareff, L.</w:t>
      </w:r>
      <w:r w:rsidR="0058528D">
        <w:rPr>
          <w:b w:val="0"/>
          <w:bCs/>
          <w:color w:val="000000" w:themeColor="text1"/>
          <w:lang w:val="es-ES"/>
        </w:rPr>
        <w:t xml:space="preserve"> y</w:t>
      </w:r>
      <w:r w:rsidRPr="00FB5415">
        <w:rPr>
          <w:b w:val="0"/>
          <w:bCs/>
          <w:color w:val="000000" w:themeColor="text1"/>
          <w:lang w:val="es-ES"/>
        </w:rPr>
        <w:t xml:space="preserve"> Nevgi, A. (2015). </w:t>
      </w:r>
      <w:r w:rsidRPr="00FB5415">
        <w:rPr>
          <w:b w:val="0"/>
          <w:bCs/>
          <w:iCs/>
          <w:color w:val="000000" w:themeColor="text1"/>
          <w:lang w:val="es-ES"/>
        </w:rPr>
        <w:t>Trayectorias de desarrollo del profesorado universitario durante un curso de formación pedagógica.</w:t>
      </w:r>
      <w:r w:rsidRPr="00FB5415">
        <w:rPr>
          <w:b w:val="0"/>
          <w:bCs/>
          <w:i/>
          <w:color w:val="000000" w:themeColor="text1"/>
          <w:lang w:val="es-ES"/>
        </w:rPr>
        <w:t xml:space="preserve"> Educar, 51</w:t>
      </w:r>
      <w:r w:rsidRPr="00FB5415">
        <w:rPr>
          <w:b w:val="0"/>
          <w:bCs/>
          <w:color w:val="000000" w:themeColor="text1"/>
          <w:lang w:val="es-ES"/>
        </w:rPr>
        <w:t>(1), 37-52</w:t>
      </w:r>
      <w:r w:rsidR="0058528D">
        <w:rPr>
          <w:b w:val="0"/>
          <w:bCs/>
          <w:color w:val="000000" w:themeColor="text1"/>
          <w:lang w:val="es-ES"/>
        </w:rPr>
        <w:t xml:space="preserve">. </w:t>
      </w:r>
      <w:hyperlink r:id="rId49" w:history="1">
        <w:r w:rsidR="0058528D" w:rsidRPr="0058528D">
          <w:rPr>
            <w:rStyle w:val="Hyperlink"/>
            <w:b w:val="0"/>
            <w:bCs/>
            <w:lang w:val="es-ES"/>
          </w:rPr>
          <w:t>DOI:</w:t>
        </w:r>
        <w:r w:rsidRPr="0058528D">
          <w:rPr>
            <w:rStyle w:val="Hyperlink"/>
            <w:b w:val="0"/>
            <w:bCs/>
            <w:lang w:val="es-ES"/>
          </w:rPr>
          <w:t xml:space="preserve"> 10.5565/rev/educar.647</w:t>
        </w:r>
      </w:hyperlink>
      <w:r w:rsidRPr="00FB5415">
        <w:rPr>
          <w:b w:val="0"/>
          <w:bCs/>
          <w:color w:val="000000" w:themeColor="text1"/>
          <w:lang w:val="es-ES"/>
        </w:rPr>
        <w:t xml:space="preserve"> </w:t>
      </w:r>
    </w:p>
    <w:p w14:paraId="2FF651E4" w14:textId="004530E9" w:rsidR="00FB5415" w:rsidRPr="00FB5415" w:rsidRDefault="00FB5415" w:rsidP="004964DE">
      <w:pPr>
        <w:pStyle w:val="Referencias"/>
        <w:spacing w:before="0" w:after="0"/>
        <w:ind w:left="567" w:hanging="567"/>
        <w:jc w:val="both"/>
        <w:rPr>
          <w:b w:val="0"/>
          <w:bCs/>
          <w:color w:val="000000" w:themeColor="text1"/>
          <w:lang w:val="es-ES"/>
        </w:rPr>
      </w:pPr>
      <w:r w:rsidRPr="00FB5415">
        <w:rPr>
          <w:b w:val="0"/>
          <w:bCs/>
          <w:color w:val="000000" w:themeColor="text1"/>
          <w:lang w:val="es-ES"/>
        </w:rPr>
        <w:t>Rivero, A., Hamed, S., Delord, G.</w:t>
      </w:r>
      <w:r w:rsidR="0058528D">
        <w:rPr>
          <w:b w:val="0"/>
          <w:bCs/>
          <w:color w:val="000000" w:themeColor="text1"/>
          <w:lang w:val="es-ES"/>
        </w:rPr>
        <w:t xml:space="preserve"> y</w:t>
      </w:r>
      <w:r w:rsidRPr="00FB5415">
        <w:rPr>
          <w:b w:val="0"/>
          <w:bCs/>
          <w:color w:val="000000" w:themeColor="text1"/>
          <w:lang w:val="es-ES"/>
        </w:rPr>
        <w:t xml:space="preserve"> Porlán, R. (2020). Las concepciones de docentes universitarios de ciencias sobre los contenidos. </w:t>
      </w:r>
      <w:r w:rsidRPr="00FB5415">
        <w:rPr>
          <w:b w:val="0"/>
          <w:bCs/>
          <w:i/>
          <w:iCs/>
          <w:color w:val="000000" w:themeColor="text1"/>
          <w:lang w:val="es-ES"/>
        </w:rPr>
        <w:t>Enseñanza de las Ciencias, 38</w:t>
      </w:r>
      <w:r w:rsidRPr="00FB5415">
        <w:rPr>
          <w:b w:val="0"/>
          <w:bCs/>
          <w:color w:val="000000" w:themeColor="text1"/>
          <w:lang w:val="es-ES"/>
        </w:rPr>
        <w:t xml:space="preserve">(3), 15-35. </w:t>
      </w:r>
      <w:hyperlink r:id="rId50" w:history="1">
        <w:r w:rsidR="004E2A9A" w:rsidRPr="004E2A9A">
          <w:rPr>
            <w:rStyle w:val="Hyperlink"/>
            <w:b w:val="0"/>
            <w:bCs/>
            <w:lang w:val="es-ES"/>
          </w:rPr>
          <w:t xml:space="preserve">DOI: </w:t>
        </w:r>
        <w:r w:rsidRPr="004E2A9A">
          <w:rPr>
            <w:rStyle w:val="Hyperlink"/>
            <w:b w:val="0"/>
            <w:bCs/>
            <w:lang w:val="es-ES"/>
          </w:rPr>
          <w:t>10.5565/rev/ensciencias.2845</w:t>
        </w:r>
      </w:hyperlink>
      <w:r w:rsidRPr="00FB5415">
        <w:rPr>
          <w:b w:val="0"/>
          <w:bCs/>
          <w:color w:val="000000" w:themeColor="text1"/>
          <w:lang w:val="es-ES"/>
        </w:rPr>
        <w:t xml:space="preserve"> </w:t>
      </w:r>
    </w:p>
    <w:p w14:paraId="17B06DD9" w14:textId="677FDEC4" w:rsidR="00FB5415" w:rsidRPr="00FB5415" w:rsidRDefault="00FB5415" w:rsidP="004964DE">
      <w:pPr>
        <w:pStyle w:val="Referencias"/>
        <w:spacing w:before="0" w:after="0"/>
        <w:ind w:left="567" w:hanging="567"/>
        <w:jc w:val="both"/>
        <w:rPr>
          <w:b w:val="0"/>
          <w:bCs/>
          <w:color w:val="000000" w:themeColor="text1"/>
          <w:lang w:val="es-ES"/>
        </w:rPr>
      </w:pPr>
      <w:r w:rsidRPr="00FB5415">
        <w:rPr>
          <w:b w:val="0"/>
          <w:bCs/>
          <w:color w:val="000000" w:themeColor="text1"/>
          <w:lang w:val="es-ES"/>
        </w:rPr>
        <w:t xml:space="preserve">Ross, E. W. (2000). Redrawing the Lines. The Case against Traditional Social Studies Instruction. En David W. Hurst y E.Wayne Ross (Ed.), </w:t>
      </w:r>
      <w:r w:rsidRPr="00FB5415">
        <w:rPr>
          <w:b w:val="0"/>
          <w:bCs/>
          <w:i/>
          <w:iCs/>
          <w:color w:val="000000" w:themeColor="text1"/>
          <w:lang w:val="es-ES"/>
        </w:rPr>
        <w:t>Democratic Social Education. Social Studies for Social Change</w:t>
      </w:r>
      <w:r w:rsidRPr="00FB5415">
        <w:rPr>
          <w:b w:val="0"/>
          <w:bCs/>
          <w:color w:val="000000" w:themeColor="text1"/>
          <w:lang w:val="es-ES"/>
        </w:rPr>
        <w:t xml:space="preserve"> (pp.43-63)</w:t>
      </w:r>
      <w:r w:rsidRPr="00FB5415">
        <w:rPr>
          <w:b w:val="0"/>
          <w:bCs/>
          <w:i/>
          <w:iCs/>
          <w:color w:val="000000" w:themeColor="text1"/>
          <w:lang w:val="es-ES"/>
        </w:rPr>
        <w:t>.</w:t>
      </w:r>
      <w:r w:rsidRPr="00FB5415">
        <w:rPr>
          <w:b w:val="0"/>
          <w:bCs/>
          <w:color w:val="000000" w:themeColor="text1"/>
          <w:lang w:val="es-ES"/>
        </w:rPr>
        <w:t xml:space="preserve"> </w:t>
      </w:r>
      <w:r w:rsidR="004E2A9A">
        <w:rPr>
          <w:b w:val="0"/>
          <w:bCs/>
          <w:color w:val="000000" w:themeColor="text1"/>
          <w:lang w:val="es-ES"/>
        </w:rPr>
        <w:t xml:space="preserve">New York: </w:t>
      </w:r>
      <w:r w:rsidRPr="00FB5415">
        <w:rPr>
          <w:b w:val="0"/>
          <w:bCs/>
          <w:color w:val="000000" w:themeColor="text1"/>
          <w:lang w:val="es-ES"/>
        </w:rPr>
        <w:t xml:space="preserve">Palmer Press. </w:t>
      </w:r>
    </w:p>
    <w:p w14:paraId="6672E563" w14:textId="26EE53B1" w:rsidR="00FB5415" w:rsidRPr="00FB5415" w:rsidRDefault="00FB5415" w:rsidP="004964DE">
      <w:pPr>
        <w:pStyle w:val="Referencias"/>
        <w:spacing w:before="0" w:after="0"/>
        <w:ind w:left="567" w:hanging="567"/>
        <w:jc w:val="both"/>
        <w:rPr>
          <w:b w:val="0"/>
          <w:bCs/>
          <w:color w:val="000000" w:themeColor="text1"/>
          <w:lang w:val="es-ES"/>
        </w:rPr>
      </w:pPr>
      <w:r w:rsidRPr="00FB5415">
        <w:rPr>
          <w:b w:val="0"/>
          <w:bCs/>
          <w:color w:val="000000" w:themeColor="text1"/>
          <w:lang w:val="es-ES"/>
        </w:rPr>
        <w:t xml:space="preserve">Ross, E. W. (2018). Humanizing critical pedagogy: What kind of teachers? What kind of citizenship? What kind of future? </w:t>
      </w:r>
      <w:r w:rsidRPr="00FB5415">
        <w:rPr>
          <w:b w:val="0"/>
          <w:bCs/>
          <w:i/>
          <w:iCs/>
          <w:color w:val="000000" w:themeColor="text1"/>
          <w:lang w:val="es-ES"/>
        </w:rPr>
        <w:t>Review of Education, Pedagogy, and Cultural Studies, 40</w:t>
      </w:r>
      <w:r w:rsidRPr="00FB5415">
        <w:rPr>
          <w:b w:val="0"/>
          <w:bCs/>
          <w:color w:val="000000" w:themeColor="text1"/>
          <w:lang w:val="es-ES"/>
        </w:rPr>
        <w:t xml:space="preserve">(5), 371-389. </w:t>
      </w:r>
      <w:hyperlink r:id="rId51" w:history="1">
        <w:r w:rsidR="004E2A9A" w:rsidRPr="004E2A9A">
          <w:rPr>
            <w:rStyle w:val="Hyperlink"/>
            <w:b w:val="0"/>
            <w:bCs/>
            <w:lang w:val="es-ES"/>
          </w:rPr>
          <w:t xml:space="preserve">DOI: </w:t>
        </w:r>
        <w:r w:rsidRPr="004E2A9A">
          <w:rPr>
            <w:rStyle w:val="Hyperlink"/>
            <w:b w:val="0"/>
            <w:bCs/>
            <w:lang w:val="es-ES"/>
          </w:rPr>
          <w:t>10.1080/10714413.2019.1570792</w:t>
        </w:r>
      </w:hyperlink>
      <w:r w:rsidRPr="00FB5415">
        <w:rPr>
          <w:b w:val="0"/>
          <w:bCs/>
          <w:color w:val="000000" w:themeColor="text1"/>
          <w:lang w:val="es-ES"/>
        </w:rPr>
        <w:t xml:space="preserve"> </w:t>
      </w:r>
    </w:p>
    <w:p w14:paraId="60D6F2B6" w14:textId="2ECBD7BA" w:rsidR="00FB5415" w:rsidRPr="00FB5415" w:rsidRDefault="00FB5415" w:rsidP="004964DE">
      <w:pPr>
        <w:pStyle w:val="Referencias"/>
        <w:spacing w:before="0" w:after="0"/>
        <w:ind w:left="567" w:hanging="567"/>
        <w:jc w:val="both"/>
        <w:rPr>
          <w:b w:val="0"/>
          <w:bCs/>
          <w:color w:val="000000" w:themeColor="text1"/>
          <w:lang w:val="es-ES"/>
        </w:rPr>
      </w:pPr>
      <w:r w:rsidRPr="00FB5415">
        <w:rPr>
          <w:b w:val="0"/>
          <w:bCs/>
          <w:color w:val="000000" w:themeColor="text1"/>
          <w:lang w:val="es-ES"/>
        </w:rPr>
        <w:t xml:space="preserve">Sant, E. (2019). Democratic Education: A Theoretical Review (2006-2017). </w:t>
      </w:r>
      <w:r w:rsidRPr="00FB5415">
        <w:rPr>
          <w:b w:val="0"/>
          <w:bCs/>
          <w:i/>
          <w:iCs/>
          <w:color w:val="000000" w:themeColor="text1"/>
          <w:lang w:val="es-ES"/>
        </w:rPr>
        <w:t>Review of Educational Research,</w:t>
      </w:r>
      <w:r w:rsidRPr="00FB5415">
        <w:rPr>
          <w:b w:val="0"/>
          <w:bCs/>
          <w:color w:val="000000" w:themeColor="text1"/>
          <w:lang w:val="es-ES"/>
        </w:rPr>
        <w:t xml:space="preserve"> </w:t>
      </w:r>
      <w:r w:rsidRPr="00FB5415">
        <w:rPr>
          <w:b w:val="0"/>
          <w:bCs/>
          <w:i/>
          <w:iCs/>
          <w:color w:val="000000" w:themeColor="text1"/>
          <w:lang w:val="es-ES"/>
        </w:rPr>
        <w:t>89</w:t>
      </w:r>
      <w:r w:rsidRPr="00FB5415">
        <w:rPr>
          <w:b w:val="0"/>
          <w:bCs/>
          <w:color w:val="000000" w:themeColor="text1"/>
          <w:lang w:val="es-ES"/>
        </w:rPr>
        <w:t xml:space="preserve">(5), 1-42. </w:t>
      </w:r>
      <w:hyperlink r:id="rId52" w:history="1">
        <w:r w:rsidR="004E2A9A" w:rsidRPr="004E2A9A">
          <w:rPr>
            <w:rStyle w:val="Hyperlink"/>
            <w:b w:val="0"/>
            <w:bCs/>
            <w:lang w:val="es-ES"/>
          </w:rPr>
          <w:t xml:space="preserve">DOI: </w:t>
        </w:r>
        <w:r w:rsidRPr="004E2A9A">
          <w:rPr>
            <w:rStyle w:val="Hyperlink"/>
            <w:b w:val="0"/>
            <w:bCs/>
            <w:lang w:val="es-ES"/>
          </w:rPr>
          <w:t>10.3102/0034654319862493</w:t>
        </w:r>
      </w:hyperlink>
      <w:r w:rsidRPr="00FB5415">
        <w:rPr>
          <w:b w:val="0"/>
          <w:bCs/>
          <w:color w:val="000000" w:themeColor="text1"/>
          <w:lang w:val="es-ES"/>
        </w:rPr>
        <w:t xml:space="preserve"> </w:t>
      </w:r>
    </w:p>
    <w:p w14:paraId="312A119A" w14:textId="10AD35F8" w:rsidR="00FB5415" w:rsidRPr="00FB5415" w:rsidRDefault="00FB5415" w:rsidP="004964DE">
      <w:pPr>
        <w:pStyle w:val="Referencias"/>
        <w:spacing w:before="0" w:after="0"/>
        <w:ind w:left="567" w:hanging="567"/>
        <w:jc w:val="both"/>
        <w:rPr>
          <w:b w:val="0"/>
          <w:bCs/>
          <w:color w:val="000000" w:themeColor="text1"/>
          <w:lang w:val="es-ES"/>
        </w:rPr>
      </w:pPr>
      <w:r w:rsidRPr="00FB5415">
        <w:rPr>
          <w:b w:val="0"/>
          <w:bCs/>
          <w:color w:val="000000" w:themeColor="text1"/>
          <w:lang w:val="es-ES"/>
        </w:rPr>
        <w:t xml:space="preserve">Santisteban, A. (2019). La enseñanza de las Ciencias Sociales a partir de problemas sociales o temas controvertidos: estado de la cuestión y resultados de una investigación. </w:t>
      </w:r>
      <w:r w:rsidRPr="00FB5415">
        <w:rPr>
          <w:b w:val="0"/>
          <w:bCs/>
          <w:i/>
          <w:iCs/>
          <w:color w:val="000000" w:themeColor="text1"/>
          <w:lang w:val="es-ES"/>
        </w:rPr>
        <w:t>El Futuro del Pasado</w:t>
      </w:r>
      <w:r w:rsidRPr="00FB5415">
        <w:rPr>
          <w:b w:val="0"/>
          <w:bCs/>
          <w:color w:val="000000" w:themeColor="text1"/>
          <w:lang w:val="es-ES"/>
        </w:rPr>
        <w:t xml:space="preserve">, </w:t>
      </w:r>
      <w:r w:rsidRPr="00FB5415">
        <w:rPr>
          <w:b w:val="0"/>
          <w:bCs/>
          <w:i/>
          <w:iCs/>
          <w:color w:val="000000" w:themeColor="text1"/>
          <w:lang w:val="es-ES"/>
        </w:rPr>
        <w:t>10</w:t>
      </w:r>
      <w:r w:rsidRPr="00FB5415">
        <w:rPr>
          <w:b w:val="0"/>
          <w:bCs/>
          <w:color w:val="000000" w:themeColor="text1"/>
          <w:lang w:val="es-ES"/>
        </w:rPr>
        <w:t>, 57-79.</w:t>
      </w:r>
      <w:r w:rsidR="004E2A9A">
        <w:rPr>
          <w:b w:val="0"/>
          <w:bCs/>
          <w:lang w:val="es-ES"/>
        </w:rPr>
        <w:t xml:space="preserve"> </w:t>
      </w:r>
      <w:hyperlink r:id="rId53" w:history="1">
        <w:r w:rsidR="004E2A9A" w:rsidRPr="004E2A9A">
          <w:rPr>
            <w:rStyle w:val="Hyperlink"/>
            <w:b w:val="0"/>
            <w:bCs/>
            <w:lang w:val="es-ES"/>
          </w:rPr>
          <w:t xml:space="preserve">DOI: </w:t>
        </w:r>
        <w:r w:rsidRPr="004E2A9A">
          <w:rPr>
            <w:rStyle w:val="Hyperlink"/>
            <w:b w:val="0"/>
            <w:bCs/>
            <w:lang w:val="es-ES"/>
          </w:rPr>
          <w:t>10.14516/fdp.2019.010.001.002</w:t>
        </w:r>
      </w:hyperlink>
    </w:p>
    <w:p w14:paraId="35F2007C" w14:textId="0BEC04DC" w:rsidR="00FB5415" w:rsidRPr="00FB5415" w:rsidRDefault="00FB5415" w:rsidP="004964DE">
      <w:pPr>
        <w:pStyle w:val="Referencias"/>
        <w:spacing w:before="0" w:after="0"/>
        <w:ind w:left="567" w:hanging="567"/>
        <w:jc w:val="both"/>
        <w:rPr>
          <w:b w:val="0"/>
          <w:bCs/>
          <w:color w:val="000000" w:themeColor="text1"/>
          <w:lang w:val="es-ES"/>
        </w:rPr>
      </w:pPr>
      <w:r w:rsidRPr="00FB5415">
        <w:rPr>
          <w:b w:val="0"/>
          <w:bCs/>
          <w:color w:val="000000" w:themeColor="text1"/>
          <w:lang w:val="es-ES"/>
        </w:rPr>
        <w:t>Trigwell, K.</w:t>
      </w:r>
      <w:r w:rsidR="009D6C7E">
        <w:rPr>
          <w:b w:val="0"/>
          <w:bCs/>
          <w:color w:val="000000" w:themeColor="text1"/>
          <w:lang w:val="es-ES"/>
        </w:rPr>
        <w:t xml:space="preserve"> y</w:t>
      </w:r>
      <w:r w:rsidRPr="00FB5415">
        <w:rPr>
          <w:b w:val="0"/>
          <w:bCs/>
          <w:color w:val="000000" w:themeColor="text1"/>
          <w:lang w:val="es-ES"/>
        </w:rPr>
        <w:t xml:space="preserve"> Prosser, M. (2020). </w:t>
      </w:r>
      <w:r w:rsidRPr="00FB5415">
        <w:rPr>
          <w:b w:val="0"/>
          <w:bCs/>
          <w:i/>
          <w:iCs/>
          <w:color w:val="000000" w:themeColor="text1"/>
          <w:lang w:val="es-ES"/>
        </w:rPr>
        <w:t>Exploring University Teaching and Learning. Experience and Context</w:t>
      </w:r>
      <w:r w:rsidRPr="00FB5415">
        <w:rPr>
          <w:b w:val="0"/>
          <w:bCs/>
          <w:color w:val="000000" w:themeColor="text1"/>
          <w:lang w:val="es-ES"/>
        </w:rPr>
        <w:t xml:space="preserve">. </w:t>
      </w:r>
      <w:r w:rsidR="00A97F54">
        <w:rPr>
          <w:b w:val="0"/>
          <w:bCs/>
          <w:color w:val="000000" w:themeColor="text1"/>
          <w:lang w:val="es-ES"/>
        </w:rPr>
        <w:t xml:space="preserve">Switzerland: </w:t>
      </w:r>
      <w:r w:rsidRPr="00FB5415">
        <w:rPr>
          <w:b w:val="0"/>
          <w:bCs/>
          <w:color w:val="000000" w:themeColor="text1"/>
          <w:lang w:val="es-ES"/>
        </w:rPr>
        <w:t>Palgrave MacMillan.</w:t>
      </w:r>
    </w:p>
    <w:p w14:paraId="20097016" w14:textId="4DE933D0" w:rsidR="00FB5415" w:rsidRPr="00FB5415" w:rsidRDefault="00FB5415" w:rsidP="004964DE">
      <w:pPr>
        <w:pStyle w:val="Referencias"/>
        <w:spacing w:before="0" w:after="0"/>
        <w:ind w:left="567" w:hanging="567"/>
        <w:jc w:val="both"/>
        <w:rPr>
          <w:b w:val="0"/>
          <w:bCs/>
          <w:color w:val="000000" w:themeColor="text1"/>
          <w:lang w:val="es-ES"/>
        </w:rPr>
      </w:pPr>
      <w:r w:rsidRPr="00FB5415">
        <w:rPr>
          <w:b w:val="0"/>
          <w:bCs/>
          <w:color w:val="000000" w:themeColor="text1"/>
          <w:lang w:val="es-ES"/>
        </w:rPr>
        <w:t>Uiboleht, K., Karm, M.</w:t>
      </w:r>
      <w:r w:rsidR="009D6C7E">
        <w:rPr>
          <w:b w:val="0"/>
          <w:bCs/>
          <w:color w:val="000000" w:themeColor="text1"/>
          <w:lang w:val="es-ES"/>
        </w:rPr>
        <w:t xml:space="preserve"> y</w:t>
      </w:r>
      <w:r w:rsidRPr="00FB5415">
        <w:rPr>
          <w:b w:val="0"/>
          <w:bCs/>
          <w:color w:val="000000" w:themeColor="text1"/>
          <w:lang w:val="es-ES"/>
        </w:rPr>
        <w:t xml:space="preserve"> Postareff, L. (2016). How do university teachers combine different approaches to teaching in a specific course? A qualitative multi-case study. </w:t>
      </w:r>
      <w:r w:rsidRPr="00FB5415">
        <w:rPr>
          <w:b w:val="0"/>
          <w:bCs/>
          <w:i/>
          <w:iCs/>
          <w:color w:val="000000" w:themeColor="text1"/>
          <w:lang w:val="es-ES"/>
        </w:rPr>
        <w:t>Teaching in Higher Education</w:t>
      </w:r>
      <w:r w:rsidRPr="00FB5415">
        <w:rPr>
          <w:b w:val="0"/>
          <w:bCs/>
          <w:color w:val="000000" w:themeColor="text1"/>
          <w:lang w:val="es-ES"/>
        </w:rPr>
        <w:t xml:space="preserve">, </w:t>
      </w:r>
      <w:r w:rsidRPr="00FB5415">
        <w:rPr>
          <w:b w:val="0"/>
          <w:bCs/>
          <w:i/>
          <w:iCs/>
          <w:color w:val="000000" w:themeColor="text1"/>
          <w:lang w:val="es-ES"/>
        </w:rPr>
        <w:t>21</w:t>
      </w:r>
      <w:r w:rsidRPr="00FB5415">
        <w:rPr>
          <w:b w:val="0"/>
          <w:bCs/>
          <w:color w:val="000000" w:themeColor="text1"/>
          <w:lang w:val="es-ES"/>
        </w:rPr>
        <w:t xml:space="preserve">(7), 854-869. </w:t>
      </w:r>
      <w:hyperlink r:id="rId54" w:history="1">
        <w:r w:rsidR="009D6C7E" w:rsidRPr="009D6C7E">
          <w:rPr>
            <w:rStyle w:val="Hyperlink"/>
            <w:b w:val="0"/>
            <w:bCs/>
            <w:lang w:val="es-ES"/>
          </w:rPr>
          <w:t xml:space="preserve">DOI: </w:t>
        </w:r>
        <w:r w:rsidRPr="009D6C7E">
          <w:rPr>
            <w:rStyle w:val="Hyperlink"/>
            <w:b w:val="0"/>
            <w:bCs/>
            <w:lang w:val="es-ES"/>
          </w:rPr>
          <w:t>10.1080/13562517.2016.1183615</w:t>
        </w:r>
      </w:hyperlink>
      <w:r w:rsidRPr="00FB5415">
        <w:rPr>
          <w:b w:val="0"/>
          <w:bCs/>
          <w:color w:val="000000" w:themeColor="text1"/>
          <w:lang w:val="es-ES"/>
        </w:rPr>
        <w:t xml:space="preserve"> </w:t>
      </w:r>
    </w:p>
    <w:p w14:paraId="58B87097" w14:textId="6A0A7CBF" w:rsidR="002315C9" w:rsidRPr="00642346" w:rsidRDefault="00FB5415" w:rsidP="004964DE">
      <w:pPr>
        <w:pStyle w:val="Referencias"/>
        <w:spacing w:before="0" w:after="0"/>
        <w:ind w:left="567" w:hanging="567"/>
        <w:jc w:val="both"/>
        <w:rPr>
          <w:lang w:val="es-ES"/>
        </w:rPr>
      </w:pPr>
      <w:r w:rsidRPr="00FB5415">
        <w:rPr>
          <w:b w:val="0"/>
          <w:bCs/>
          <w:color w:val="000000" w:themeColor="text1"/>
          <w:lang w:val="es-ES"/>
        </w:rPr>
        <w:t xml:space="preserve">Yin, R. K. (2014). </w:t>
      </w:r>
      <w:r w:rsidRPr="00FB5415">
        <w:rPr>
          <w:b w:val="0"/>
          <w:bCs/>
          <w:i/>
          <w:iCs/>
          <w:color w:val="000000" w:themeColor="text1"/>
          <w:lang w:val="es-ES"/>
        </w:rPr>
        <w:t>Case study research: design and methods</w:t>
      </w:r>
      <w:r w:rsidRPr="00FB5415">
        <w:rPr>
          <w:b w:val="0"/>
          <w:bCs/>
          <w:color w:val="000000" w:themeColor="text1"/>
          <w:lang w:val="es-ES"/>
        </w:rPr>
        <w:t xml:space="preserve">. </w:t>
      </w:r>
      <w:r w:rsidR="00497704">
        <w:rPr>
          <w:b w:val="0"/>
          <w:bCs/>
          <w:color w:val="000000" w:themeColor="text1"/>
          <w:lang w:val="es-ES"/>
        </w:rPr>
        <w:t xml:space="preserve">Los Angeles: </w:t>
      </w:r>
      <w:r w:rsidRPr="00FB5415">
        <w:rPr>
          <w:b w:val="0"/>
          <w:bCs/>
          <w:color w:val="000000" w:themeColor="text1"/>
          <w:lang w:val="es-ES"/>
        </w:rPr>
        <w:t>Sage.</w:t>
      </w:r>
    </w:p>
    <w:p w14:paraId="12654D62" w14:textId="77777777" w:rsidR="002315C9" w:rsidRPr="00642346" w:rsidRDefault="002315C9" w:rsidP="000156AB">
      <w:pPr>
        <w:pStyle w:val="TextoNormal"/>
        <w:rPr>
          <w:lang w:val="es-ES"/>
        </w:rPr>
      </w:pPr>
    </w:p>
    <w:p w14:paraId="53565B07" w14:textId="77777777" w:rsidR="002315C9" w:rsidRPr="00642346" w:rsidRDefault="00D32905" w:rsidP="000156AB">
      <w:pPr>
        <w:pStyle w:val="TextoNormal"/>
        <w:rPr>
          <w:lang w:val="es-ES"/>
        </w:rPr>
      </w:pPr>
      <w:r w:rsidRPr="00642346">
        <w:rPr>
          <w:noProof/>
          <w:lang w:val="es-ES" w:eastAsia="es-ES"/>
        </w:rPr>
        <mc:AlternateContent>
          <mc:Choice Requires="wps">
            <w:drawing>
              <wp:anchor distT="0" distB="0" distL="114300" distR="114300" simplePos="0" relativeHeight="251660800" behindDoc="0" locked="0" layoutInCell="1" allowOverlap="1" wp14:anchorId="2E84B561" wp14:editId="342F080E">
                <wp:simplePos x="0" y="0"/>
                <wp:positionH relativeFrom="margin">
                  <wp:align>left</wp:align>
                </wp:positionH>
                <wp:positionV relativeFrom="paragraph">
                  <wp:posOffset>3810</wp:posOffset>
                </wp:positionV>
                <wp:extent cx="6152083" cy="1047750"/>
                <wp:effectExtent l="0" t="0" r="20320" b="19050"/>
                <wp:wrapNone/>
                <wp:docPr id="2" name="Cuadro de texto 1"/>
                <wp:cNvGraphicFramePr/>
                <a:graphic xmlns:a="http://schemas.openxmlformats.org/drawingml/2006/main">
                  <a:graphicData uri="http://schemas.microsoft.com/office/word/2010/wordprocessingShape">
                    <wps:wsp>
                      <wps:cNvSpPr txBox="1"/>
                      <wps:spPr>
                        <a:xfrm>
                          <a:off x="0" y="0"/>
                          <a:ext cx="6152083" cy="1047750"/>
                        </a:xfrm>
                        <a:prstGeom prst="rect">
                          <a:avLst/>
                        </a:prstGeom>
                        <a:solidFill>
                          <a:schemeClr val="accent6">
                            <a:lumMod val="20000"/>
                            <a:lumOff val="80000"/>
                          </a:schemeClr>
                        </a:solidFill>
                        <a:ln w="19050">
                          <a:solidFill>
                            <a:schemeClr val="accent6">
                              <a:lumMod val="50000"/>
                            </a:schemeClr>
                          </a:solidFill>
                          <a:prstDash val="sysDash"/>
                        </a:ln>
                      </wps:spPr>
                      <wps:style>
                        <a:lnRef idx="2">
                          <a:schemeClr val="dk1"/>
                        </a:lnRef>
                        <a:fillRef idx="1">
                          <a:schemeClr val="lt1"/>
                        </a:fillRef>
                        <a:effectRef idx="0">
                          <a:schemeClr val="dk1"/>
                        </a:effectRef>
                        <a:fontRef idx="minor">
                          <a:schemeClr val="dk1"/>
                        </a:fontRef>
                      </wps:style>
                      <wps:txbx>
                        <w:txbxContent>
                          <w:p w14:paraId="5D6C681D" w14:textId="77777777" w:rsidR="00D32905" w:rsidRPr="00BD2105" w:rsidRDefault="00D32905" w:rsidP="00D32905">
                            <w:pPr>
                              <w:pStyle w:val="Notaalpie"/>
                              <w:rPr>
                                <w:smallCaps/>
                                <w:color w:val="984806" w:themeColor="accent6" w:themeShade="80"/>
                                <w:sz w:val="24"/>
                              </w:rPr>
                            </w:pPr>
                            <w:r>
                              <w:rPr>
                                <w:smallCaps/>
                                <w:color w:val="984806" w:themeColor="accent6" w:themeShade="80"/>
                                <w:sz w:val="24"/>
                              </w:rPr>
                              <w:t>C</w:t>
                            </w:r>
                            <w:r w:rsidRPr="00BD2105">
                              <w:rPr>
                                <w:smallCaps/>
                                <w:color w:val="984806" w:themeColor="accent6" w:themeShade="80"/>
                                <w:sz w:val="24"/>
                              </w:rPr>
                              <w:t xml:space="preserve">ómo citar este artículo </w:t>
                            </w:r>
                          </w:p>
                          <w:p w14:paraId="22E30AA3" w14:textId="77777777" w:rsidR="00D32905" w:rsidRPr="00BD2105" w:rsidRDefault="00D32905" w:rsidP="00D32905">
                            <w:pPr>
                              <w:pStyle w:val="Notaalpie"/>
                            </w:pPr>
                          </w:p>
                          <w:p w14:paraId="7B1BCA7B" w14:textId="77777777" w:rsidR="00D32905" w:rsidRPr="00BD2105" w:rsidRDefault="00D32905" w:rsidP="00D32905">
                            <w:pPr>
                              <w:pStyle w:val="TextoNormal"/>
                              <w:ind w:firstLine="0"/>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84B561" id="_x0000_t202" coordsize="21600,21600" o:spt="202" path="m,l,21600r21600,l21600,xe">
                <v:stroke joinstyle="miter"/>
                <v:path gradientshapeok="t" o:connecttype="rect"/>
              </v:shapetype>
              <v:shape id="Cuadro de texto 1" o:spid="_x0000_s1026" type="#_x0000_t202" style="position:absolute;left:0;text-align:left;margin-left:0;margin-top:.3pt;width:484.4pt;height:82.5pt;z-index:251660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" fillcolor="#fde9d9 [665]" strokecolor="#974706 [1609]" strokeweight="1.5pt">
                <v:stroke dashstyle="3 1"/>
                <v:textbox>
                  <w:txbxContent>
                    <w:p w14:paraId="5D6C681D" w14:textId="77777777" w:rsidR="00D32905" w:rsidRPr="00BD2105" w:rsidRDefault="00D32905" w:rsidP="00D32905">
                      <w:pPr>
                        <w:pStyle w:val="Notaalpie"/>
                        <w:rPr>
                          <w:smallCaps/>
                          <w:color w:val="984806" w:themeColor="accent6" w:themeShade="80"/>
                          <w:sz w:val="24"/>
                        </w:rPr>
                      </w:pPr>
                      <w:r>
                        <w:rPr>
                          <w:smallCaps/>
                          <w:color w:val="984806" w:themeColor="accent6" w:themeShade="80"/>
                          <w:sz w:val="24"/>
                        </w:rPr>
                        <w:t>C</w:t>
                      </w:r>
                      <w:r w:rsidRPr="00BD2105">
                        <w:rPr>
                          <w:smallCaps/>
                          <w:color w:val="984806" w:themeColor="accent6" w:themeShade="80"/>
                          <w:sz w:val="24"/>
                        </w:rPr>
                        <w:t xml:space="preserve">ómo citar este artículo </w:t>
                      </w:r>
                    </w:p>
                    <w:p w14:paraId="22E30AA3" w14:textId="77777777" w:rsidR="00D32905" w:rsidRPr="00BD2105" w:rsidRDefault="00D32905" w:rsidP="00D32905">
                      <w:pPr>
                        <w:pStyle w:val="Notaalpie"/>
                      </w:pPr>
                    </w:p>
                    <w:p w14:paraId="7B1BCA7B" w14:textId="77777777" w:rsidR="00D32905" w:rsidRPr="00BD2105" w:rsidRDefault="00D32905" w:rsidP="00D32905">
                      <w:pPr>
                        <w:pStyle w:val="TextoNormal"/>
                        <w:ind w:firstLine="0"/>
                        <w:rPr>
                          <w:sz w:val="18"/>
                        </w:rPr>
                      </w:pPr>
                    </w:p>
                  </w:txbxContent>
                </v:textbox>
                <w10:wrap anchorx="margin"/>
              </v:shape>
            </w:pict>
          </mc:Fallback>
        </mc:AlternateContent>
      </w:r>
    </w:p>
    <w:p w14:paraId="32EEFEC0" w14:textId="77777777" w:rsidR="002315C9" w:rsidRPr="00642346" w:rsidRDefault="002315C9" w:rsidP="000156AB">
      <w:pPr>
        <w:pStyle w:val="TextoNormal"/>
        <w:rPr>
          <w:lang w:val="es-ES"/>
        </w:rPr>
      </w:pPr>
    </w:p>
    <w:p w14:paraId="15AFD21C" w14:textId="77777777" w:rsidR="00727207" w:rsidRPr="00642346" w:rsidRDefault="00727207" w:rsidP="000156AB">
      <w:pPr>
        <w:pStyle w:val="TextoNormal"/>
        <w:rPr>
          <w:b/>
          <w:lang w:val="es-ES"/>
        </w:rPr>
      </w:pPr>
    </w:p>
    <w:p w14:paraId="151C4528" w14:textId="77777777" w:rsidR="004E5EC5" w:rsidRPr="00642346" w:rsidRDefault="004E5EC5" w:rsidP="000156AB">
      <w:pPr>
        <w:pStyle w:val="phmheadingnonumber"/>
        <w:spacing w:before="0" w:after="0"/>
        <w:rPr>
          <w:lang w:val="es-ES"/>
        </w:rPr>
      </w:pPr>
    </w:p>
    <w:sectPr w:rsidR="004E5EC5" w:rsidRPr="00642346" w:rsidSect="00B47707">
      <w:headerReference w:type="default" r:id="rId55"/>
      <w:footerReference w:type="default" r:id="rId56"/>
      <w:footerReference w:type="first" r:id="rId57"/>
      <w:type w:val="continuous"/>
      <w:pgSz w:w="11899" w:h="16840" w:code="9"/>
      <w:pgMar w:top="1418" w:right="1134" w:bottom="1418" w:left="1134" w:header="720" w:footer="720" w:gutter="0"/>
      <w:cols w:space="36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61280D" w14:textId="77777777" w:rsidR="00DF1838" w:rsidRDefault="00DF1838" w:rsidP="008144CC">
      <w:r>
        <w:separator/>
      </w:r>
    </w:p>
  </w:endnote>
  <w:endnote w:type="continuationSeparator" w:id="0">
    <w:p w14:paraId="51797098" w14:textId="77777777" w:rsidR="00DF1838" w:rsidRDefault="00DF1838" w:rsidP="008144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599FE" w14:textId="77777777" w:rsidR="0045659A" w:rsidRPr="00D32905" w:rsidRDefault="0013331D" w:rsidP="00BB6266">
    <w:pPr>
      <w:pStyle w:val="Notaalpie"/>
      <w:rPr>
        <w:color w:val="984806" w:themeColor="accent6" w:themeShade="80"/>
      </w:rPr>
    </w:pPr>
    <w:r w:rsidRPr="002C6AEB">
      <w:rPr>
        <w:b/>
        <w:i/>
        <w:noProof/>
        <w:lang w:val="es-ES" w:eastAsia="es-ES"/>
      </w:rPr>
      <mc:AlternateContent>
        <mc:Choice Requires="wps">
          <w:drawing>
            <wp:anchor distT="0" distB="0" distL="114300" distR="114300" simplePos="0" relativeHeight="251661312" behindDoc="0" locked="0" layoutInCell="1" allowOverlap="1" wp14:anchorId="6DE12274" wp14:editId="70F3B0A7">
              <wp:simplePos x="0" y="0"/>
              <wp:positionH relativeFrom="column">
                <wp:posOffset>-333375</wp:posOffset>
              </wp:positionH>
              <wp:positionV relativeFrom="paragraph">
                <wp:posOffset>22860</wp:posOffset>
              </wp:positionV>
              <wp:extent cx="304800" cy="85725"/>
              <wp:effectExtent l="0" t="0" r="19050" b="28575"/>
              <wp:wrapNone/>
              <wp:docPr id="7" name="Rectángulo 7"/>
              <wp:cNvGraphicFramePr/>
              <a:graphic xmlns:a="http://schemas.openxmlformats.org/drawingml/2006/main">
                <a:graphicData uri="http://schemas.microsoft.com/office/word/2010/wordprocessingShape">
                  <wps:wsp>
                    <wps:cNvSpPr/>
                    <wps:spPr>
                      <a:xfrm>
                        <a:off x="0" y="0"/>
                        <a:ext cx="304800" cy="85725"/>
                      </a:xfrm>
                      <a:prstGeom prst="rect">
                        <a:avLst/>
                      </a:prstGeom>
                      <a:solidFill>
                        <a:schemeClr val="accent6"/>
                      </a:solidFill>
                      <a:ln w="9525" cap="flat" cmpd="sng" algn="ctr">
                        <a:solidFill>
                          <a:srgbClr val="F79646">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8280B4" id="Rectángulo 7" o:spid="_x0000_s1026" style="position:absolute;margin-left:-26.25pt;margin-top:1.8pt;width:24pt;height:6.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" fillcolor="#f79646 [3209]" strokecolor="#f69240"/>
          </w:pict>
        </mc:Fallback>
      </mc:AlternateContent>
    </w:r>
    <w:r w:rsidR="00207F76">
      <w:rPr>
        <w:b/>
        <w:i/>
      </w:rPr>
      <w:t xml:space="preserve"> </w:t>
    </w:r>
    <w:r w:rsidRPr="002C6AEB">
      <w:rPr>
        <w:b/>
        <w:i/>
      </w:rPr>
      <w:t>Didáctica de las Ciencias Experimentales y Sociales</w:t>
    </w:r>
    <w:r w:rsidRPr="00393782">
      <w:t xml:space="preserve">, </w:t>
    </w:r>
    <w:r w:rsidR="00BB6266">
      <w:t xml:space="preserve">número, año, pp. XX-XX - </w:t>
    </w:r>
    <w:r w:rsidR="008E14ED">
      <w:t>ISSNe</w:t>
    </w:r>
    <w:r w:rsidRPr="00C030E4">
      <w:t>: 2255-3835</w:t>
    </w:r>
    <w:r w:rsidR="00BB6266">
      <w:t xml:space="preserve">            </w:t>
    </w:r>
    <w:r w:rsidR="00946429">
      <w:t xml:space="preserve">      </w:t>
    </w:r>
    <w:r w:rsidR="008E14ED">
      <w:t xml:space="preserve">             </w:t>
    </w:r>
    <w:r w:rsidR="00D32905">
      <w:t xml:space="preserve">                  </w:t>
    </w:r>
    <w:r w:rsidR="00207F76">
      <w:t xml:space="preserve"> </w:t>
    </w:r>
    <w:r w:rsidR="00946429" w:rsidRPr="00D32905">
      <w:rPr>
        <w:b/>
        <w:color w:val="984806" w:themeColor="accent6" w:themeShade="80"/>
      </w:rPr>
      <w:fldChar w:fldCharType="begin"/>
    </w:r>
    <w:r w:rsidR="00946429" w:rsidRPr="00D32905">
      <w:rPr>
        <w:b/>
        <w:color w:val="984806" w:themeColor="accent6" w:themeShade="80"/>
      </w:rPr>
      <w:instrText xml:space="preserve"> PAGE </w:instrText>
    </w:r>
    <w:r w:rsidR="00946429" w:rsidRPr="00D32905">
      <w:rPr>
        <w:b/>
        <w:color w:val="984806" w:themeColor="accent6" w:themeShade="80"/>
      </w:rPr>
      <w:fldChar w:fldCharType="separate"/>
    </w:r>
    <w:r w:rsidR="00D500D6">
      <w:rPr>
        <w:b/>
        <w:noProof/>
        <w:color w:val="984806" w:themeColor="accent6" w:themeShade="80"/>
      </w:rPr>
      <w:t>3</w:t>
    </w:r>
    <w:r w:rsidR="00946429" w:rsidRPr="00D32905">
      <w:rPr>
        <w:b/>
        <w:color w:val="984806" w:themeColor="accent6" w:themeShade="8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sz w:val="20"/>
        <w:lang w:val="en-US"/>
      </w:rPr>
      <w:id w:val="799960813"/>
      <w:docPartObj>
        <w:docPartGallery w:val="Page Numbers (Bottom of Page)"/>
        <w:docPartUnique/>
      </w:docPartObj>
    </w:sdtPr>
    <w:sdtEndPr>
      <w:rPr>
        <w:rFonts w:asciiTheme="minorHAnsi" w:hAnsiTheme="minorHAnsi"/>
        <w:b/>
        <w:color w:val="984806" w:themeColor="accent6" w:themeShade="80"/>
        <w:sz w:val="18"/>
        <w:lang w:val="es-ES_tradnl"/>
      </w:rPr>
    </w:sdtEndPr>
    <w:sdtContent>
      <w:p w14:paraId="37AB8C52" w14:textId="77777777" w:rsidR="0045659A" w:rsidRPr="00BB6266" w:rsidRDefault="00BB6266" w:rsidP="00BB6266">
        <w:pPr>
          <w:pStyle w:val="Notaalpie"/>
          <w:rPr>
            <w:b/>
            <w:color w:val="984806" w:themeColor="accent6" w:themeShade="80"/>
          </w:rPr>
        </w:pPr>
        <w:r>
          <w:rPr>
            <w:noProof/>
            <w:lang w:val="es-ES" w:eastAsia="es-ES"/>
          </w:rPr>
          <w:drawing>
            <wp:anchor distT="0" distB="0" distL="114300" distR="114300" simplePos="0" relativeHeight="251664384" behindDoc="1" locked="0" layoutInCell="1" allowOverlap="1" wp14:anchorId="4FCCE1E4" wp14:editId="0202BEF9">
              <wp:simplePos x="0" y="0"/>
              <wp:positionH relativeFrom="margin">
                <wp:posOffset>4970780</wp:posOffset>
              </wp:positionH>
              <wp:positionV relativeFrom="paragraph">
                <wp:posOffset>-45085</wp:posOffset>
              </wp:positionV>
              <wp:extent cx="544195" cy="190500"/>
              <wp:effectExtent l="38100" t="38100" r="65405" b="95250"/>
              <wp:wrapNone/>
              <wp:docPr id="3" name="Imagen 3" descr="Resultado de imagen de CC BY-NC-ND 3.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CC BY-NC-ND 3.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rot="10800000" flipH="1" flipV="1">
                        <a:off x="0" y="0"/>
                        <a:ext cx="544195" cy="19050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B47707">
          <w:rPr>
            <w:b/>
            <w:i/>
            <w:noProof/>
            <w:lang w:val="es-ES" w:eastAsia="es-ES"/>
          </w:rPr>
          <mc:AlternateContent>
            <mc:Choice Requires="wps">
              <w:drawing>
                <wp:anchor distT="0" distB="0" distL="114300" distR="114300" simplePos="0" relativeHeight="251663360" behindDoc="0" locked="0" layoutInCell="1" allowOverlap="1" wp14:anchorId="3E651373" wp14:editId="46A7F713">
                  <wp:simplePos x="0" y="0"/>
                  <wp:positionH relativeFrom="column">
                    <wp:posOffset>-333375</wp:posOffset>
                  </wp:positionH>
                  <wp:positionV relativeFrom="paragraph">
                    <wp:posOffset>22860</wp:posOffset>
                  </wp:positionV>
                  <wp:extent cx="304800" cy="85725"/>
                  <wp:effectExtent l="0" t="0" r="0" b="9525"/>
                  <wp:wrapNone/>
                  <wp:docPr id="6" name="Rectángulo 6"/>
                  <wp:cNvGraphicFramePr/>
                  <a:graphic xmlns:a="http://schemas.openxmlformats.org/drawingml/2006/main">
                    <a:graphicData uri="http://schemas.microsoft.com/office/word/2010/wordprocessingShape">
                      <wps:wsp>
                        <wps:cNvSpPr/>
                        <wps:spPr>
                          <a:xfrm>
                            <a:off x="0" y="0"/>
                            <a:ext cx="304800" cy="85725"/>
                          </a:xfrm>
                          <a:prstGeom prst="rect">
                            <a:avLst/>
                          </a:prstGeom>
                          <a:solidFill>
                            <a:schemeClr val="accent6"/>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CFC05E" id="Rectángulo 6" o:spid="_x0000_s1026" style="position:absolute;margin-left:-26.25pt;margin-top:1.8pt;width:24pt;height:6.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" fillcolor="#f79646 [3209]" stroked="f"/>
              </w:pict>
            </mc:Fallback>
          </mc:AlternateContent>
        </w:r>
        <w:r w:rsidRPr="00620230">
          <w:rPr>
            <w:rFonts w:ascii="Times New Roman" w:hAnsi="Times New Roman"/>
            <w:sz w:val="20"/>
            <w:lang w:val="es-ES"/>
          </w:rPr>
          <w:t xml:space="preserve"> </w:t>
        </w:r>
        <w:r w:rsidRPr="00B47707">
          <w:rPr>
            <w:b/>
            <w:i/>
          </w:rPr>
          <w:t>Didáctica de las Ciencias Experimentales y Sociales</w:t>
        </w:r>
        <w:r w:rsidRPr="00393782">
          <w:t xml:space="preserve">, </w:t>
        </w:r>
        <w:r>
          <w:t>número, año, pp. XX-XX - ISSNe</w:t>
        </w:r>
        <w:r w:rsidRPr="00C030E4">
          <w:t>: 2255-3835</w:t>
        </w:r>
        <w:r w:rsidRPr="00393782">
          <w:t xml:space="preserve"> </w:t>
        </w:r>
        <w:r>
          <w:t xml:space="preserve">                                                </w:t>
        </w:r>
        <w:r w:rsidRPr="002025C4">
          <w:rPr>
            <w:b/>
            <w:color w:val="984806" w:themeColor="accent6" w:themeShade="80"/>
          </w:rPr>
          <w:fldChar w:fldCharType="begin"/>
        </w:r>
        <w:r w:rsidRPr="002025C4">
          <w:rPr>
            <w:b/>
            <w:color w:val="984806" w:themeColor="accent6" w:themeShade="80"/>
          </w:rPr>
          <w:instrText>PAGE   \* MERGEFORMAT</w:instrText>
        </w:r>
        <w:r w:rsidRPr="002025C4">
          <w:rPr>
            <w:b/>
            <w:color w:val="984806" w:themeColor="accent6" w:themeShade="80"/>
          </w:rPr>
          <w:fldChar w:fldCharType="separate"/>
        </w:r>
        <w:r w:rsidR="00D500D6" w:rsidRPr="00D500D6">
          <w:rPr>
            <w:b/>
            <w:noProof/>
            <w:color w:val="984806" w:themeColor="accent6" w:themeShade="80"/>
            <w:lang w:val="es-ES"/>
          </w:rPr>
          <w:t>1</w:t>
        </w:r>
        <w:r w:rsidRPr="002025C4">
          <w:rPr>
            <w:b/>
            <w:color w:val="984806" w:themeColor="accent6" w:themeShade="8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123D7B" w14:textId="77777777" w:rsidR="00DF1838" w:rsidRDefault="00DF1838" w:rsidP="008144CC">
      <w:r>
        <w:separator/>
      </w:r>
    </w:p>
  </w:footnote>
  <w:footnote w:type="continuationSeparator" w:id="0">
    <w:p w14:paraId="6007C4AE" w14:textId="77777777" w:rsidR="00DF1838" w:rsidRDefault="00DF1838" w:rsidP="008144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3D861" w14:textId="77777777" w:rsidR="00894664" w:rsidRPr="00894664" w:rsidRDefault="00894664" w:rsidP="00894664">
    <w:pPr>
      <w:pStyle w:val="Header"/>
      <w:jc w:val="right"/>
      <w:rPr>
        <w:rFonts w:asciiTheme="minorHAnsi" w:hAnsiTheme="minorHAnsi"/>
        <w:i/>
        <w:sz w:val="18"/>
        <w:szCs w:val="18"/>
      </w:rPr>
    </w:pPr>
    <w:r w:rsidRPr="00894664">
      <w:rPr>
        <w:rFonts w:asciiTheme="minorHAnsi" w:hAnsiTheme="minorHAnsi"/>
        <w:b/>
        <w:i/>
        <w:sz w:val="18"/>
        <w:szCs w:val="18"/>
        <w:highlight w:val="lightGray"/>
      </w:rPr>
      <w:t>AUTORES, Título abreviado</w:t>
    </w:r>
    <w:r>
      <w:rPr>
        <w:rFonts w:asciiTheme="minorHAnsi" w:hAnsiTheme="minorHAnsi"/>
        <w:b/>
        <w:i/>
        <w:sz w:val="18"/>
        <w:szCs w:val="1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7E7506"/>
    <w:multiLevelType w:val="hybridMultilevel"/>
    <w:tmpl w:val="9586D7EA"/>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 w15:restartNumberingAfterBreak="0">
    <w:nsid w:val="1FC804CA"/>
    <w:multiLevelType w:val="hybridMultilevel"/>
    <w:tmpl w:val="1326EA98"/>
    <w:lvl w:ilvl="0" w:tplc="5558A6FA">
      <w:start w:val="1"/>
      <w:numFmt w:val="bullet"/>
      <w:pStyle w:val="phmbulletlist"/>
      <w:lvlText w:val=""/>
      <w:lvlJc w:val="left"/>
      <w:pPr>
        <w:ind w:left="927" w:hanging="360"/>
      </w:pPr>
      <w:rPr>
        <w:rFonts w:ascii="Symbol" w:hAnsi="Symbol" w:hint="default"/>
      </w:rPr>
    </w:lvl>
    <w:lvl w:ilvl="1" w:tplc="04090003" w:tentative="1">
      <w:start w:val="1"/>
      <w:numFmt w:val="bullet"/>
      <w:lvlText w:val="o"/>
      <w:lvlJc w:val="left"/>
      <w:pPr>
        <w:ind w:left="2007" w:hanging="360"/>
      </w:pPr>
      <w:rPr>
        <w:rFonts w:ascii="Courier New" w:hAnsi="Courier New" w:cs="Symbol"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Symbol"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Symbol" w:hint="default"/>
      </w:rPr>
    </w:lvl>
    <w:lvl w:ilvl="8" w:tplc="04090005" w:tentative="1">
      <w:start w:val="1"/>
      <w:numFmt w:val="bullet"/>
      <w:lvlText w:val=""/>
      <w:lvlJc w:val="left"/>
      <w:pPr>
        <w:ind w:left="7047" w:hanging="360"/>
      </w:pPr>
      <w:rPr>
        <w:rFonts w:ascii="Wingdings" w:hAnsi="Wingdings" w:hint="default"/>
      </w:rPr>
    </w:lvl>
  </w:abstractNum>
  <w:abstractNum w:abstractNumId="2" w15:restartNumberingAfterBreak="0">
    <w:nsid w:val="2DED297B"/>
    <w:multiLevelType w:val="hybridMultilevel"/>
    <w:tmpl w:val="2FC4DB72"/>
    <w:lvl w:ilvl="0" w:tplc="D752EB02">
      <w:start w:val="1"/>
      <w:numFmt w:val="decimal"/>
      <w:pStyle w:val="phmnumberlist"/>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CF11BDC"/>
    <w:multiLevelType w:val="multilevel"/>
    <w:tmpl w:val="70D64FE4"/>
    <w:lvl w:ilvl="0">
      <w:start w:val="1"/>
      <w:numFmt w:val="decimal"/>
      <w:lvlText w:val="%1."/>
      <w:lvlJc w:val="left"/>
      <w:pPr>
        <w:tabs>
          <w:tab w:val="num" w:pos="360"/>
        </w:tabs>
        <w:ind w:left="360" w:hanging="360"/>
      </w:pPr>
      <w:rPr>
        <w:rFonts w:ascii="Times New Roman" w:hAnsi="Times New Roman" w:hint="default"/>
        <w:b/>
        <w:bCs/>
        <w:i w:val="0"/>
        <w:iCs w:val="0"/>
        <w:sz w:val="20"/>
        <w:szCs w:val="20"/>
      </w:rPr>
    </w:lvl>
    <w:lvl w:ilvl="1">
      <w:start w:val="1"/>
      <w:numFmt w:val="decimal"/>
      <w:lvlText w:val="%1.%2"/>
      <w:lvlJc w:val="left"/>
      <w:pPr>
        <w:tabs>
          <w:tab w:val="num" w:pos="360"/>
        </w:tabs>
        <w:ind w:left="360" w:hanging="360"/>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59A85B8E"/>
    <w:multiLevelType w:val="hybridMultilevel"/>
    <w:tmpl w:val="28325A6E"/>
    <w:lvl w:ilvl="0" w:tplc="040A000F">
      <w:start w:val="1"/>
      <w:numFmt w:val="decimal"/>
      <w:lvlText w:val="%1."/>
      <w:lvlJc w:val="left"/>
      <w:pPr>
        <w:ind w:left="720" w:hanging="360"/>
      </w:pPr>
      <w:rPr>
        <w:rFonts w:hint="default"/>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67161246"/>
    <w:multiLevelType w:val="multilevel"/>
    <w:tmpl w:val="6430250E"/>
    <w:lvl w:ilvl="0">
      <w:start w:val="1"/>
      <w:numFmt w:val="decimal"/>
      <w:lvlText w:val="%1."/>
      <w:lvlJc w:val="left"/>
      <w:pPr>
        <w:ind w:left="360" w:hanging="360"/>
      </w:pPr>
      <w:rPr>
        <w:rFonts w:hint="default"/>
      </w:rPr>
    </w:lvl>
    <w:lvl w:ilvl="1">
      <w:start w:val="1"/>
      <w:numFmt w:val="decimal"/>
      <w:pStyle w:val="Titulodelapartado"/>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67957EBC"/>
    <w:multiLevelType w:val="multilevel"/>
    <w:tmpl w:val="73284F36"/>
    <w:lvl w:ilvl="0">
      <w:start w:val="1"/>
      <w:numFmt w:val="decimal"/>
      <w:pStyle w:val="Encabezado1"/>
      <w:lvlText w:val="%1."/>
      <w:lvlJc w:val="left"/>
      <w:pPr>
        <w:ind w:left="720" w:hanging="360"/>
      </w:pPr>
      <w:rPr>
        <w:rFonts w:hint="default"/>
      </w:rPr>
    </w:lvl>
    <w:lvl w:ilvl="1">
      <w:start w:val="1"/>
      <w:numFmt w:val="decimal"/>
      <w:isLgl/>
      <w:lvlText w:val="%1.%2"/>
      <w:lvlJc w:val="left"/>
      <w:pPr>
        <w:ind w:left="1003" w:hanging="540"/>
      </w:pPr>
      <w:rPr>
        <w:rFonts w:hint="default"/>
      </w:rPr>
    </w:lvl>
    <w:lvl w:ilvl="2">
      <w:start w:val="1"/>
      <w:numFmt w:val="decimal"/>
      <w:isLgl/>
      <w:lvlText w:val="%1.%2.%3"/>
      <w:lvlJc w:val="left"/>
      <w:pPr>
        <w:ind w:left="1713" w:hanging="720"/>
      </w:pPr>
      <w:rPr>
        <w:rFonts w:hint="default"/>
        <w:i w:val="0"/>
      </w:rPr>
    </w:lvl>
    <w:lvl w:ilvl="3">
      <w:start w:val="1"/>
      <w:numFmt w:val="decimal"/>
      <w:isLgl/>
      <w:lvlText w:val="%1.%2.%3.%4"/>
      <w:lvlJc w:val="left"/>
      <w:pPr>
        <w:ind w:left="1389" w:hanging="720"/>
      </w:pPr>
      <w:rPr>
        <w:rFonts w:hint="default"/>
      </w:rPr>
    </w:lvl>
    <w:lvl w:ilvl="4">
      <w:start w:val="1"/>
      <w:numFmt w:val="decimal"/>
      <w:isLgl/>
      <w:lvlText w:val="%1.%2.%3.%4.%5"/>
      <w:lvlJc w:val="left"/>
      <w:pPr>
        <w:ind w:left="1852" w:hanging="1080"/>
      </w:pPr>
      <w:rPr>
        <w:rFonts w:hint="default"/>
      </w:rPr>
    </w:lvl>
    <w:lvl w:ilvl="5">
      <w:start w:val="1"/>
      <w:numFmt w:val="decimal"/>
      <w:isLgl/>
      <w:lvlText w:val="%1.%2.%3.%4.%5.%6"/>
      <w:lvlJc w:val="left"/>
      <w:pPr>
        <w:ind w:left="1955" w:hanging="1080"/>
      </w:pPr>
      <w:rPr>
        <w:rFonts w:hint="default"/>
      </w:rPr>
    </w:lvl>
    <w:lvl w:ilvl="6">
      <w:start w:val="1"/>
      <w:numFmt w:val="decimal"/>
      <w:isLgl/>
      <w:lvlText w:val="%1.%2.%3.%4.%5.%6.%7"/>
      <w:lvlJc w:val="left"/>
      <w:pPr>
        <w:ind w:left="2418" w:hanging="1440"/>
      </w:pPr>
      <w:rPr>
        <w:rFonts w:hint="default"/>
      </w:rPr>
    </w:lvl>
    <w:lvl w:ilvl="7">
      <w:start w:val="1"/>
      <w:numFmt w:val="decimal"/>
      <w:isLgl/>
      <w:lvlText w:val="%1.%2.%3.%4.%5.%6.%7.%8"/>
      <w:lvlJc w:val="left"/>
      <w:pPr>
        <w:ind w:left="2521" w:hanging="1440"/>
      </w:pPr>
      <w:rPr>
        <w:rFonts w:hint="default"/>
      </w:rPr>
    </w:lvl>
    <w:lvl w:ilvl="8">
      <w:start w:val="1"/>
      <w:numFmt w:val="decimal"/>
      <w:isLgl/>
      <w:lvlText w:val="%1.%2.%3.%4.%5.%6.%7.%8.%9"/>
      <w:lvlJc w:val="left"/>
      <w:pPr>
        <w:ind w:left="2984" w:hanging="1800"/>
      </w:pPr>
      <w:rPr>
        <w:rFonts w:hint="default"/>
      </w:rPr>
    </w:lvl>
  </w:abstractNum>
  <w:abstractNum w:abstractNumId="7" w15:restartNumberingAfterBreak="0">
    <w:nsid w:val="687409EC"/>
    <w:multiLevelType w:val="multilevel"/>
    <w:tmpl w:val="7CF662D2"/>
    <w:lvl w:ilvl="0">
      <w:start w:val="1"/>
      <w:numFmt w:val="decimal"/>
      <w:suff w:val="space"/>
      <w:lvlText w:val="%1."/>
      <w:lvlJc w:val="left"/>
      <w:pPr>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1.%2."/>
      <w:lvlJc w:val="left"/>
      <w:pPr>
        <w:ind w:left="360" w:hanging="360"/>
      </w:pPr>
      <w:rPr>
        <w:rFonts w:hint="default"/>
      </w:rPr>
    </w:lvl>
    <w:lvl w:ilvl="2">
      <w:start w:val="1"/>
      <w:numFmt w:val="decimal"/>
      <w:pStyle w:val="phmheading3"/>
      <w:suff w:val="space"/>
      <w:lvlText w:val="%1.%2.%3."/>
      <w:lvlJc w:val="left"/>
      <w:pPr>
        <w:ind w:left="360" w:hanging="36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 w15:restartNumberingAfterBreak="0">
    <w:nsid w:val="79F87C5A"/>
    <w:multiLevelType w:val="hybridMultilevel"/>
    <w:tmpl w:val="3FF2870E"/>
    <w:lvl w:ilvl="0" w:tplc="CA48D69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16cid:durableId="2111656705">
    <w:abstractNumId w:val="3"/>
  </w:num>
  <w:num w:numId="2" w16cid:durableId="182519675">
    <w:abstractNumId w:val="7"/>
  </w:num>
  <w:num w:numId="3" w16cid:durableId="1808236495">
    <w:abstractNumId w:val="1"/>
  </w:num>
  <w:num w:numId="4" w16cid:durableId="252053328">
    <w:abstractNumId w:val="2"/>
  </w:num>
  <w:num w:numId="5" w16cid:durableId="5252434">
    <w:abstractNumId w:val="0"/>
  </w:num>
  <w:num w:numId="6" w16cid:durableId="1475412999">
    <w:abstractNumId w:val="6"/>
  </w:num>
  <w:num w:numId="7" w16cid:durableId="987367710">
    <w:abstractNumId w:val="5"/>
  </w:num>
  <w:num w:numId="8" w16cid:durableId="1009600709">
    <w:abstractNumId w:val="4"/>
  </w:num>
  <w:num w:numId="9" w16cid:durableId="1004287986">
    <w:abstractNumId w:val="6"/>
  </w:num>
  <w:num w:numId="10" w16cid:durableId="125240105">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embedSystemFont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0EAD"/>
    <w:rsid w:val="0000321C"/>
    <w:rsid w:val="000032E0"/>
    <w:rsid w:val="000050D2"/>
    <w:rsid w:val="0001087E"/>
    <w:rsid w:val="000156AB"/>
    <w:rsid w:val="00034CF5"/>
    <w:rsid w:val="00050DF2"/>
    <w:rsid w:val="000536B8"/>
    <w:rsid w:val="000561F7"/>
    <w:rsid w:val="00056C35"/>
    <w:rsid w:val="000634E3"/>
    <w:rsid w:val="00077084"/>
    <w:rsid w:val="0009337E"/>
    <w:rsid w:val="00094BB0"/>
    <w:rsid w:val="000962FC"/>
    <w:rsid w:val="000A139C"/>
    <w:rsid w:val="000A7728"/>
    <w:rsid w:val="000B1E24"/>
    <w:rsid w:val="000B4458"/>
    <w:rsid w:val="000B45B1"/>
    <w:rsid w:val="000B4C3B"/>
    <w:rsid w:val="000C0444"/>
    <w:rsid w:val="000C5181"/>
    <w:rsid w:val="000C521E"/>
    <w:rsid w:val="000C5472"/>
    <w:rsid w:val="000C55C5"/>
    <w:rsid w:val="000D0A6D"/>
    <w:rsid w:val="000D0B13"/>
    <w:rsid w:val="000D1DFE"/>
    <w:rsid w:val="000D4DA0"/>
    <w:rsid w:val="000E76EC"/>
    <w:rsid w:val="000F26BE"/>
    <w:rsid w:val="000F57E2"/>
    <w:rsid w:val="00102C41"/>
    <w:rsid w:val="00105693"/>
    <w:rsid w:val="00105A72"/>
    <w:rsid w:val="001066E8"/>
    <w:rsid w:val="00106C04"/>
    <w:rsid w:val="00107284"/>
    <w:rsid w:val="00107C6A"/>
    <w:rsid w:val="001114AC"/>
    <w:rsid w:val="00123234"/>
    <w:rsid w:val="00124FAF"/>
    <w:rsid w:val="001261A8"/>
    <w:rsid w:val="00132E72"/>
    <w:rsid w:val="0013331D"/>
    <w:rsid w:val="001372AB"/>
    <w:rsid w:val="00145C35"/>
    <w:rsid w:val="001469D4"/>
    <w:rsid w:val="001503F1"/>
    <w:rsid w:val="001505B5"/>
    <w:rsid w:val="0015748E"/>
    <w:rsid w:val="001667F1"/>
    <w:rsid w:val="001719A1"/>
    <w:rsid w:val="00174F9A"/>
    <w:rsid w:val="00182773"/>
    <w:rsid w:val="0018349F"/>
    <w:rsid w:val="00184FF7"/>
    <w:rsid w:val="00185F4F"/>
    <w:rsid w:val="001860BF"/>
    <w:rsid w:val="00194098"/>
    <w:rsid w:val="001948FF"/>
    <w:rsid w:val="00196B78"/>
    <w:rsid w:val="001A4B99"/>
    <w:rsid w:val="001A64CE"/>
    <w:rsid w:val="001B14E9"/>
    <w:rsid w:val="001C58FD"/>
    <w:rsid w:val="001D7223"/>
    <w:rsid w:val="001E1404"/>
    <w:rsid w:val="001E4AD6"/>
    <w:rsid w:val="001E5B27"/>
    <w:rsid w:val="001F37AA"/>
    <w:rsid w:val="001F4945"/>
    <w:rsid w:val="001F7CBD"/>
    <w:rsid w:val="00201404"/>
    <w:rsid w:val="002025C4"/>
    <w:rsid w:val="002074EB"/>
    <w:rsid w:val="00207F76"/>
    <w:rsid w:val="002130C5"/>
    <w:rsid w:val="00214767"/>
    <w:rsid w:val="00223022"/>
    <w:rsid w:val="00223E18"/>
    <w:rsid w:val="00224802"/>
    <w:rsid w:val="00224890"/>
    <w:rsid w:val="00224FD9"/>
    <w:rsid w:val="0022710B"/>
    <w:rsid w:val="002315C9"/>
    <w:rsid w:val="00246DB8"/>
    <w:rsid w:val="0024715C"/>
    <w:rsid w:val="00247A33"/>
    <w:rsid w:val="00256DA7"/>
    <w:rsid w:val="0026461E"/>
    <w:rsid w:val="00270A24"/>
    <w:rsid w:val="002739DE"/>
    <w:rsid w:val="00274C1B"/>
    <w:rsid w:val="00275783"/>
    <w:rsid w:val="00290536"/>
    <w:rsid w:val="00294FCC"/>
    <w:rsid w:val="00295C33"/>
    <w:rsid w:val="002A1DE1"/>
    <w:rsid w:val="002A21D4"/>
    <w:rsid w:val="002A328D"/>
    <w:rsid w:val="002A51E0"/>
    <w:rsid w:val="002A65F0"/>
    <w:rsid w:val="002B0E45"/>
    <w:rsid w:val="002B6BA8"/>
    <w:rsid w:val="002B719F"/>
    <w:rsid w:val="002C2BAB"/>
    <w:rsid w:val="002C2DA8"/>
    <w:rsid w:val="002C40AB"/>
    <w:rsid w:val="002C6AEB"/>
    <w:rsid w:val="002D28D6"/>
    <w:rsid w:val="002D39D5"/>
    <w:rsid w:val="002D488F"/>
    <w:rsid w:val="002D5BD3"/>
    <w:rsid w:val="002F48DD"/>
    <w:rsid w:val="002F654D"/>
    <w:rsid w:val="003031F8"/>
    <w:rsid w:val="003035ED"/>
    <w:rsid w:val="00306722"/>
    <w:rsid w:val="00320CCC"/>
    <w:rsid w:val="00324F12"/>
    <w:rsid w:val="00331C27"/>
    <w:rsid w:val="00346C15"/>
    <w:rsid w:val="00352B81"/>
    <w:rsid w:val="003545F1"/>
    <w:rsid w:val="003554CC"/>
    <w:rsid w:val="0035670A"/>
    <w:rsid w:val="00363B84"/>
    <w:rsid w:val="00365244"/>
    <w:rsid w:val="0036697D"/>
    <w:rsid w:val="00375629"/>
    <w:rsid w:val="00377240"/>
    <w:rsid w:val="00377477"/>
    <w:rsid w:val="0038019F"/>
    <w:rsid w:val="00380EA1"/>
    <w:rsid w:val="00383E4C"/>
    <w:rsid w:val="00384196"/>
    <w:rsid w:val="00384DA0"/>
    <w:rsid w:val="00391A0B"/>
    <w:rsid w:val="00391C39"/>
    <w:rsid w:val="00393782"/>
    <w:rsid w:val="00393CEF"/>
    <w:rsid w:val="00397960"/>
    <w:rsid w:val="003A165E"/>
    <w:rsid w:val="003A1BF0"/>
    <w:rsid w:val="003A5D7A"/>
    <w:rsid w:val="003B5585"/>
    <w:rsid w:val="003B56E5"/>
    <w:rsid w:val="003C1B4D"/>
    <w:rsid w:val="003C26A5"/>
    <w:rsid w:val="003C2FE6"/>
    <w:rsid w:val="003D0FC8"/>
    <w:rsid w:val="003D1EDC"/>
    <w:rsid w:val="003D273E"/>
    <w:rsid w:val="003E2C8E"/>
    <w:rsid w:val="0040136D"/>
    <w:rsid w:val="00403576"/>
    <w:rsid w:val="004145A1"/>
    <w:rsid w:val="004146A3"/>
    <w:rsid w:val="004214E9"/>
    <w:rsid w:val="00427C47"/>
    <w:rsid w:val="004305D0"/>
    <w:rsid w:val="004464E6"/>
    <w:rsid w:val="00451919"/>
    <w:rsid w:val="0045455A"/>
    <w:rsid w:val="00454BAB"/>
    <w:rsid w:val="00455125"/>
    <w:rsid w:val="0045659A"/>
    <w:rsid w:val="004639BF"/>
    <w:rsid w:val="0046410B"/>
    <w:rsid w:val="00471387"/>
    <w:rsid w:val="0047187D"/>
    <w:rsid w:val="00473B49"/>
    <w:rsid w:val="00481AE6"/>
    <w:rsid w:val="0049224D"/>
    <w:rsid w:val="00492514"/>
    <w:rsid w:val="00493BE7"/>
    <w:rsid w:val="004964DE"/>
    <w:rsid w:val="0049743C"/>
    <w:rsid w:val="00497704"/>
    <w:rsid w:val="004B410F"/>
    <w:rsid w:val="004B58D4"/>
    <w:rsid w:val="004C0729"/>
    <w:rsid w:val="004C15E2"/>
    <w:rsid w:val="004C6342"/>
    <w:rsid w:val="004C6C58"/>
    <w:rsid w:val="004D2E97"/>
    <w:rsid w:val="004E2A9A"/>
    <w:rsid w:val="004E5EC5"/>
    <w:rsid w:val="004F6043"/>
    <w:rsid w:val="005063B8"/>
    <w:rsid w:val="005111B9"/>
    <w:rsid w:val="005141A2"/>
    <w:rsid w:val="00522637"/>
    <w:rsid w:val="00522775"/>
    <w:rsid w:val="00523056"/>
    <w:rsid w:val="00523AE6"/>
    <w:rsid w:val="00532FF9"/>
    <w:rsid w:val="005333C7"/>
    <w:rsid w:val="005404EE"/>
    <w:rsid w:val="00540F48"/>
    <w:rsid w:val="00541637"/>
    <w:rsid w:val="00541DEB"/>
    <w:rsid w:val="00551A31"/>
    <w:rsid w:val="00564378"/>
    <w:rsid w:val="00566AD9"/>
    <w:rsid w:val="00566D7B"/>
    <w:rsid w:val="0057149A"/>
    <w:rsid w:val="0058528D"/>
    <w:rsid w:val="00590B80"/>
    <w:rsid w:val="0059297F"/>
    <w:rsid w:val="005965CE"/>
    <w:rsid w:val="005A1815"/>
    <w:rsid w:val="005A1C10"/>
    <w:rsid w:val="005A231F"/>
    <w:rsid w:val="005B1959"/>
    <w:rsid w:val="005C0CAB"/>
    <w:rsid w:val="005C3B36"/>
    <w:rsid w:val="005C56C3"/>
    <w:rsid w:val="005D44B2"/>
    <w:rsid w:val="005D68B7"/>
    <w:rsid w:val="005E41A7"/>
    <w:rsid w:val="005E7A05"/>
    <w:rsid w:val="00602395"/>
    <w:rsid w:val="00612778"/>
    <w:rsid w:val="00620E87"/>
    <w:rsid w:val="00632BCC"/>
    <w:rsid w:val="0063420C"/>
    <w:rsid w:val="006342F8"/>
    <w:rsid w:val="00634445"/>
    <w:rsid w:val="00642346"/>
    <w:rsid w:val="0064488B"/>
    <w:rsid w:val="0064550F"/>
    <w:rsid w:val="0064653F"/>
    <w:rsid w:val="00657827"/>
    <w:rsid w:val="006631C2"/>
    <w:rsid w:val="006642D0"/>
    <w:rsid w:val="0066604D"/>
    <w:rsid w:val="00666FD2"/>
    <w:rsid w:val="00667AC1"/>
    <w:rsid w:val="0067362D"/>
    <w:rsid w:val="006739AB"/>
    <w:rsid w:val="00673B7F"/>
    <w:rsid w:val="00681E15"/>
    <w:rsid w:val="0068344E"/>
    <w:rsid w:val="0068694B"/>
    <w:rsid w:val="00693373"/>
    <w:rsid w:val="006936B4"/>
    <w:rsid w:val="006957F0"/>
    <w:rsid w:val="00695F28"/>
    <w:rsid w:val="006A1CDA"/>
    <w:rsid w:val="006A55F7"/>
    <w:rsid w:val="006A661A"/>
    <w:rsid w:val="006A741D"/>
    <w:rsid w:val="006C4896"/>
    <w:rsid w:val="006C4905"/>
    <w:rsid w:val="006D7488"/>
    <w:rsid w:val="006E0448"/>
    <w:rsid w:val="006E14F5"/>
    <w:rsid w:val="006E7AC9"/>
    <w:rsid w:val="007113AC"/>
    <w:rsid w:val="00711F43"/>
    <w:rsid w:val="00721418"/>
    <w:rsid w:val="00722DA7"/>
    <w:rsid w:val="00724C21"/>
    <w:rsid w:val="00725940"/>
    <w:rsid w:val="00726D2C"/>
    <w:rsid w:val="00727207"/>
    <w:rsid w:val="00732FFE"/>
    <w:rsid w:val="00734E48"/>
    <w:rsid w:val="00753EED"/>
    <w:rsid w:val="0075575B"/>
    <w:rsid w:val="0076666C"/>
    <w:rsid w:val="00771C3F"/>
    <w:rsid w:val="00772D1F"/>
    <w:rsid w:val="00772E5C"/>
    <w:rsid w:val="007733EE"/>
    <w:rsid w:val="00777B38"/>
    <w:rsid w:val="00781808"/>
    <w:rsid w:val="00786571"/>
    <w:rsid w:val="00787780"/>
    <w:rsid w:val="0079115C"/>
    <w:rsid w:val="00791AAD"/>
    <w:rsid w:val="00792BAE"/>
    <w:rsid w:val="007A255D"/>
    <w:rsid w:val="007A2D8E"/>
    <w:rsid w:val="007A6B72"/>
    <w:rsid w:val="007A6BCC"/>
    <w:rsid w:val="007A7271"/>
    <w:rsid w:val="007B0EAD"/>
    <w:rsid w:val="007C09CA"/>
    <w:rsid w:val="007C0B7A"/>
    <w:rsid w:val="007C14BE"/>
    <w:rsid w:val="007C311F"/>
    <w:rsid w:val="007C3AFA"/>
    <w:rsid w:val="007D5E88"/>
    <w:rsid w:val="007D78A2"/>
    <w:rsid w:val="007E412A"/>
    <w:rsid w:val="007E6948"/>
    <w:rsid w:val="007F056C"/>
    <w:rsid w:val="00800124"/>
    <w:rsid w:val="008013F8"/>
    <w:rsid w:val="008144CC"/>
    <w:rsid w:val="00814F9F"/>
    <w:rsid w:val="00822332"/>
    <w:rsid w:val="00822451"/>
    <w:rsid w:val="00824004"/>
    <w:rsid w:val="00830404"/>
    <w:rsid w:val="008413C3"/>
    <w:rsid w:val="00842293"/>
    <w:rsid w:val="00844D33"/>
    <w:rsid w:val="00852395"/>
    <w:rsid w:val="00855558"/>
    <w:rsid w:val="0085692B"/>
    <w:rsid w:val="00864E19"/>
    <w:rsid w:val="008719B0"/>
    <w:rsid w:val="00881AAE"/>
    <w:rsid w:val="00886B8A"/>
    <w:rsid w:val="00891288"/>
    <w:rsid w:val="00892BFA"/>
    <w:rsid w:val="00894664"/>
    <w:rsid w:val="008B7677"/>
    <w:rsid w:val="008C2577"/>
    <w:rsid w:val="008C2638"/>
    <w:rsid w:val="008C564C"/>
    <w:rsid w:val="008C749C"/>
    <w:rsid w:val="008D0A0B"/>
    <w:rsid w:val="008D0B4F"/>
    <w:rsid w:val="008D2783"/>
    <w:rsid w:val="008D5841"/>
    <w:rsid w:val="008D7EED"/>
    <w:rsid w:val="008E14ED"/>
    <w:rsid w:val="008E7D1A"/>
    <w:rsid w:val="008F45B3"/>
    <w:rsid w:val="008F4A14"/>
    <w:rsid w:val="00901B0C"/>
    <w:rsid w:val="00905E57"/>
    <w:rsid w:val="00906988"/>
    <w:rsid w:val="00907AB5"/>
    <w:rsid w:val="00911FE2"/>
    <w:rsid w:val="0091359B"/>
    <w:rsid w:val="00920230"/>
    <w:rsid w:val="00920B22"/>
    <w:rsid w:val="00925795"/>
    <w:rsid w:val="009262F6"/>
    <w:rsid w:val="00931CE8"/>
    <w:rsid w:val="00946429"/>
    <w:rsid w:val="00954231"/>
    <w:rsid w:val="00961056"/>
    <w:rsid w:val="009623CF"/>
    <w:rsid w:val="00965DB6"/>
    <w:rsid w:val="00970AB9"/>
    <w:rsid w:val="009726D3"/>
    <w:rsid w:val="0098188A"/>
    <w:rsid w:val="00982A09"/>
    <w:rsid w:val="00984D30"/>
    <w:rsid w:val="00985F5D"/>
    <w:rsid w:val="00990A92"/>
    <w:rsid w:val="009A0028"/>
    <w:rsid w:val="009B1F04"/>
    <w:rsid w:val="009B31FE"/>
    <w:rsid w:val="009C0AF4"/>
    <w:rsid w:val="009C1F16"/>
    <w:rsid w:val="009C438A"/>
    <w:rsid w:val="009D4B13"/>
    <w:rsid w:val="009D4E73"/>
    <w:rsid w:val="009D6738"/>
    <w:rsid w:val="009D678C"/>
    <w:rsid w:val="009D6C7E"/>
    <w:rsid w:val="009D7D9F"/>
    <w:rsid w:val="009E01F6"/>
    <w:rsid w:val="009E3A08"/>
    <w:rsid w:val="009E48FD"/>
    <w:rsid w:val="009E5A3D"/>
    <w:rsid w:val="009F2109"/>
    <w:rsid w:val="009F3D79"/>
    <w:rsid w:val="009F5DD0"/>
    <w:rsid w:val="00A02D09"/>
    <w:rsid w:val="00A03040"/>
    <w:rsid w:val="00A037C8"/>
    <w:rsid w:val="00A03C1D"/>
    <w:rsid w:val="00A044F3"/>
    <w:rsid w:val="00A13AA8"/>
    <w:rsid w:val="00A25286"/>
    <w:rsid w:val="00A30A76"/>
    <w:rsid w:val="00A40986"/>
    <w:rsid w:val="00A41BC7"/>
    <w:rsid w:val="00A456B8"/>
    <w:rsid w:val="00A47DED"/>
    <w:rsid w:val="00A52D8C"/>
    <w:rsid w:val="00A53616"/>
    <w:rsid w:val="00A55D79"/>
    <w:rsid w:val="00A563F9"/>
    <w:rsid w:val="00A60983"/>
    <w:rsid w:val="00A65C7E"/>
    <w:rsid w:val="00A710E3"/>
    <w:rsid w:val="00A91E0C"/>
    <w:rsid w:val="00A971E4"/>
    <w:rsid w:val="00A97F54"/>
    <w:rsid w:val="00AA0561"/>
    <w:rsid w:val="00AA14AA"/>
    <w:rsid w:val="00AA4E77"/>
    <w:rsid w:val="00AA75C0"/>
    <w:rsid w:val="00AB3205"/>
    <w:rsid w:val="00AB4133"/>
    <w:rsid w:val="00AC4F1F"/>
    <w:rsid w:val="00AC6A30"/>
    <w:rsid w:val="00AF3005"/>
    <w:rsid w:val="00AF34C6"/>
    <w:rsid w:val="00AF729B"/>
    <w:rsid w:val="00B04539"/>
    <w:rsid w:val="00B0498D"/>
    <w:rsid w:val="00B11C7A"/>
    <w:rsid w:val="00B139F5"/>
    <w:rsid w:val="00B1631C"/>
    <w:rsid w:val="00B22B2A"/>
    <w:rsid w:val="00B2344A"/>
    <w:rsid w:val="00B25F6F"/>
    <w:rsid w:val="00B31683"/>
    <w:rsid w:val="00B3685C"/>
    <w:rsid w:val="00B444B2"/>
    <w:rsid w:val="00B45153"/>
    <w:rsid w:val="00B47707"/>
    <w:rsid w:val="00B47E0B"/>
    <w:rsid w:val="00B51423"/>
    <w:rsid w:val="00B634AA"/>
    <w:rsid w:val="00B636AC"/>
    <w:rsid w:val="00B63B50"/>
    <w:rsid w:val="00B671AB"/>
    <w:rsid w:val="00B72739"/>
    <w:rsid w:val="00B72BD7"/>
    <w:rsid w:val="00B72E70"/>
    <w:rsid w:val="00B8184B"/>
    <w:rsid w:val="00B8186E"/>
    <w:rsid w:val="00B84881"/>
    <w:rsid w:val="00B951A6"/>
    <w:rsid w:val="00B95399"/>
    <w:rsid w:val="00BA3F23"/>
    <w:rsid w:val="00BA64D1"/>
    <w:rsid w:val="00BB19FF"/>
    <w:rsid w:val="00BB6266"/>
    <w:rsid w:val="00BB767E"/>
    <w:rsid w:val="00BD1545"/>
    <w:rsid w:val="00BD6216"/>
    <w:rsid w:val="00BE04D9"/>
    <w:rsid w:val="00BE1968"/>
    <w:rsid w:val="00BE2579"/>
    <w:rsid w:val="00BF43A4"/>
    <w:rsid w:val="00BF5ED9"/>
    <w:rsid w:val="00BF77E3"/>
    <w:rsid w:val="00C00F20"/>
    <w:rsid w:val="00C030E4"/>
    <w:rsid w:val="00C0322A"/>
    <w:rsid w:val="00C03649"/>
    <w:rsid w:val="00C03A63"/>
    <w:rsid w:val="00C04F2F"/>
    <w:rsid w:val="00C0554E"/>
    <w:rsid w:val="00C1183B"/>
    <w:rsid w:val="00C14D23"/>
    <w:rsid w:val="00C159CB"/>
    <w:rsid w:val="00C17980"/>
    <w:rsid w:val="00C20050"/>
    <w:rsid w:val="00C247D2"/>
    <w:rsid w:val="00C3192C"/>
    <w:rsid w:val="00C365A7"/>
    <w:rsid w:val="00C43E1D"/>
    <w:rsid w:val="00C43E1E"/>
    <w:rsid w:val="00C46552"/>
    <w:rsid w:val="00C52489"/>
    <w:rsid w:val="00C544E9"/>
    <w:rsid w:val="00C54D2D"/>
    <w:rsid w:val="00C55B59"/>
    <w:rsid w:val="00C6575D"/>
    <w:rsid w:val="00C65E6F"/>
    <w:rsid w:val="00C840A8"/>
    <w:rsid w:val="00C841E1"/>
    <w:rsid w:val="00C90B10"/>
    <w:rsid w:val="00C91866"/>
    <w:rsid w:val="00C927D3"/>
    <w:rsid w:val="00C94DBB"/>
    <w:rsid w:val="00C9502F"/>
    <w:rsid w:val="00CA2719"/>
    <w:rsid w:val="00CA4586"/>
    <w:rsid w:val="00CA4C3B"/>
    <w:rsid w:val="00CA7FBF"/>
    <w:rsid w:val="00CB15E9"/>
    <w:rsid w:val="00CB372E"/>
    <w:rsid w:val="00CB3E39"/>
    <w:rsid w:val="00CB6E4B"/>
    <w:rsid w:val="00CC3D17"/>
    <w:rsid w:val="00CC775D"/>
    <w:rsid w:val="00CD2142"/>
    <w:rsid w:val="00CD770C"/>
    <w:rsid w:val="00CE5109"/>
    <w:rsid w:val="00D00A2A"/>
    <w:rsid w:val="00D02547"/>
    <w:rsid w:val="00D127E1"/>
    <w:rsid w:val="00D13C6A"/>
    <w:rsid w:val="00D16D06"/>
    <w:rsid w:val="00D26C5C"/>
    <w:rsid w:val="00D32905"/>
    <w:rsid w:val="00D500D6"/>
    <w:rsid w:val="00D5403B"/>
    <w:rsid w:val="00D56158"/>
    <w:rsid w:val="00D71FDF"/>
    <w:rsid w:val="00D81AD8"/>
    <w:rsid w:val="00D85A45"/>
    <w:rsid w:val="00D86B63"/>
    <w:rsid w:val="00D86E63"/>
    <w:rsid w:val="00D90A38"/>
    <w:rsid w:val="00D939E1"/>
    <w:rsid w:val="00D9706D"/>
    <w:rsid w:val="00DA0CA6"/>
    <w:rsid w:val="00DA57AA"/>
    <w:rsid w:val="00DA6646"/>
    <w:rsid w:val="00DB1580"/>
    <w:rsid w:val="00DB2A71"/>
    <w:rsid w:val="00DC2201"/>
    <w:rsid w:val="00DD524B"/>
    <w:rsid w:val="00DD7A7D"/>
    <w:rsid w:val="00DD7C02"/>
    <w:rsid w:val="00DE1222"/>
    <w:rsid w:val="00DE4D49"/>
    <w:rsid w:val="00DF09D9"/>
    <w:rsid w:val="00DF1838"/>
    <w:rsid w:val="00DF3981"/>
    <w:rsid w:val="00DF53B2"/>
    <w:rsid w:val="00DF5A57"/>
    <w:rsid w:val="00E00EBB"/>
    <w:rsid w:val="00E12DAD"/>
    <w:rsid w:val="00E16B99"/>
    <w:rsid w:val="00E21B28"/>
    <w:rsid w:val="00E269FB"/>
    <w:rsid w:val="00E353E8"/>
    <w:rsid w:val="00E37DFA"/>
    <w:rsid w:val="00E41124"/>
    <w:rsid w:val="00E4196A"/>
    <w:rsid w:val="00E4372F"/>
    <w:rsid w:val="00E45B9F"/>
    <w:rsid w:val="00E51FB9"/>
    <w:rsid w:val="00E54246"/>
    <w:rsid w:val="00E65F03"/>
    <w:rsid w:val="00E662A2"/>
    <w:rsid w:val="00E738A0"/>
    <w:rsid w:val="00E73C3F"/>
    <w:rsid w:val="00E779B1"/>
    <w:rsid w:val="00E87439"/>
    <w:rsid w:val="00E950FB"/>
    <w:rsid w:val="00E957A4"/>
    <w:rsid w:val="00E97610"/>
    <w:rsid w:val="00EA09AF"/>
    <w:rsid w:val="00EA1891"/>
    <w:rsid w:val="00EA2594"/>
    <w:rsid w:val="00EA4ABE"/>
    <w:rsid w:val="00EA60A4"/>
    <w:rsid w:val="00EB28AA"/>
    <w:rsid w:val="00EB781E"/>
    <w:rsid w:val="00EC1C92"/>
    <w:rsid w:val="00ED0A8D"/>
    <w:rsid w:val="00ED4094"/>
    <w:rsid w:val="00EE2135"/>
    <w:rsid w:val="00EF4CBC"/>
    <w:rsid w:val="00EF6365"/>
    <w:rsid w:val="00EF650E"/>
    <w:rsid w:val="00F00281"/>
    <w:rsid w:val="00F05EDD"/>
    <w:rsid w:val="00F0669F"/>
    <w:rsid w:val="00F06705"/>
    <w:rsid w:val="00F13D97"/>
    <w:rsid w:val="00F140D3"/>
    <w:rsid w:val="00F200D3"/>
    <w:rsid w:val="00F239E8"/>
    <w:rsid w:val="00F251B6"/>
    <w:rsid w:val="00F26238"/>
    <w:rsid w:val="00F31042"/>
    <w:rsid w:val="00F332DC"/>
    <w:rsid w:val="00F3531D"/>
    <w:rsid w:val="00F554DB"/>
    <w:rsid w:val="00F6384C"/>
    <w:rsid w:val="00F659A2"/>
    <w:rsid w:val="00F66262"/>
    <w:rsid w:val="00F66E70"/>
    <w:rsid w:val="00F903AF"/>
    <w:rsid w:val="00F930DF"/>
    <w:rsid w:val="00F95416"/>
    <w:rsid w:val="00F95E44"/>
    <w:rsid w:val="00F9757F"/>
    <w:rsid w:val="00FA1407"/>
    <w:rsid w:val="00FB0D10"/>
    <w:rsid w:val="00FB522E"/>
    <w:rsid w:val="00FB5415"/>
    <w:rsid w:val="00FC1C50"/>
    <w:rsid w:val="00FC39F9"/>
    <w:rsid w:val="00FC6C48"/>
    <w:rsid w:val="00FD1C7A"/>
    <w:rsid w:val="00FD3140"/>
    <w:rsid w:val="00FE40FB"/>
    <w:rsid w:val="00FE541C"/>
    <w:rsid w:val="00FF631D"/>
    <w:rsid w:val="00FF6FF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1DAAA3C"/>
  <w15:docId w15:val="{E0BD0A13-C167-A346-A37A-0499FC2BE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376">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B72739"/>
    <w:pPr>
      <w:jc w:val="both"/>
    </w:pPr>
    <w:rPr>
      <w:rFonts w:ascii="Times New Roman" w:hAnsi="Times New Roman"/>
      <w:sz w:val="20"/>
    </w:rPr>
  </w:style>
  <w:style w:type="paragraph" w:styleId="Heading2">
    <w:name w:val="heading 2"/>
    <w:basedOn w:val="Normal"/>
    <w:next w:val="Normal"/>
    <w:link w:val="Heading2Char"/>
    <w:uiPriority w:val="9"/>
    <w:semiHidden/>
    <w:unhideWhenUsed/>
    <w:rsid w:val="001B14E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36697D"/>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rsid w:val="008013F8"/>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rsid w:val="008013F8"/>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013F8"/>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8013F8"/>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013F8"/>
    <w:pPr>
      <w:keepNext/>
      <w:keepLines/>
      <w:numPr>
        <w:ilvl w:val="7"/>
        <w:numId w:val="2"/>
      </w:numPr>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8013F8"/>
    <w:pPr>
      <w:keepNext/>
      <w:keepLines/>
      <w:numPr>
        <w:ilvl w:val="8"/>
        <w:numId w:val="2"/>
      </w:numPr>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27C47"/>
    <w:rPr>
      <w:rFonts w:ascii="Lucida Grande" w:hAnsi="Lucida Grande"/>
      <w:sz w:val="18"/>
      <w:szCs w:val="18"/>
    </w:rPr>
  </w:style>
  <w:style w:type="character" w:customStyle="1" w:styleId="BalloonTextChar">
    <w:name w:val="Balloon Text Char"/>
    <w:basedOn w:val="DefaultParagraphFont"/>
    <w:link w:val="BalloonText"/>
    <w:uiPriority w:val="99"/>
    <w:semiHidden/>
    <w:rsid w:val="00427C47"/>
    <w:rPr>
      <w:rFonts w:ascii="Lucida Grande" w:hAnsi="Lucida Grande"/>
      <w:sz w:val="18"/>
      <w:szCs w:val="18"/>
    </w:rPr>
  </w:style>
  <w:style w:type="paragraph" w:customStyle="1" w:styleId="phmnormal">
    <w:name w:val="phm_normal"/>
    <w:basedOn w:val="Normal"/>
    <w:link w:val="phmnormalCar"/>
    <w:rsid w:val="00A13AA8"/>
  </w:style>
  <w:style w:type="paragraph" w:customStyle="1" w:styleId="TtuloEspaol">
    <w:name w:val="Título_Español"/>
    <w:basedOn w:val="phmnormal"/>
    <w:link w:val="TtuloEspaolCar"/>
    <w:qFormat/>
    <w:rsid w:val="004464E6"/>
    <w:pPr>
      <w:spacing w:before="340" w:after="340"/>
      <w:jc w:val="center"/>
    </w:pPr>
    <w:rPr>
      <w:rFonts w:ascii="Cambria" w:hAnsi="Cambria" w:cs="Calibri Light"/>
      <w:b/>
      <w:noProof/>
      <w:sz w:val="34"/>
      <w:lang w:val="es-ES_tradnl"/>
    </w:rPr>
  </w:style>
  <w:style w:type="paragraph" w:customStyle="1" w:styleId="Autores">
    <w:name w:val="Autores"/>
    <w:basedOn w:val="phmnormal"/>
    <w:link w:val="AutoresCar"/>
    <w:qFormat/>
    <w:rsid w:val="004C6342"/>
    <w:pPr>
      <w:jc w:val="center"/>
    </w:pPr>
    <w:rPr>
      <w:b/>
      <w:sz w:val="24"/>
      <w:lang w:val="es-ES_tradnl"/>
    </w:rPr>
  </w:style>
  <w:style w:type="paragraph" w:customStyle="1" w:styleId="phmaffiliation">
    <w:name w:val="phm_affiliation"/>
    <w:basedOn w:val="phmnormal"/>
    <w:rsid w:val="00C365A7"/>
    <w:pPr>
      <w:spacing w:before="180" w:after="60"/>
      <w:jc w:val="center"/>
    </w:pPr>
    <w:rPr>
      <w:i/>
    </w:rPr>
  </w:style>
  <w:style w:type="paragraph" w:customStyle="1" w:styleId="phmemail">
    <w:name w:val="phm_email"/>
    <w:basedOn w:val="phmnormal"/>
    <w:rsid w:val="007733EE"/>
    <w:pPr>
      <w:jc w:val="center"/>
    </w:pPr>
    <w:rPr>
      <w:i/>
      <w:sz w:val="18"/>
    </w:rPr>
  </w:style>
  <w:style w:type="paragraph" w:customStyle="1" w:styleId="phmheadingnonumber">
    <w:name w:val="phm_heading_nonumber"/>
    <w:basedOn w:val="phmnormal"/>
    <w:next w:val="TextoNormal"/>
    <w:rsid w:val="00C03A63"/>
    <w:pPr>
      <w:spacing w:before="240" w:after="120"/>
      <w:jc w:val="left"/>
    </w:pPr>
    <w:rPr>
      <w:b/>
      <w:bCs/>
      <w:smallCaps/>
    </w:rPr>
  </w:style>
  <w:style w:type="paragraph" w:customStyle="1" w:styleId="TextoNormal">
    <w:name w:val="TextoNormal"/>
    <w:basedOn w:val="phmnormal"/>
    <w:link w:val="TextoNormalCar"/>
    <w:qFormat/>
    <w:rsid w:val="001503F1"/>
    <w:pPr>
      <w:ind w:firstLine="567"/>
    </w:pPr>
    <w:rPr>
      <w:sz w:val="24"/>
      <w:lang w:val="es-ES_tradnl"/>
    </w:rPr>
  </w:style>
  <w:style w:type="paragraph" w:customStyle="1" w:styleId="Encabezado1">
    <w:name w:val="Encabezado 1"/>
    <w:basedOn w:val="phmnormal"/>
    <w:next w:val="TextoNormal"/>
    <w:qFormat/>
    <w:rsid w:val="00EA60A4"/>
    <w:pPr>
      <w:keepNext/>
      <w:numPr>
        <w:numId w:val="6"/>
      </w:numPr>
      <w:spacing w:before="240" w:after="120"/>
      <w:jc w:val="left"/>
      <w:outlineLvl w:val="0"/>
    </w:pPr>
    <w:rPr>
      <w:b/>
      <w:bCs/>
      <w:smallCaps/>
      <w:sz w:val="28"/>
      <w:lang w:val="es-ES_tradnl"/>
    </w:rPr>
  </w:style>
  <w:style w:type="paragraph" w:customStyle="1" w:styleId="Titulodelapartado">
    <w:name w:val="Titulo del apartado"/>
    <w:basedOn w:val="phmnormal"/>
    <w:next w:val="TextoNormal"/>
    <w:qFormat/>
    <w:rsid w:val="001503F1"/>
    <w:pPr>
      <w:keepNext/>
      <w:numPr>
        <w:ilvl w:val="1"/>
        <w:numId w:val="7"/>
      </w:numPr>
      <w:jc w:val="left"/>
      <w:outlineLvl w:val="1"/>
    </w:pPr>
    <w:rPr>
      <w:b/>
      <w:sz w:val="24"/>
    </w:rPr>
  </w:style>
  <w:style w:type="character" w:customStyle="1" w:styleId="Heading2Char">
    <w:name w:val="Heading 2 Char"/>
    <w:basedOn w:val="DefaultParagraphFont"/>
    <w:link w:val="Heading2"/>
    <w:uiPriority w:val="9"/>
    <w:semiHidden/>
    <w:rsid w:val="001B14E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36697D"/>
    <w:rPr>
      <w:rFonts w:asciiTheme="majorHAnsi" w:eastAsiaTheme="majorEastAsia" w:hAnsiTheme="majorHAnsi" w:cstheme="majorBidi"/>
      <w:b/>
      <w:bCs/>
      <w:color w:val="4F81BD" w:themeColor="accent1"/>
      <w:sz w:val="20"/>
    </w:rPr>
  </w:style>
  <w:style w:type="character" w:customStyle="1" w:styleId="Heading4Char">
    <w:name w:val="Heading 4 Char"/>
    <w:basedOn w:val="DefaultParagraphFont"/>
    <w:link w:val="Heading4"/>
    <w:uiPriority w:val="9"/>
    <w:rsid w:val="008013F8"/>
    <w:rPr>
      <w:rFonts w:asciiTheme="majorHAnsi" w:eastAsiaTheme="majorEastAsia" w:hAnsiTheme="majorHAnsi" w:cstheme="majorBidi"/>
      <w:b/>
      <w:bCs/>
      <w:i/>
      <w:iCs/>
      <w:color w:val="4F81BD" w:themeColor="accent1"/>
      <w:sz w:val="20"/>
    </w:rPr>
  </w:style>
  <w:style w:type="character" w:customStyle="1" w:styleId="Heading5Char">
    <w:name w:val="Heading 5 Char"/>
    <w:basedOn w:val="DefaultParagraphFont"/>
    <w:link w:val="Heading5"/>
    <w:uiPriority w:val="9"/>
    <w:semiHidden/>
    <w:rsid w:val="008013F8"/>
    <w:rPr>
      <w:rFonts w:asciiTheme="majorHAnsi" w:eastAsiaTheme="majorEastAsia" w:hAnsiTheme="majorHAnsi" w:cstheme="majorBidi"/>
      <w:color w:val="243F60" w:themeColor="accent1" w:themeShade="7F"/>
      <w:sz w:val="20"/>
    </w:rPr>
  </w:style>
  <w:style w:type="character" w:customStyle="1" w:styleId="Heading6Char">
    <w:name w:val="Heading 6 Char"/>
    <w:basedOn w:val="DefaultParagraphFont"/>
    <w:link w:val="Heading6"/>
    <w:uiPriority w:val="9"/>
    <w:semiHidden/>
    <w:rsid w:val="008013F8"/>
    <w:rPr>
      <w:rFonts w:asciiTheme="majorHAnsi" w:eastAsiaTheme="majorEastAsia" w:hAnsiTheme="majorHAnsi" w:cstheme="majorBidi"/>
      <w:i/>
      <w:iCs/>
      <w:color w:val="243F60" w:themeColor="accent1" w:themeShade="7F"/>
      <w:sz w:val="20"/>
    </w:rPr>
  </w:style>
  <w:style w:type="character" w:customStyle="1" w:styleId="Heading7Char">
    <w:name w:val="Heading 7 Char"/>
    <w:basedOn w:val="DefaultParagraphFont"/>
    <w:link w:val="Heading7"/>
    <w:uiPriority w:val="9"/>
    <w:semiHidden/>
    <w:rsid w:val="008013F8"/>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semiHidden/>
    <w:rsid w:val="008013F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013F8"/>
    <w:rPr>
      <w:rFonts w:asciiTheme="majorHAnsi" w:eastAsiaTheme="majorEastAsia" w:hAnsiTheme="majorHAnsi" w:cstheme="majorBidi"/>
      <w:i/>
      <w:iCs/>
      <w:color w:val="404040" w:themeColor="text1" w:themeTint="BF"/>
      <w:sz w:val="20"/>
      <w:szCs w:val="20"/>
    </w:rPr>
  </w:style>
  <w:style w:type="paragraph" w:customStyle="1" w:styleId="phmheading3">
    <w:name w:val="phm_heading3"/>
    <w:basedOn w:val="phmnormal"/>
    <w:next w:val="TextoNormal"/>
    <w:rsid w:val="008013F8"/>
    <w:pPr>
      <w:keepNext/>
      <w:numPr>
        <w:ilvl w:val="2"/>
        <w:numId w:val="2"/>
      </w:numPr>
      <w:spacing w:before="240" w:after="120"/>
      <w:jc w:val="left"/>
      <w:outlineLvl w:val="2"/>
    </w:pPr>
    <w:rPr>
      <w:b/>
    </w:rPr>
  </w:style>
  <w:style w:type="paragraph" w:customStyle="1" w:styleId="TtulosResumenAbstrac">
    <w:name w:val="TítulosResumenAbstrac"/>
    <w:basedOn w:val="TextoNormal"/>
    <w:rsid w:val="00B47E0B"/>
    <w:pPr>
      <w:ind w:left="851" w:firstLine="284"/>
    </w:pPr>
    <w:rPr>
      <w:b/>
      <w:bCs/>
      <w:smallCaps/>
      <w:sz w:val="20"/>
    </w:rPr>
  </w:style>
  <w:style w:type="table" w:customStyle="1" w:styleId="Tablanormal21">
    <w:name w:val="Tabla normal 21"/>
    <w:basedOn w:val="TableNormal"/>
    <w:uiPriority w:val="42"/>
    <w:rsid w:val="00123234"/>
    <w:rPr>
      <w:rFonts w:eastAsiaTheme="minorHAnsi"/>
      <w:sz w:val="22"/>
      <w:szCs w:val="22"/>
      <w:lang w:val="es-E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odyText">
    <w:name w:val="Body Text"/>
    <w:basedOn w:val="Normal"/>
    <w:link w:val="BodyTextChar"/>
    <w:autoRedefine/>
    <w:semiHidden/>
    <w:rsid w:val="00532FF9"/>
    <w:pPr>
      <w:spacing w:after="120"/>
    </w:pPr>
    <w:rPr>
      <w:rFonts w:eastAsia="Times New Roman" w:cs="Times New Roman"/>
      <w:szCs w:val="18"/>
    </w:rPr>
  </w:style>
  <w:style w:type="character" w:customStyle="1" w:styleId="BodyTextChar">
    <w:name w:val="Body Text Char"/>
    <w:basedOn w:val="DefaultParagraphFont"/>
    <w:link w:val="BodyText"/>
    <w:semiHidden/>
    <w:rsid w:val="00532FF9"/>
    <w:rPr>
      <w:rFonts w:ascii="Times New Roman" w:eastAsia="Times New Roman" w:hAnsi="Times New Roman" w:cs="Times New Roman"/>
      <w:sz w:val="20"/>
      <w:szCs w:val="18"/>
    </w:rPr>
  </w:style>
  <w:style w:type="character" w:styleId="Hyperlink">
    <w:name w:val="Hyperlink"/>
    <w:semiHidden/>
    <w:rsid w:val="00532FF9"/>
    <w:rPr>
      <w:color w:val="0000FF"/>
      <w:u w:val="single"/>
    </w:rPr>
  </w:style>
  <w:style w:type="paragraph" w:styleId="Header">
    <w:name w:val="header"/>
    <w:aliases w:val="phm_header"/>
    <w:basedOn w:val="phmnormal"/>
    <w:link w:val="HeaderChar"/>
    <w:unhideWhenUsed/>
    <w:rsid w:val="008144CC"/>
    <w:pPr>
      <w:tabs>
        <w:tab w:val="center" w:pos="4320"/>
        <w:tab w:val="right" w:pos="8640"/>
      </w:tabs>
    </w:pPr>
  </w:style>
  <w:style w:type="character" w:customStyle="1" w:styleId="HeaderChar">
    <w:name w:val="Header Char"/>
    <w:aliases w:val="phm_header Char"/>
    <w:basedOn w:val="DefaultParagraphFont"/>
    <w:link w:val="Header"/>
    <w:rsid w:val="008144CC"/>
    <w:rPr>
      <w:rFonts w:ascii="Times New Roman" w:hAnsi="Times New Roman"/>
      <w:sz w:val="20"/>
    </w:rPr>
  </w:style>
  <w:style w:type="paragraph" w:styleId="Caption">
    <w:name w:val="caption"/>
    <w:basedOn w:val="Normal"/>
    <w:next w:val="Normal"/>
    <w:uiPriority w:val="35"/>
    <w:unhideWhenUsed/>
    <w:qFormat/>
    <w:rsid w:val="00D02547"/>
    <w:pPr>
      <w:jc w:val="left"/>
    </w:pPr>
    <w:rPr>
      <w:rFonts w:eastAsia="SimSun" w:cs="Times New Roman"/>
      <w:b/>
      <w:bCs/>
      <w:szCs w:val="20"/>
    </w:rPr>
  </w:style>
  <w:style w:type="paragraph" w:customStyle="1" w:styleId="ijPHMReferences">
    <w:name w:val="ijPHM References"/>
    <w:basedOn w:val="BodyText"/>
    <w:link w:val="ijPHMReferencesChar"/>
    <w:rsid w:val="0000321C"/>
    <w:pPr>
      <w:spacing w:after="0"/>
      <w:ind w:left="360" w:hanging="360"/>
    </w:pPr>
  </w:style>
  <w:style w:type="character" w:customStyle="1" w:styleId="ijPHMReferencesChar">
    <w:name w:val="ijPHM References Char"/>
    <w:basedOn w:val="BodyTextChar"/>
    <w:link w:val="ijPHMReferences"/>
    <w:rsid w:val="0000321C"/>
    <w:rPr>
      <w:rFonts w:ascii="Times New Roman" w:eastAsia="Times New Roman" w:hAnsi="Times New Roman" w:cs="Times New Roman"/>
      <w:sz w:val="20"/>
      <w:szCs w:val="18"/>
    </w:rPr>
  </w:style>
  <w:style w:type="paragraph" w:customStyle="1" w:styleId="Nomenclature">
    <w:name w:val="Nomenclature"/>
    <w:basedOn w:val="Normal"/>
    <w:rsid w:val="0000321C"/>
    <w:pPr>
      <w:widowControl w:val="0"/>
      <w:tabs>
        <w:tab w:val="left" w:pos="864"/>
        <w:tab w:val="left" w:pos="1152"/>
      </w:tabs>
    </w:pPr>
    <w:rPr>
      <w:rFonts w:eastAsia="Times New Roman" w:cs="Times New Roman"/>
      <w:szCs w:val="20"/>
    </w:rPr>
  </w:style>
  <w:style w:type="paragraph" w:customStyle="1" w:styleId="phmbulletlist">
    <w:name w:val="phm_bullet_list"/>
    <w:basedOn w:val="phmnormal"/>
    <w:next w:val="TextoNormal"/>
    <w:rsid w:val="00F140D3"/>
    <w:pPr>
      <w:numPr>
        <w:numId w:val="3"/>
      </w:numPr>
      <w:spacing w:after="60"/>
    </w:pPr>
  </w:style>
  <w:style w:type="paragraph" w:customStyle="1" w:styleId="phmnumberlist">
    <w:name w:val="phm_number_list"/>
    <w:basedOn w:val="phmnormal"/>
    <w:next w:val="TextoNormal"/>
    <w:rsid w:val="00954231"/>
    <w:pPr>
      <w:numPr>
        <w:numId w:val="4"/>
      </w:numPr>
      <w:spacing w:after="60"/>
    </w:pPr>
  </w:style>
  <w:style w:type="paragraph" w:customStyle="1" w:styleId="phmheading4">
    <w:name w:val="phm_heading4"/>
    <w:basedOn w:val="phmnormal"/>
    <w:next w:val="TextoNormal"/>
    <w:rsid w:val="001261A8"/>
    <w:pPr>
      <w:keepNext/>
      <w:spacing w:before="240" w:after="60"/>
      <w:jc w:val="left"/>
      <w:outlineLvl w:val="3"/>
    </w:pPr>
    <w:rPr>
      <w:b/>
    </w:rPr>
  </w:style>
  <w:style w:type="paragraph" w:customStyle="1" w:styleId="phmreference">
    <w:name w:val="phm_reference"/>
    <w:basedOn w:val="phmnormal"/>
    <w:rsid w:val="00B3685C"/>
    <w:pPr>
      <w:ind w:left="360" w:hanging="360"/>
    </w:pPr>
  </w:style>
  <w:style w:type="character" w:styleId="PageNumber">
    <w:name w:val="page number"/>
    <w:basedOn w:val="DefaultParagraphFont"/>
    <w:uiPriority w:val="99"/>
    <w:semiHidden/>
    <w:unhideWhenUsed/>
    <w:rsid w:val="00DF5A57"/>
  </w:style>
  <w:style w:type="paragraph" w:styleId="FootnoteText">
    <w:name w:val="footnote text"/>
    <w:basedOn w:val="Normal"/>
    <w:link w:val="FootnoteTextChar"/>
    <w:uiPriority w:val="99"/>
    <w:unhideWhenUsed/>
    <w:rsid w:val="00BE2579"/>
    <w:rPr>
      <w:sz w:val="24"/>
    </w:rPr>
  </w:style>
  <w:style w:type="character" w:customStyle="1" w:styleId="FootnoteTextChar">
    <w:name w:val="Footnote Text Char"/>
    <w:basedOn w:val="DefaultParagraphFont"/>
    <w:link w:val="FootnoteText"/>
    <w:uiPriority w:val="99"/>
    <w:rsid w:val="00BE2579"/>
    <w:rPr>
      <w:rFonts w:ascii="Times New Roman" w:hAnsi="Times New Roman"/>
    </w:rPr>
  </w:style>
  <w:style w:type="character" w:styleId="FootnoteReference">
    <w:name w:val="footnote reference"/>
    <w:basedOn w:val="DefaultParagraphFont"/>
    <w:uiPriority w:val="99"/>
    <w:unhideWhenUsed/>
    <w:rsid w:val="00BE2579"/>
    <w:rPr>
      <w:vertAlign w:val="superscript"/>
    </w:rPr>
  </w:style>
  <w:style w:type="paragraph" w:styleId="Footer">
    <w:name w:val="footer"/>
    <w:basedOn w:val="Normal"/>
    <w:link w:val="FooterChar"/>
    <w:uiPriority w:val="99"/>
    <w:unhideWhenUsed/>
    <w:rsid w:val="003D0FC8"/>
    <w:pPr>
      <w:tabs>
        <w:tab w:val="center" w:pos="4680"/>
        <w:tab w:val="right" w:pos="9360"/>
      </w:tabs>
    </w:pPr>
  </w:style>
  <w:style w:type="character" w:customStyle="1" w:styleId="FooterChar">
    <w:name w:val="Footer Char"/>
    <w:basedOn w:val="DefaultParagraphFont"/>
    <w:link w:val="Footer"/>
    <w:uiPriority w:val="99"/>
    <w:rsid w:val="003D0FC8"/>
    <w:rPr>
      <w:rFonts w:ascii="Times New Roman" w:hAnsi="Times New Roman"/>
      <w:sz w:val="20"/>
    </w:rPr>
  </w:style>
  <w:style w:type="paragraph" w:styleId="DocumentMap">
    <w:name w:val="Document Map"/>
    <w:basedOn w:val="Normal"/>
    <w:link w:val="DocumentMapChar"/>
    <w:uiPriority w:val="99"/>
    <w:semiHidden/>
    <w:unhideWhenUsed/>
    <w:rsid w:val="00A60983"/>
    <w:rPr>
      <w:rFonts w:ascii="Tahoma" w:hAnsi="Tahoma" w:cs="Tahoma"/>
      <w:sz w:val="16"/>
      <w:szCs w:val="16"/>
    </w:rPr>
  </w:style>
  <w:style w:type="character" w:customStyle="1" w:styleId="DocumentMapChar">
    <w:name w:val="Document Map Char"/>
    <w:basedOn w:val="DefaultParagraphFont"/>
    <w:link w:val="DocumentMap"/>
    <w:uiPriority w:val="99"/>
    <w:semiHidden/>
    <w:rsid w:val="00A60983"/>
    <w:rPr>
      <w:rFonts w:ascii="Tahoma" w:hAnsi="Tahoma" w:cs="Tahoma"/>
      <w:sz w:val="16"/>
      <w:szCs w:val="16"/>
    </w:rPr>
  </w:style>
  <w:style w:type="character" w:styleId="PlaceholderText">
    <w:name w:val="Placeholder Text"/>
    <w:basedOn w:val="DefaultParagraphFont"/>
    <w:uiPriority w:val="99"/>
    <w:semiHidden/>
    <w:rsid w:val="00F00281"/>
    <w:rPr>
      <w:color w:val="808080"/>
    </w:rPr>
  </w:style>
  <w:style w:type="table" w:styleId="TableGrid">
    <w:name w:val="Table Grid"/>
    <w:basedOn w:val="TableNormal"/>
    <w:uiPriority w:val="59"/>
    <w:rsid w:val="00EF4C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edegrficooimagen">
    <w:name w:val="Pie de gráfico o imagen"/>
    <w:basedOn w:val="Caption"/>
    <w:qFormat/>
    <w:rsid w:val="002B719F"/>
    <w:pPr>
      <w:spacing w:before="120" w:after="120"/>
      <w:jc w:val="center"/>
    </w:pPr>
    <w:rPr>
      <w:b w:val="0"/>
    </w:rPr>
  </w:style>
  <w:style w:type="paragraph" w:customStyle="1" w:styleId="phmfigures">
    <w:name w:val="phm_figures"/>
    <w:basedOn w:val="TextoNormal"/>
    <w:rsid w:val="009F3D79"/>
    <w:pPr>
      <w:spacing w:before="240"/>
      <w:jc w:val="center"/>
    </w:pPr>
    <w:rPr>
      <w:noProof/>
    </w:rPr>
  </w:style>
  <w:style w:type="paragraph" w:customStyle="1" w:styleId="Titulo-Ingls">
    <w:name w:val="Titulo-Inglés"/>
    <w:basedOn w:val="TtuloEspaol"/>
    <w:link w:val="Titulo-InglsCar"/>
    <w:qFormat/>
    <w:rsid w:val="004D2E97"/>
    <w:rPr>
      <w:color w:val="808080" w:themeColor="background1" w:themeShade="80"/>
      <w:lang w:val="en-GB"/>
    </w:rPr>
  </w:style>
  <w:style w:type="paragraph" w:customStyle="1" w:styleId="CentrodeInvestigacin">
    <w:name w:val="Centro de Investigación"/>
    <w:link w:val="CentrodeInvestigacinCar"/>
    <w:qFormat/>
    <w:rsid w:val="004C6342"/>
    <w:pPr>
      <w:jc w:val="center"/>
    </w:pPr>
    <w:rPr>
      <w:rFonts w:ascii="Times New Roman" w:hAnsi="Times New Roman"/>
      <w:i/>
      <w:lang w:val="es-ES_tradnl"/>
    </w:rPr>
  </w:style>
  <w:style w:type="character" w:customStyle="1" w:styleId="phmnormalCar">
    <w:name w:val="phm_normal Car"/>
    <w:basedOn w:val="DefaultParagraphFont"/>
    <w:link w:val="phmnormal"/>
    <w:rsid w:val="00CB15E9"/>
    <w:rPr>
      <w:rFonts w:ascii="Times New Roman" w:hAnsi="Times New Roman"/>
      <w:sz w:val="20"/>
    </w:rPr>
  </w:style>
  <w:style w:type="character" w:customStyle="1" w:styleId="TtuloEspaolCar">
    <w:name w:val="Título_Español Car"/>
    <w:basedOn w:val="phmnormalCar"/>
    <w:link w:val="TtuloEspaol"/>
    <w:rsid w:val="004464E6"/>
    <w:rPr>
      <w:rFonts w:ascii="Cambria" w:hAnsi="Cambria" w:cs="Calibri Light"/>
      <w:b/>
      <w:noProof/>
      <w:sz w:val="34"/>
      <w:lang w:val="es-ES_tradnl"/>
    </w:rPr>
  </w:style>
  <w:style w:type="character" w:customStyle="1" w:styleId="Titulo-InglsCar">
    <w:name w:val="Titulo-Inglés Car"/>
    <w:basedOn w:val="TtuloEspaolCar"/>
    <w:link w:val="Titulo-Ingls"/>
    <w:rsid w:val="004D2E97"/>
    <w:rPr>
      <w:rFonts w:ascii="Cambria" w:hAnsi="Cambria" w:cs="Calibri Light"/>
      <w:b/>
      <w:noProof/>
      <w:color w:val="808080" w:themeColor="background1" w:themeShade="80"/>
      <w:sz w:val="34"/>
      <w:lang w:val="en-GB"/>
    </w:rPr>
  </w:style>
  <w:style w:type="paragraph" w:customStyle="1" w:styleId="Notaalpie">
    <w:name w:val="Notaalpie"/>
    <w:basedOn w:val="Footer"/>
    <w:link w:val="NotaalpieCar"/>
    <w:qFormat/>
    <w:rsid w:val="00393782"/>
    <w:rPr>
      <w:rFonts w:asciiTheme="minorHAnsi" w:hAnsiTheme="minorHAnsi"/>
      <w:sz w:val="18"/>
      <w:lang w:val="es-ES_tradnl"/>
    </w:rPr>
  </w:style>
  <w:style w:type="character" w:customStyle="1" w:styleId="AutoresCar">
    <w:name w:val="Autores Car"/>
    <w:basedOn w:val="phmnormalCar"/>
    <w:link w:val="Autores"/>
    <w:rsid w:val="004C6342"/>
    <w:rPr>
      <w:rFonts w:ascii="Times New Roman" w:hAnsi="Times New Roman"/>
      <w:b/>
      <w:sz w:val="20"/>
      <w:lang w:val="es-ES_tradnl"/>
    </w:rPr>
  </w:style>
  <w:style w:type="character" w:customStyle="1" w:styleId="CentrodeInvestigacinCar">
    <w:name w:val="Centro de Investigación Car"/>
    <w:basedOn w:val="AutoresCar"/>
    <w:link w:val="CentrodeInvestigacin"/>
    <w:rsid w:val="004C6342"/>
    <w:rPr>
      <w:rFonts w:ascii="Times New Roman" w:hAnsi="Times New Roman"/>
      <w:b w:val="0"/>
      <w:i/>
      <w:sz w:val="20"/>
      <w:lang w:val="es-ES_tradnl"/>
    </w:rPr>
  </w:style>
  <w:style w:type="character" w:customStyle="1" w:styleId="NotaalpieCar">
    <w:name w:val="Notaalpie Car"/>
    <w:basedOn w:val="FooterChar"/>
    <w:link w:val="Notaalpie"/>
    <w:rsid w:val="00393782"/>
    <w:rPr>
      <w:rFonts w:ascii="Times New Roman" w:hAnsi="Times New Roman"/>
      <w:sz w:val="18"/>
      <w:lang w:val="es-ES_tradnl"/>
    </w:rPr>
  </w:style>
  <w:style w:type="paragraph" w:customStyle="1" w:styleId="Textotabla">
    <w:name w:val="Textotabla"/>
    <w:basedOn w:val="Normal"/>
    <w:link w:val="TextotablaCar"/>
    <w:qFormat/>
    <w:rsid w:val="002315C9"/>
    <w:pPr>
      <w:jc w:val="center"/>
    </w:pPr>
    <w:rPr>
      <w:rFonts w:eastAsiaTheme="minorHAnsi"/>
      <w:sz w:val="24"/>
      <w:szCs w:val="20"/>
      <w:lang w:val="es-ES"/>
    </w:rPr>
  </w:style>
  <w:style w:type="character" w:customStyle="1" w:styleId="TextotablaCar">
    <w:name w:val="Textotabla Car"/>
    <w:basedOn w:val="DefaultParagraphFont"/>
    <w:link w:val="Textotabla"/>
    <w:rsid w:val="002315C9"/>
    <w:rPr>
      <w:rFonts w:ascii="Times New Roman" w:eastAsiaTheme="minorHAnsi" w:hAnsi="Times New Roman"/>
      <w:szCs w:val="20"/>
      <w:lang w:val="es-ES"/>
    </w:rPr>
  </w:style>
  <w:style w:type="paragraph" w:customStyle="1" w:styleId="Textoresumen">
    <w:name w:val="Textoresumen"/>
    <w:basedOn w:val="TextoNormal"/>
    <w:rsid w:val="00AF3005"/>
    <w:rPr>
      <w:sz w:val="20"/>
    </w:rPr>
  </w:style>
  <w:style w:type="paragraph" w:customStyle="1" w:styleId="Estilo1">
    <w:name w:val="Estilo1"/>
    <w:basedOn w:val="TextoNormal"/>
    <w:rsid w:val="002C6AEB"/>
    <w:rPr>
      <w:i/>
    </w:rPr>
  </w:style>
  <w:style w:type="paragraph" w:customStyle="1" w:styleId="DOI">
    <w:name w:val="DOI"/>
    <w:rsid w:val="00375629"/>
    <w:pPr>
      <w:jc w:val="right"/>
    </w:pPr>
    <w:rPr>
      <w:rFonts w:ascii="Cambria" w:hAnsi="Cambria" w:cs="Calibri Light"/>
      <w:i/>
      <w:noProof/>
      <w:color w:val="000000" w:themeColor="text1"/>
      <w:sz w:val="22"/>
      <w:szCs w:val="20"/>
      <w:lang w:val="es-ES_tradnl"/>
    </w:rPr>
  </w:style>
  <w:style w:type="paragraph" w:customStyle="1" w:styleId="Citatextual">
    <w:name w:val="Citatextual"/>
    <w:basedOn w:val="TextoNormal"/>
    <w:rsid w:val="00375629"/>
    <w:pPr>
      <w:ind w:left="1134" w:firstLine="0"/>
    </w:pPr>
    <w:rPr>
      <w:rFonts w:cs="Times New Roman"/>
      <w:color w:val="000000" w:themeColor="text1"/>
      <w:sz w:val="22"/>
      <w:szCs w:val="22"/>
      <w:shd w:val="clear" w:color="auto" w:fill="FFFFFF"/>
    </w:rPr>
  </w:style>
  <w:style w:type="paragraph" w:customStyle="1" w:styleId="Indicador">
    <w:name w:val="Indicador"/>
    <w:rsid w:val="00375629"/>
    <w:pPr>
      <w:jc w:val="both"/>
    </w:pPr>
    <w:rPr>
      <w:rFonts w:ascii="Cambria" w:hAnsi="Cambria" w:cs="Times New Roman"/>
      <w:noProof/>
      <w:color w:val="808080" w:themeColor="background1" w:themeShade="80"/>
      <w:sz w:val="34"/>
      <w:lang w:val="es-ES_tradnl"/>
    </w:rPr>
  </w:style>
  <w:style w:type="paragraph" w:customStyle="1" w:styleId="Indicador2">
    <w:name w:val="Indicador 2"/>
    <w:rsid w:val="00375629"/>
    <w:pPr>
      <w:jc w:val="both"/>
    </w:pPr>
    <w:rPr>
      <w:rFonts w:ascii="Times New Roman" w:hAnsi="Times New Roman" w:cs="Times New Roman"/>
      <w:noProof/>
      <w:color w:val="808080" w:themeColor="background1" w:themeShade="80"/>
      <w:lang w:val="es-ES_tradnl"/>
    </w:rPr>
  </w:style>
  <w:style w:type="paragraph" w:customStyle="1" w:styleId="Indicador3">
    <w:name w:val="Indicador 3"/>
    <w:rsid w:val="00375629"/>
    <w:pPr>
      <w:jc w:val="both"/>
    </w:pPr>
    <w:rPr>
      <w:rFonts w:ascii="Times New Roman" w:hAnsi="Times New Roman" w:cs="Times New Roman"/>
      <w:noProof/>
      <w:color w:val="808080" w:themeColor="background1" w:themeShade="80"/>
      <w:sz w:val="20"/>
      <w:lang w:val="es-ES_tradnl"/>
    </w:rPr>
  </w:style>
  <w:style w:type="paragraph" w:customStyle="1" w:styleId="Subtitulosinnumeracion">
    <w:name w:val="Subtitulosinnumeracion"/>
    <w:basedOn w:val="Estilo1"/>
    <w:rsid w:val="00B72739"/>
    <w:pPr>
      <w:ind w:firstLine="0"/>
    </w:pPr>
  </w:style>
  <w:style w:type="character" w:styleId="Emphasis">
    <w:name w:val="Emphasis"/>
    <w:basedOn w:val="DefaultParagraphFont"/>
    <w:uiPriority w:val="20"/>
    <w:qFormat/>
    <w:rsid w:val="00522775"/>
    <w:rPr>
      <w:i/>
      <w:iCs/>
    </w:rPr>
  </w:style>
  <w:style w:type="paragraph" w:customStyle="1" w:styleId="Orcid">
    <w:name w:val="Orcid"/>
    <w:rsid w:val="004C6342"/>
    <w:pPr>
      <w:jc w:val="center"/>
    </w:pPr>
    <w:rPr>
      <w:rFonts w:ascii="Times New Roman" w:hAnsi="Times New Roman"/>
      <w:lang w:val="es-ES_tradnl"/>
    </w:rPr>
  </w:style>
  <w:style w:type="paragraph" w:customStyle="1" w:styleId="Notaalpie0">
    <w:name w:val="Nota al pie"/>
    <w:basedOn w:val="FootnoteText"/>
    <w:rsid w:val="00207F76"/>
    <w:rPr>
      <w:sz w:val="20"/>
      <w:szCs w:val="22"/>
    </w:rPr>
  </w:style>
  <w:style w:type="paragraph" w:customStyle="1" w:styleId="Agradecimientos">
    <w:name w:val="Agradecimientos"/>
    <w:basedOn w:val="TtulosResumenAbstrac"/>
    <w:rsid w:val="00207F76"/>
    <w:pPr>
      <w:ind w:left="0" w:firstLine="567"/>
    </w:pPr>
    <w:rPr>
      <w:b w:val="0"/>
      <w:smallCaps w:val="0"/>
    </w:rPr>
  </w:style>
  <w:style w:type="paragraph" w:customStyle="1" w:styleId="Fechasdeaceptacin">
    <w:name w:val="Fechas de aceptación"/>
    <w:rsid w:val="00207F76"/>
    <w:pPr>
      <w:jc w:val="right"/>
    </w:pPr>
    <w:rPr>
      <w:rFonts w:ascii="Times New Roman" w:hAnsi="Times New Roman"/>
      <w:b/>
      <w:bCs/>
      <w:sz w:val="20"/>
      <w:szCs w:val="20"/>
      <w:lang w:val="es-ES"/>
    </w:rPr>
  </w:style>
  <w:style w:type="paragraph" w:customStyle="1" w:styleId="Referencias">
    <w:name w:val="Referencias"/>
    <w:rsid w:val="00207F76"/>
    <w:pPr>
      <w:spacing w:before="480" w:after="240"/>
      <w:jc w:val="center"/>
    </w:pPr>
    <w:rPr>
      <w:rFonts w:ascii="Times New Roman" w:hAnsi="Times New Roman"/>
      <w:b/>
      <w:lang w:val="es-ES_tradnl"/>
    </w:rPr>
  </w:style>
  <w:style w:type="character" w:customStyle="1" w:styleId="TextoNormalCar">
    <w:name w:val="TextoNormal Car"/>
    <w:basedOn w:val="phmnormalCar"/>
    <w:link w:val="TextoNormal"/>
    <w:rsid w:val="001503F1"/>
    <w:rPr>
      <w:rFonts w:ascii="Times New Roman" w:hAnsi="Times New Roman"/>
      <w:sz w:val="20"/>
      <w:lang w:val="es-ES_tradnl"/>
    </w:rPr>
  </w:style>
  <w:style w:type="character" w:styleId="UnresolvedMention">
    <w:name w:val="Unresolved Mention"/>
    <w:basedOn w:val="DefaultParagraphFont"/>
    <w:uiPriority w:val="99"/>
    <w:semiHidden/>
    <w:unhideWhenUsed/>
    <w:rsid w:val="00DA6646"/>
    <w:rPr>
      <w:color w:val="605E5C"/>
      <w:shd w:val="clear" w:color="auto" w:fill="E1DFDD"/>
    </w:rPr>
  </w:style>
  <w:style w:type="paragraph" w:styleId="ListParagraph">
    <w:name w:val="List Paragraph"/>
    <w:basedOn w:val="Normal"/>
    <w:rsid w:val="00F903AF"/>
    <w:pPr>
      <w:ind w:left="720"/>
      <w:contextualSpacing/>
    </w:pPr>
  </w:style>
  <w:style w:type="character" w:styleId="FollowedHyperlink">
    <w:name w:val="FollowedHyperlink"/>
    <w:basedOn w:val="DefaultParagraphFont"/>
    <w:unhideWhenUsed/>
    <w:rsid w:val="0098188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2801723">
      <w:bodyDiv w:val="1"/>
      <w:marLeft w:val="0"/>
      <w:marRight w:val="0"/>
      <w:marTop w:val="0"/>
      <w:marBottom w:val="0"/>
      <w:divBdr>
        <w:top w:val="none" w:sz="0" w:space="0" w:color="auto"/>
        <w:left w:val="none" w:sz="0" w:space="0" w:color="auto"/>
        <w:bottom w:val="none" w:sz="0" w:space="0" w:color="auto"/>
        <w:right w:val="none" w:sz="0" w:space="0" w:color="auto"/>
      </w:divBdr>
    </w:div>
    <w:div w:id="902715170">
      <w:bodyDiv w:val="1"/>
      <w:marLeft w:val="0"/>
      <w:marRight w:val="0"/>
      <w:marTop w:val="0"/>
      <w:marBottom w:val="0"/>
      <w:divBdr>
        <w:top w:val="none" w:sz="0" w:space="0" w:color="auto"/>
        <w:left w:val="none" w:sz="0" w:space="0" w:color="auto"/>
        <w:bottom w:val="none" w:sz="0" w:space="0" w:color="auto"/>
        <w:right w:val="none" w:sz="0" w:space="0" w:color="auto"/>
      </w:divBdr>
      <w:divsChild>
        <w:div w:id="455491363">
          <w:marLeft w:val="0"/>
          <w:marRight w:val="0"/>
          <w:marTop w:val="0"/>
          <w:marBottom w:val="0"/>
          <w:divBdr>
            <w:top w:val="none" w:sz="0" w:space="0" w:color="auto"/>
            <w:left w:val="none" w:sz="0" w:space="0" w:color="auto"/>
            <w:bottom w:val="none" w:sz="0" w:space="0" w:color="auto"/>
            <w:right w:val="none" w:sz="0" w:space="0" w:color="auto"/>
          </w:divBdr>
          <w:divsChild>
            <w:div w:id="1482192458">
              <w:marLeft w:val="0"/>
              <w:marRight w:val="0"/>
              <w:marTop w:val="0"/>
              <w:marBottom w:val="0"/>
              <w:divBdr>
                <w:top w:val="none" w:sz="0" w:space="0" w:color="auto"/>
                <w:left w:val="none" w:sz="0" w:space="0" w:color="auto"/>
                <w:bottom w:val="none" w:sz="0" w:space="0" w:color="auto"/>
                <w:right w:val="none" w:sz="0" w:space="0" w:color="auto"/>
              </w:divBdr>
              <w:divsChild>
                <w:div w:id="186767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351622">
      <w:bodyDiv w:val="1"/>
      <w:marLeft w:val="0"/>
      <w:marRight w:val="0"/>
      <w:marTop w:val="0"/>
      <w:marBottom w:val="0"/>
      <w:divBdr>
        <w:top w:val="none" w:sz="0" w:space="0" w:color="auto"/>
        <w:left w:val="none" w:sz="0" w:space="0" w:color="auto"/>
        <w:bottom w:val="none" w:sz="0" w:space="0" w:color="auto"/>
        <w:right w:val="none" w:sz="0" w:space="0" w:color="auto"/>
      </w:divBdr>
    </w:div>
    <w:div w:id="1339506624">
      <w:bodyDiv w:val="1"/>
      <w:marLeft w:val="0"/>
      <w:marRight w:val="0"/>
      <w:marTop w:val="0"/>
      <w:marBottom w:val="0"/>
      <w:divBdr>
        <w:top w:val="none" w:sz="0" w:space="0" w:color="auto"/>
        <w:left w:val="none" w:sz="0" w:space="0" w:color="auto"/>
        <w:bottom w:val="none" w:sz="0" w:space="0" w:color="auto"/>
        <w:right w:val="none" w:sz="0" w:space="0" w:color="auto"/>
      </w:divBdr>
    </w:div>
    <w:div w:id="1709256921">
      <w:bodyDiv w:val="1"/>
      <w:marLeft w:val="0"/>
      <w:marRight w:val="0"/>
      <w:marTop w:val="0"/>
      <w:marBottom w:val="0"/>
      <w:divBdr>
        <w:top w:val="none" w:sz="0" w:space="0" w:color="auto"/>
        <w:left w:val="none" w:sz="0" w:space="0" w:color="auto"/>
        <w:bottom w:val="none" w:sz="0" w:space="0" w:color="auto"/>
        <w:right w:val="none" w:sz="0" w:space="0" w:color="auto"/>
      </w:divBdr>
    </w:div>
    <w:div w:id="1860194411">
      <w:bodyDiv w:val="1"/>
      <w:marLeft w:val="0"/>
      <w:marRight w:val="0"/>
      <w:marTop w:val="0"/>
      <w:marBottom w:val="0"/>
      <w:divBdr>
        <w:top w:val="none" w:sz="0" w:space="0" w:color="auto"/>
        <w:left w:val="none" w:sz="0" w:space="0" w:color="auto"/>
        <w:bottom w:val="none" w:sz="0" w:space="0" w:color="auto"/>
        <w:right w:val="none" w:sz="0" w:space="0" w:color="auto"/>
      </w:divBdr>
    </w:div>
    <w:div w:id="1996492806">
      <w:bodyDiv w:val="1"/>
      <w:marLeft w:val="0"/>
      <w:marRight w:val="0"/>
      <w:marTop w:val="0"/>
      <w:marBottom w:val="0"/>
      <w:divBdr>
        <w:top w:val="none" w:sz="0" w:space="0" w:color="auto"/>
        <w:left w:val="none" w:sz="0" w:space="0" w:color="auto"/>
        <w:bottom w:val="none" w:sz="0" w:space="0" w:color="auto"/>
        <w:right w:val="none" w:sz="0" w:space="0" w:color="auto"/>
      </w:divBdr>
      <w:divsChild>
        <w:div w:id="131339055">
          <w:marLeft w:val="0"/>
          <w:marRight w:val="0"/>
          <w:marTop w:val="0"/>
          <w:marBottom w:val="0"/>
          <w:divBdr>
            <w:top w:val="none" w:sz="0" w:space="0" w:color="auto"/>
            <w:left w:val="none" w:sz="0" w:space="0" w:color="auto"/>
            <w:bottom w:val="none" w:sz="0" w:space="0" w:color="auto"/>
            <w:right w:val="none" w:sz="0" w:space="0" w:color="auto"/>
          </w:divBdr>
          <w:divsChild>
            <w:div w:id="1833907734">
              <w:marLeft w:val="0"/>
              <w:marRight w:val="0"/>
              <w:marTop w:val="0"/>
              <w:marBottom w:val="0"/>
              <w:divBdr>
                <w:top w:val="none" w:sz="0" w:space="0" w:color="auto"/>
                <w:left w:val="none" w:sz="0" w:space="0" w:color="auto"/>
                <w:bottom w:val="none" w:sz="0" w:space="0" w:color="auto"/>
                <w:right w:val="none" w:sz="0" w:space="0" w:color="auto"/>
              </w:divBdr>
              <w:divsChild>
                <w:div w:id="80866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hyperlink" Target="https://doi.org/10.1017/S1049096514001164" TargetMode="External"/><Relationship Id="rId39" Type="http://schemas.openxmlformats.org/officeDocument/2006/relationships/hyperlink" Target="https://doi.org/10.14201/3166" TargetMode="External"/><Relationship Id="rId21" Type="http://schemas.openxmlformats.org/officeDocument/2006/relationships/image" Target="media/image11.jpeg"/><Relationship Id="rId34" Type="http://schemas.openxmlformats.org/officeDocument/2006/relationships/hyperlink" Target="https://doi.org/10.1186/s43031-019-0005-x" TargetMode="External"/><Relationship Id="rId42" Type="http://schemas.openxmlformats.org/officeDocument/2006/relationships/hyperlink" Target="https://doi.org/10.1023/A:1017546216800" TargetMode="External"/><Relationship Id="rId47" Type="http://schemas.openxmlformats.org/officeDocument/2006/relationships/hyperlink" Target="http://dx.doi.org/10.4067/S0718-50062021000300149" TargetMode="External"/><Relationship Id="rId50" Type="http://schemas.openxmlformats.org/officeDocument/2006/relationships/hyperlink" Target="https://doi.org/10.5565/rev/ensciencias.2845" TargetMode="External"/><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dx.doi.org/10.14516/fde.2016.014.020.003" TargetMode="External"/><Relationship Id="rId11" Type="http://schemas.openxmlformats.org/officeDocument/2006/relationships/hyperlink" Target="https://orcid.org/0000-0001-9748-1143" TargetMode="External"/><Relationship Id="rId24" Type="http://schemas.openxmlformats.org/officeDocument/2006/relationships/hyperlink" Target="https://doi.org/10.15517/revedu.v44i1.36847" TargetMode="External"/><Relationship Id="rId32" Type="http://schemas.openxmlformats.org/officeDocument/2006/relationships/hyperlink" Target="http://dx.doi.org/10.1016/j.ijedudev.2011.07.001" TargetMode="External"/><Relationship Id="rId37" Type="http://schemas.openxmlformats.org/officeDocument/2006/relationships/hyperlink" Target="https://doi.org/http:/dx.doi.org/10.14516/fde.456" TargetMode="External"/><Relationship Id="rId40" Type="http://schemas.openxmlformats.org/officeDocument/2006/relationships/hyperlink" Target="https://doi.org/10.1080/03057925.2017.1369393" TargetMode="External"/><Relationship Id="rId45" Type="http://schemas.openxmlformats.org/officeDocument/2006/relationships/hyperlink" Target="https://doi.org/10.15581/004.33.27-48" TargetMode="External"/><Relationship Id="rId53" Type="http://schemas.openxmlformats.org/officeDocument/2006/relationships/hyperlink" Target="https://doi.org/10.14516/fdp.2019.010.001.002"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orcid.org/0000-0003-4375-4024" TargetMode="External"/><Relationship Id="rId14" Type="http://schemas.openxmlformats.org/officeDocument/2006/relationships/image" Target="media/image4.emf"/><Relationship Id="rId22" Type="http://schemas.openxmlformats.org/officeDocument/2006/relationships/hyperlink" Target="https://doi.org/10.3102%2F0034654311404435" TargetMode="External"/><Relationship Id="rId27" Type="http://schemas.openxmlformats.org/officeDocument/2006/relationships/hyperlink" Target="https://doi.org/10.1080/00940771.2013.11461850" TargetMode="External"/><Relationship Id="rId30" Type="http://schemas.openxmlformats.org/officeDocument/2006/relationships/hyperlink" Target="https://doi.org/10.28998/2175-6600.2020v12nespp297-320" TargetMode="External"/><Relationship Id="rId35" Type="http://schemas.openxmlformats.org/officeDocument/2006/relationships/hyperlink" Target="https://doi.org/10.1111/j.1365-2648.2007.04569.x" TargetMode="External"/><Relationship Id="rId43" Type="http://schemas.openxmlformats.org/officeDocument/2006/relationships/hyperlink" Target="https://doi.org/10.5944/educxx1.2.16.10345" TargetMode="External"/><Relationship Id="rId48" Type="http://schemas.openxmlformats.org/officeDocument/2006/relationships/hyperlink" Target="https://doi.org/10.15823/p.2021.144.1" TargetMode="External"/><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s://doi.org/10.1080/10714413.2019.1570792" TargetMode="Externa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hyperlink" Target="https://doi.org/10.1016/j.tate.2010.08.007" TargetMode="External"/><Relationship Id="rId33" Type="http://schemas.openxmlformats.org/officeDocument/2006/relationships/hyperlink" Target="https://doi.org/10.1080/00220270500038644" TargetMode="External"/><Relationship Id="rId38" Type="http://schemas.openxmlformats.org/officeDocument/2006/relationships/hyperlink" Target="https://doi.org/10.30827/PROFESORADO.V24I2.15149" TargetMode="External"/><Relationship Id="rId46" Type="http://schemas.openxmlformats.org/officeDocument/2006/relationships/hyperlink" Target="https://doi.org/10.12795/ie.2019.i97.01" TargetMode="External"/><Relationship Id="rId59"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hyperlink" Target="https://doi.org/10.1017/S1049096504004196" TargetMode="External"/><Relationship Id="rId54" Type="http://schemas.openxmlformats.org/officeDocument/2006/relationships/hyperlink" Target="https://doi.org/10.1080/13562517.2016.1183615"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doi.org/10.1080/14767724.2021.1904214" TargetMode="External"/><Relationship Id="rId28" Type="http://schemas.openxmlformats.org/officeDocument/2006/relationships/hyperlink" Target="https://doi.org/10.15581/004.34.29-46" TargetMode="External"/><Relationship Id="rId36" Type="http://schemas.openxmlformats.org/officeDocument/2006/relationships/hyperlink" Target="https://doi.org/10.4995/redu.2015.5431" TargetMode="External"/><Relationship Id="rId49" Type="http://schemas.openxmlformats.org/officeDocument/2006/relationships/hyperlink" Target="https://doi.org/10.5565/rev/educar.647" TargetMode="External"/><Relationship Id="rId57" Type="http://schemas.openxmlformats.org/officeDocument/2006/relationships/footer" Target="footer2.xml"/><Relationship Id="rId10" Type="http://schemas.openxmlformats.org/officeDocument/2006/relationships/hyperlink" Target="https://orcid.org/0000-0001-5523-7097" TargetMode="External"/><Relationship Id="rId31" Type="http://schemas.openxmlformats.org/officeDocument/2006/relationships/hyperlink" Target="http://dx.doi.org/10.1080/17449626.2016.1148757" TargetMode="External"/><Relationship Id="rId44" Type="http://schemas.openxmlformats.org/officeDocument/2006/relationships/hyperlink" Target="https://doi.org/10.30827/profesorado.v24i1.8173" TargetMode="External"/><Relationship Id="rId52" Type="http://schemas.openxmlformats.org/officeDocument/2006/relationships/hyperlink" Target="https://doi.org/10.3102/0034654319862493"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hyperlink" Target="https://creativecommons.org/licenses/by-nc-nd/3.0/deed.es_P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noeliaperez/Downloads/PlantillaDef.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E75C32-9CA0-41DF-AB73-A5FEA9C560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PlantillaDef.dotx</Template>
  <TotalTime>211</TotalTime>
  <Pages>12</Pages>
  <Words>8566</Words>
  <Characters>49769</Characters>
  <Application>Microsoft Office Word</Application>
  <DocSecurity>0</DocSecurity>
  <Lines>957</Lines>
  <Paragraphs>353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Manager/>
  <Company/>
  <LinksUpToDate>false</LinksUpToDate>
  <CharactersWithSpaces>57982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Noelia Pérez</cp:lastModifiedBy>
  <cp:revision>307</cp:revision>
  <cp:lastPrinted>2012-01-20T17:48:00Z</cp:lastPrinted>
  <dcterms:created xsi:type="dcterms:W3CDTF">2022-04-19T13:46:00Z</dcterms:created>
  <dcterms:modified xsi:type="dcterms:W3CDTF">2022-05-13T18:43:00Z</dcterms:modified>
  <cp:category/>
</cp:coreProperties>
</file>