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175" w:rsidRDefault="000D5175" w:rsidP="000D5175">
      <w:pPr>
        <w:jc w:val="both"/>
        <w:rPr>
          <w:b/>
          <w:bCs/>
          <w:i/>
          <w:sz w:val="40"/>
          <w:szCs w:val="40"/>
        </w:rPr>
      </w:pPr>
      <w:r w:rsidRPr="00B72BF4">
        <w:rPr>
          <w:b/>
          <w:bCs/>
          <w:i/>
          <w:sz w:val="40"/>
          <w:szCs w:val="40"/>
        </w:rPr>
        <w:t>L</w:t>
      </w:r>
      <w:r>
        <w:rPr>
          <w:b/>
          <w:bCs/>
          <w:i/>
          <w:sz w:val="40"/>
          <w:szCs w:val="40"/>
        </w:rPr>
        <w:t>a enseñanza de la historia en la educación superior a través de las fuentes orales</w:t>
      </w:r>
    </w:p>
    <w:p w:rsidR="000D5175" w:rsidRPr="002B03A1" w:rsidRDefault="004E184D" w:rsidP="000D5175">
      <w:pPr>
        <w:jc w:val="both"/>
        <w:rPr>
          <w:b/>
          <w:bCs/>
          <w:i/>
          <w:sz w:val="40"/>
          <w:szCs w:val="40"/>
          <w:lang w:val="en-US"/>
        </w:rPr>
      </w:pPr>
      <w:r w:rsidRPr="002B03A1">
        <w:rPr>
          <w:b/>
          <w:bCs/>
          <w:i/>
          <w:sz w:val="40"/>
          <w:szCs w:val="40"/>
          <w:lang w:val="en-US"/>
        </w:rPr>
        <w:t>The teaching of history in higher education through oral sources</w:t>
      </w:r>
    </w:p>
    <w:p w:rsidR="004E184D" w:rsidRPr="00C1409E" w:rsidRDefault="004E184D" w:rsidP="000D5175">
      <w:pPr>
        <w:jc w:val="both"/>
        <w:rPr>
          <w:b/>
          <w:bCs/>
          <w:lang w:val="en-US"/>
        </w:rPr>
      </w:pPr>
    </w:p>
    <w:p w:rsidR="000D5175" w:rsidRPr="00512448" w:rsidRDefault="000D5175" w:rsidP="000D5175">
      <w:pPr>
        <w:jc w:val="right"/>
        <w:rPr>
          <w:b/>
          <w:bCs/>
        </w:rPr>
      </w:pPr>
      <w:r>
        <w:rPr>
          <w:b/>
          <w:bCs/>
        </w:rPr>
        <w:t>Carlos Fuertes Muñoz*</w:t>
      </w:r>
      <w:r>
        <w:rPr>
          <w:rStyle w:val="Refdenotaalpie"/>
          <w:b/>
          <w:bCs/>
        </w:rPr>
        <w:footnoteReference w:id="1"/>
      </w:r>
    </w:p>
    <w:p w:rsidR="004E184D" w:rsidRDefault="000D5175" w:rsidP="004E184D">
      <w:pPr>
        <w:jc w:val="right"/>
      </w:pPr>
      <w:r w:rsidRPr="00512448">
        <w:t>Departamento de Didáctica de las Ciencias Experimentale</w:t>
      </w:r>
      <w:r w:rsidR="004E184D">
        <w:t>s y Sociales</w:t>
      </w:r>
    </w:p>
    <w:p w:rsidR="000D5175" w:rsidRPr="00512448" w:rsidRDefault="000D5175" w:rsidP="004E184D">
      <w:pPr>
        <w:jc w:val="right"/>
        <w:rPr>
          <w:i/>
        </w:rPr>
      </w:pPr>
      <w:r w:rsidRPr="009C3B46">
        <w:t>Universitat de València</w:t>
      </w:r>
    </w:p>
    <w:p w:rsidR="000D5175" w:rsidRPr="002C2329" w:rsidRDefault="000D5175" w:rsidP="000D5175">
      <w:pPr>
        <w:jc w:val="both"/>
        <w:rPr>
          <w:i/>
        </w:rPr>
      </w:pPr>
    </w:p>
    <w:p w:rsidR="000D5175" w:rsidRPr="00C1409E" w:rsidRDefault="000D5175" w:rsidP="000D5175">
      <w:pPr>
        <w:jc w:val="both"/>
        <w:rPr>
          <w:i/>
          <w:sz w:val="20"/>
          <w:szCs w:val="20"/>
        </w:rPr>
      </w:pPr>
      <w:r w:rsidRPr="00C1409E">
        <w:rPr>
          <w:b/>
          <w:i/>
          <w:sz w:val="20"/>
          <w:szCs w:val="20"/>
        </w:rPr>
        <w:t xml:space="preserve">Resumen. </w:t>
      </w:r>
      <w:r w:rsidRPr="00C1409E">
        <w:rPr>
          <w:i/>
          <w:sz w:val="20"/>
          <w:szCs w:val="20"/>
        </w:rPr>
        <w:t>El objetivo de este artículo es promover el debate sobre la didáctica de la historia en la educación superior, planteando la necesidad de realizar una mayor reflexión e innovación docente en este nivel. Particularmente, a partir de una revisión bibliográfica, reflexionaremos sobre las aportaciones, la difusión y las pautas metodológicas para la utilización didáctica de las fuentes orales.</w:t>
      </w:r>
    </w:p>
    <w:p w:rsidR="000D5175" w:rsidRPr="00C1409E" w:rsidRDefault="000D5175" w:rsidP="000D5175">
      <w:pPr>
        <w:jc w:val="both"/>
        <w:rPr>
          <w:i/>
          <w:sz w:val="20"/>
          <w:szCs w:val="20"/>
        </w:rPr>
      </w:pPr>
      <w:r w:rsidRPr="00C1409E">
        <w:rPr>
          <w:b/>
          <w:i/>
          <w:sz w:val="20"/>
          <w:szCs w:val="20"/>
        </w:rPr>
        <w:t>Palabras clave.</w:t>
      </w:r>
      <w:r w:rsidRPr="00C1409E">
        <w:rPr>
          <w:i/>
          <w:sz w:val="20"/>
          <w:szCs w:val="20"/>
        </w:rPr>
        <w:t xml:space="preserve"> Didáctica de la Historia; Didáctica de las Ciencias Sociales; Educación superior; Fuentes orales; Historia Oral.</w:t>
      </w:r>
    </w:p>
    <w:p w:rsidR="0028358D" w:rsidRPr="00C1409E" w:rsidRDefault="000D5175" w:rsidP="000D5175">
      <w:pPr>
        <w:jc w:val="both"/>
        <w:rPr>
          <w:i/>
          <w:sz w:val="20"/>
          <w:szCs w:val="20"/>
          <w:lang w:val="en-US"/>
        </w:rPr>
      </w:pPr>
      <w:r w:rsidRPr="00C1409E">
        <w:rPr>
          <w:b/>
          <w:i/>
          <w:sz w:val="20"/>
          <w:szCs w:val="20"/>
          <w:lang w:val="en-US"/>
        </w:rPr>
        <w:t>Abstract.</w:t>
      </w:r>
      <w:r w:rsidRPr="00C1409E">
        <w:rPr>
          <w:sz w:val="20"/>
          <w:szCs w:val="20"/>
          <w:lang w:val="en-US"/>
        </w:rPr>
        <w:t xml:space="preserve"> </w:t>
      </w:r>
      <w:r w:rsidRPr="00C1409E">
        <w:rPr>
          <w:i/>
          <w:sz w:val="20"/>
          <w:szCs w:val="20"/>
          <w:lang w:val="en-US"/>
        </w:rPr>
        <w:t xml:space="preserve">The aim of this article is to stimulate the debate about the didactics of history in higher education. We argue the need for further reflection and teaching innovation in this level. Particularly, from a literature review, we will </w:t>
      </w:r>
      <w:r w:rsidR="0028358D">
        <w:rPr>
          <w:i/>
          <w:sz w:val="20"/>
          <w:szCs w:val="20"/>
          <w:lang w:val="en-US"/>
        </w:rPr>
        <w:t xml:space="preserve">reflect on </w:t>
      </w:r>
      <w:r w:rsidR="0028358D" w:rsidRPr="0028358D">
        <w:rPr>
          <w:i/>
          <w:sz w:val="20"/>
          <w:szCs w:val="20"/>
          <w:lang w:val="en-US"/>
        </w:rPr>
        <w:t xml:space="preserve">contributions, dissemination </w:t>
      </w:r>
      <w:r w:rsidRPr="00C1409E">
        <w:rPr>
          <w:i/>
          <w:sz w:val="20"/>
          <w:szCs w:val="20"/>
          <w:lang w:val="en-US"/>
        </w:rPr>
        <w:t>and the methodological guidelines for the educational use of oral sources.</w:t>
      </w:r>
    </w:p>
    <w:p w:rsidR="000D5175" w:rsidRPr="00C1409E" w:rsidRDefault="000D5175" w:rsidP="000D5175">
      <w:pPr>
        <w:jc w:val="both"/>
        <w:rPr>
          <w:b/>
          <w:i/>
          <w:sz w:val="20"/>
          <w:szCs w:val="20"/>
          <w:lang w:val="en-US"/>
        </w:rPr>
      </w:pPr>
      <w:r w:rsidRPr="00C1409E">
        <w:rPr>
          <w:b/>
          <w:i/>
          <w:sz w:val="20"/>
          <w:szCs w:val="20"/>
          <w:lang w:val="en-US"/>
        </w:rPr>
        <w:t xml:space="preserve">Key words. </w:t>
      </w:r>
      <w:r w:rsidRPr="00C1409E">
        <w:rPr>
          <w:i/>
          <w:sz w:val="20"/>
          <w:szCs w:val="20"/>
          <w:lang w:val="en-US"/>
        </w:rPr>
        <w:t>Didactics of History; Didactics of Social Sciences; Higher education; Oral Sources; Oral History.</w:t>
      </w:r>
    </w:p>
    <w:p w:rsidR="00BA1FB7" w:rsidRPr="00BA1FB7" w:rsidRDefault="00BA1FB7" w:rsidP="00BA1FB7">
      <w:pPr>
        <w:rPr>
          <w:sz w:val="22"/>
          <w:szCs w:val="22"/>
          <w:lang w:val="en-US"/>
        </w:rPr>
      </w:pPr>
    </w:p>
    <w:p w:rsidR="000D5175" w:rsidRPr="00BA1FB7" w:rsidRDefault="000D5175" w:rsidP="00BA1FB7">
      <w:pPr>
        <w:rPr>
          <w:sz w:val="22"/>
          <w:szCs w:val="22"/>
        </w:rPr>
      </w:pPr>
      <w:r w:rsidRPr="00BA1FB7">
        <w:rPr>
          <w:sz w:val="22"/>
          <w:szCs w:val="22"/>
        </w:rPr>
        <w:t>BREVE NOTA CURRICULAR</w:t>
      </w:r>
    </w:p>
    <w:p w:rsidR="000D5175" w:rsidRPr="00BA1FB7" w:rsidRDefault="000D5175" w:rsidP="00BA1FB7">
      <w:pPr>
        <w:jc w:val="both"/>
        <w:rPr>
          <w:color w:val="000000"/>
          <w:sz w:val="22"/>
          <w:szCs w:val="22"/>
        </w:rPr>
      </w:pPr>
    </w:p>
    <w:p w:rsidR="000D5175" w:rsidRPr="00BA1FB7" w:rsidRDefault="00FD2035" w:rsidP="00BA1FB7">
      <w:pPr>
        <w:jc w:val="both"/>
        <w:rPr>
          <w:sz w:val="22"/>
          <w:szCs w:val="22"/>
        </w:rPr>
      </w:pPr>
      <w:r>
        <w:rPr>
          <w:sz w:val="22"/>
          <w:szCs w:val="22"/>
        </w:rPr>
        <w:t xml:space="preserve">Carlos Fuertes </w:t>
      </w:r>
      <w:r w:rsidR="000D5175" w:rsidRPr="00BA1FB7">
        <w:rPr>
          <w:sz w:val="22"/>
          <w:szCs w:val="22"/>
        </w:rPr>
        <w:t xml:space="preserve">es profesor asociado </w:t>
      </w:r>
      <w:r w:rsidR="00BA1FB7">
        <w:rPr>
          <w:sz w:val="22"/>
          <w:szCs w:val="22"/>
        </w:rPr>
        <w:t>en el Departamento de Didáctica de las Ciencias Experimentales y Sociales de</w:t>
      </w:r>
      <w:r w:rsidR="000D5175" w:rsidRPr="00BA1FB7">
        <w:rPr>
          <w:sz w:val="22"/>
          <w:szCs w:val="22"/>
        </w:rPr>
        <w:t xml:space="preserve"> la Universidad de Valencia.</w:t>
      </w:r>
      <w:r>
        <w:rPr>
          <w:sz w:val="22"/>
          <w:szCs w:val="22"/>
        </w:rPr>
        <w:t xml:space="preserve"> Igualmente, colabora como docente de didáctica de las ciencias sociales, historia y antropología en la Universidad Europea de Valencia y la Valencian International University.</w:t>
      </w:r>
      <w:r w:rsidR="000D5175" w:rsidRPr="00BA1FB7">
        <w:rPr>
          <w:sz w:val="22"/>
          <w:szCs w:val="22"/>
        </w:rPr>
        <w:t xml:space="preserve"> Entre 2008 y 2012 ha sido investigador contratado FPU en el Departamento de Historia Contemporánea de la Universidad de Valencia. Ha realizado estancias de investigación en la London School of Economics y en la Universidad Autónoma de Madrid. Especialista en historia social</w:t>
      </w:r>
      <w:r>
        <w:rPr>
          <w:sz w:val="22"/>
          <w:szCs w:val="22"/>
        </w:rPr>
        <w:t xml:space="preserve">, </w:t>
      </w:r>
      <w:r w:rsidR="000D5175" w:rsidRPr="00BA1FB7">
        <w:rPr>
          <w:sz w:val="22"/>
          <w:szCs w:val="22"/>
        </w:rPr>
        <w:t>ha publicado diversos artículos y libros sobre las actitudes ciudadanas hacia la dictadura franquista</w:t>
      </w:r>
      <w:r w:rsidR="000D5175" w:rsidRPr="00BA1FB7">
        <w:rPr>
          <w:bCs/>
          <w:iCs/>
          <w:sz w:val="22"/>
          <w:szCs w:val="22"/>
        </w:rPr>
        <w:t>. Asimismo, lleva a cabo líneas de investigación sobre didáctica de las ciencias sociales, interesándose particularmente por recursos como las fuentes orales y los itinerarios didácticos.</w:t>
      </w:r>
    </w:p>
    <w:p w:rsidR="000D5175" w:rsidRPr="000D5175" w:rsidRDefault="000D5175">
      <w:bookmarkStart w:id="0" w:name="_GoBack"/>
      <w:bookmarkEnd w:id="0"/>
    </w:p>
    <w:sectPr w:rsidR="000D5175" w:rsidRPr="000D517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175" w:rsidRDefault="000D5175" w:rsidP="000D5175">
      <w:r>
        <w:separator/>
      </w:r>
    </w:p>
  </w:endnote>
  <w:endnote w:type="continuationSeparator" w:id="0">
    <w:p w:rsidR="000D5175" w:rsidRDefault="000D5175" w:rsidP="000D5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175" w:rsidRDefault="000D5175" w:rsidP="000D5175">
      <w:r>
        <w:separator/>
      </w:r>
    </w:p>
  </w:footnote>
  <w:footnote w:type="continuationSeparator" w:id="0">
    <w:p w:rsidR="000D5175" w:rsidRDefault="000D5175" w:rsidP="000D5175">
      <w:r>
        <w:continuationSeparator/>
      </w:r>
    </w:p>
  </w:footnote>
  <w:footnote w:id="1">
    <w:p w:rsidR="000D5175" w:rsidRPr="00C1409E" w:rsidRDefault="000D5175" w:rsidP="000D5175">
      <w:pPr>
        <w:pStyle w:val="Textonotapie"/>
        <w:jc w:val="both"/>
        <w:rPr>
          <w:sz w:val="18"/>
          <w:szCs w:val="18"/>
        </w:rPr>
      </w:pPr>
      <w:r w:rsidRPr="00C1409E">
        <w:rPr>
          <w:rStyle w:val="Refdenotaalpie"/>
          <w:sz w:val="18"/>
          <w:szCs w:val="18"/>
        </w:rPr>
        <w:footnoteRef/>
      </w:r>
      <w:r w:rsidRPr="00C1409E">
        <w:rPr>
          <w:sz w:val="18"/>
          <w:szCs w:val="18"/>
        </w:rPr>
        <w:t xml:space="preserve"> El autor participa en el proyecto de investigación “De la dictadura nacionalista a la democracia de las autonomías: política, cultura, identidades colectivas” (ref: HAR 2011-27392, Ministerio de Ciencia e Innovación).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175"/>
    <w:rsid w:val="000D5175"/>
    <w:rsid w:val="001B6108"/>
    <w:rsid w:val="00212841"/>
    <w:rsid w:val="0028358D"/>
    <w:rsid w:val="002B03A1"/>
    <w:rsid w:val="00495D5E"/>
    <w:rsid w:val="004E184D"/>
    <w:rsid w:val="00BA1FB7"/>
    <w:rsid w:val="00FD20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175"/>
    <w:pPr>
      <w:spacing w:after="0" w:line="240" w:lineRule="auto"/>
    </w:pPr>
    <w:rPr>
      <w:rFonts w:ascii="Times New Roman" w:eastAsia="Times New Roman" w:hAnsi="Times New Roman" w:cs="Times New Roman"/>
      <w:noProof/>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脚注文字列 Char,脚注文字列 Char1 Char2,脚注文字列 Char Char1 Char,脚注文字列 Char1 Char2 Char Char,Texto nota pie Car1 Char Char Char Char,Texto nota pie Car Car Char Char Char Char,脚注文字列 Char Car Car Char Char Char Char,脚注文字列 Char1"/>
    <w:basedOn w:val="Normal"/>
    <w:link w:val="TextonotapieCar"/>
    <w:semiHidden/>
    <w:rsid w:val="000D5175"/>
    <w:rPr>
      <w:sz w:val="20"/>
      <w:szCs w:val="20"/>
    </w:rPr>
  </w:style>
  <w:style w:type="character" w:customStyle="1" w:styleId="TextonotapieCar">
    <w:name w:val="Texto nota pie Car"/>
    <w:aliases w:val="脚注文字列 Char Car,脚注文字列 Char1 Char2 Car,脚注文字列 Char Char1 Char Car,脚注文字列 Char1 Char2 Char Char Car,Texto nota pie Car1 Char Char Char Char Car,Texto nota pie Car Car Char Char Char Char Car,脚注文字列 Char Car Car Char Char Char Char Car"/>
    <w:basedOn w:val="Fuentedeprrafopredeter"/>
    <w:link w:val="Textonotapie"/>
    <w:semiHidden/>
    <w:rsid w:val="000D5175"/>
    <w:rPr>
      <w:rFonts w:ascii="Times New Roman" w:eastAsia="Times New Roman" w:hAnsi="Times New Roman" w:cs="Times New Roman"/>
      <w:noProof/>
      <w:sz w:val="20"/>
      <w:szCs w:val="20"/>
      <w:lang w:eastAsia="es-ES"/>
    </w:rPr>
  </w:style>
  <w:style w:type="character" w:styleId="Refdenotaalpie">
    <w:name w:val="footnote reference"/>
    <w:semiHidden/>
    <w:rsid w:val="000D5175"/>
    <w:rPr>
      <w:vertAlign w:val="superscript"/>
    </w:rPr>
  </w:style>
  <w:style w:type="character" w:customStyle="1" w:styleId="richtext">
    <w:name w:val="rich_text"/>
    <w:basedOn w:val="Fuentedeprrafopredeter"/>
    <w:rsid w:val="000D51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175"/>
    <w:pPr>
      <w:spacing w:after="0" w:line="240" w:lineRule="auto"/>
    </w:pPr>
    <w:rPr>
      <w:rFonts w:ascii="Times New Roman" w:eastAsia="Times New Roman" w:hAnsi="Times New Roman" w:cs="Times New Roman"/>
      <w:noProof/>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脚注文字列 Char,脚注文字列 Char1 Char2,脚注文字列 Char Char1 Char,脚注文字列 Char1 Char2 Char Char,Texto nota pie Car1 Char Char Char Char,Texto nota pie Car Car Char Char Char Char,脚注文字列 Char Car Car Char Char Char Char,脚注文字列 Char1"/>
    <w:basedOn w:val="Normal"/>
    <w:link w:val="TextonotapieCar"/>
    <w:semiHidden/>
    <w:rsid w:val="000D5175"/>
    <w:rPr>
      <w:sz w:val="20"/>
      <w:szCs w:val="20"/>
    </w:rPr>
  </w:style>
  <w:style w:type="character" w:customStyle="1" w:styleId="TextonotapieCar">
    <w:name w:val="Texto nota pie Car"/>
    <w:aliases w:val="脚注文字列 Char Car,脚注文字列 Char1 Char2 Car,脚注文字列 Char Char1 Char Car,脚注文字列 Char1 Char2 Char Char Car,Texto nota pie Car1 Char Char Char Char Car,Texto nota pie Car Car Char Char Char Char Car,脚注文字列 Char Car Car Char Char Char Char Car"/>
    <w:basedOn w:val="Fuentedeprrafopredeter"/>
    <w:link w:val="Textonotapie"/>
    <w:semiHidden/>
    <w:rsid w:val="000D5175"/>
    <w:rPr>
      <w:rFonts w:ascii="Times New Roman" w:eastAsia="Times New Roman" w:hAnsi="Times New Roman" w:cs="Times New Roman"/>
      <w:noProof/>
      <w:sz w:val="20"/>
      <w:szCs w:val="20"/>
      <w:lang w:eastAsia="es-ES"/>
    </w:rPr>
  </w:style>
  <w:style w:type="character" w:styleId="Refdenotaalpie">
    <w:name w:val="footnote reference"/>
    <w:semiHidden/>
    <w:rsid w:val="000D5175"/>
    <w:rPr>
      <w:vertAlign w:val="superscript"/>
    </w:rPr>
  </w:style>
  <w:style w:type="character" w:customStyle="1" w:styleId="richtext">
    <w:name w:val="rich_text"/>
    <w:basedOn w:val="Fuentedeprrafopredeter"/>
    <w:rsid w:val="000D5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1835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2014-08-20T09:15:00Z</dcterms:created>
  <dcterms:modified xsi:type="dcterms:W3CDTF">2014-08-20T09:15:00Z</dcterms:modified>
</cp:coreProperties>
</file>