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FC54" w14:textId="15EA1517" w:rsidR="00BB0C92" w:rsidRPr="007A4859" w:rsidRDefault="00A06905" w:rsidP="008822F5">
      <w:pPr>
        <w:spacing w:before="480" w:after="0" w:line="240" w:lineRule="auto"/>
        <w:jc w:val="both"/>
        <w:rPr>
          <w:rFonts w:ascii="Times New Roman" w:eastAsia="Times New Roman" w:hAnsi="Times New Roman" w:cs="Times New Roman"/>
          <w:i/>
          <w:sz w:val="40"/>
          <w:szCs w:val="40"/>
        </w:rPr>
      </w:pPr>
      <w:r w:rsidRPr="007A4859">
        <w:rPr>
          <w:rFonts w:ascii="Times New Roman" w:eastAsia="Times New Roman" w:hAnsi="Times New Roman" w:cs="Times New Roman"/>
          <w:i/>
          <w:sz w:val="40"/>
          <w:szCs w:val="40"/>
        </w:rPr>
        <w:t>La educación patrimonial</w:t>
      </w:r>
      <w:r w:rsidR="005F327C" w:rsidRPr="007A4859">
        <w:rPr>
          <w:rFonts w:ascii="Times New Roman" w:eastAsia="Times New Roman" w:hAnsi="Times New Roman" w:cs="Times New Roman"/>
          <w:i/>
          <w:sz w:val="40"/>
          <w:szCs w:val="40"/>
        </w:rPr>
        <w:t xml:space="preserve"> en los </w:t>
      </w:r>
      <w:r w:rsidRPr="007A4859">
        <w:rPr>
          <w:rFonts w:ascii="Times New Roman" w:eastAsia="Times New Roman" w:hAnsi="Times New Roman" w:cs="Times New Roman"/>
          <w:i/>
          <w:sz w:val="40"/>
          <w:szCs w:val="40"/>
        </w:rPr>
        <w:t>manuales escolares</w:t>
      </w:r>
      <w:r w:rsidR="005F327C" w:rsidRPr="007A4859">
        <w:rPr>
          <w:rFonts w:ascii="Times New Roman" w:eastAsia="Times New Roman" w:hAnsi="Times New Roman" w:cs="Times New Roman"/>
          <w:i/>
          <w:sz w:val="40"/>
          <w:szCs w:val="40"/>
        </w:rPr>
        <w:t xml:space="preserve"> de Educación Primaria: </w:t>
      </w:r>
      <w:r w:rsidR="00747296" w:rsidRPr="007A4859">
        <w:rPr>
          <w:rFonts w:ascii="Times New Roman" w:eastAsia="Times New Roman" w:hAnsi="Times New Roman" w:cs="Times New Roman"/>
          <w:i/>
          <w:sz w:val="40"/>
          <w:szCs w:val="40"/>
        </w:rPr>
        <w:t xml:space="preserve">un recorrido </w:t>
      </w:r>
      <w:r w:rsidR="007C3B1B">
        <w:rPr>
          <w:rFonts w:ascii="Times New Roman" w:eastAsia="Times New Roman" w:hAnsi="Times New Roman" w:cs="Times New Roman"/>
          <w:i/>
          <w:sz w:val="40"/>
          <w:szCs w:val="40"/>
        </w:rPr>
        <w:t>desde</w:t>
      </w:r>
      <w:r w:rsidR="005F327C" w:rsidRPr="007A4859">
        <w:rPr>
          <w:rFonts w:ascii="Times New Roman" w:eastAsia="Times New Roman" w:hAnsi="Times New Roman" w:cs="Times New Roman"/>
          <w:i/>
          <w:sz w:val="40"/>
          <w:szCs w:val="40"/>
        </w:rPr>
        <w:t xml:space="preserve"> LOGSE</w:t>
      </w:r>
      <w:r w:rsidR="004A72D1" w:rsidRPr="007A4859">
        <w:rPr>
          <w:rFonts w:ascii="Times New Roman" w:eastAsia="Times New Roman" w:hAnsi="Times New Roman" w:cs="Times New Roman"/>
          <w:i/>
          <w:sz w:val="40"/>
          <w:szCs w:val="40"/>
        </w:rPr>
        <w:t xml:space="preserve"> hasta</w:t>
      </w:r>
      <w:r w:rsidR="00717388">
        <w:rPr>
          <w:rFonts w:ascii="Times New Roman" w:eastAsia="Times New Roman" w:hAnsi="Times New Roman" w:cs="Times New Roman"/>
          <w:i/>
          <w:sz w:val="40"/>
          <w:szCs w:val="40"/>
        </w:rPr>
        <w:t xml:space="preserve"> LOMCE</w:t>
      </w:r>
      <w:r w:rsidR="00881709">
        <w:rPr>
          <w:rStyle w:val="Refdenotaalpie"/>
          <w:rFonts w:ascii="Times New Roman" w:eastAsia="Times New Roman" w:hAnsi="Times New Roman" w:cs="Times New Roman"/>
          <w:i/>
          <w:sz w:val="40"/>
          <w:szCs w:val="40"/>
        </w:rPr>
        <w:footnoteReference w:id="1"/>
      </w:r>
    </w:p>
    <w:p w14:paraId="429BEE0B" w14:textId="77777777" w:rsidR="00BB0C92" w:rsidRPr="007A4859" w:rsidRDefault="00BB0C92">
      <w:pPr>
        <w:spacing w:after="0" w:line="240" w:lineRule="auto"/>
        <w:ind w:firstLine="567"/>
        <w:jc w:val="center"/>
        <w:rPr>
          <w:rFonts w:ascii="Times New Roman" w:eastAsia="Times New Roman" w:hAnsi="Times New Roman" w:cs="Times New Roman"/>
          <w:i/>
          <w:sz w:val="40"/>
          <w:szCs w:val="40"/>
        </w:rPr>
      </w:pPr>
    </w:p>
    <w:p w14:paraId="7307F96E" w14:textId="1F6EBFF7" w:rsidR="00BB0C92" w:rsidRPr="007A4859" w:rsidRDefault="00853806" w:rsidP="008822F5">
      <w:pPr>
        <w:spacing w:after="0" w:line="240" w:lineRule="auto"/>
        <w:jc w:val="both"/>
        <w:rPr>
          <w:rFonts w:ascii="Times New Roman" w:eastAsia="Times New Roman" w:hAnsi="Times New Roman" w:cs="Times New Roman"/>
          <w:i/>
          <w:sz w:val="40"/>
          <w:szCs w:val="40"/>
          <w:lang w:val="en-US"/>
        </w:rPr>
      </w:pPr>
      <w:r w:rsidRPr="007A4859">
        <w:rPr>
          <w:rFonts w:ascii="Times New Roman" w:eastAsia="Times New Roman" w:hAnsi="Times New Roman" w:cs="Times New Roman"/>
          <w:i/>
          <w:sz w:val="40"/>
          <w:szCs w:val="40"/>
          <w:lang w:val="en-US"/>
        </w:rPr>
        <w:t xml:space="preserve">Heritage education in school </w:t>
      </w:r>
      <w:r w:rsidR="007F7920" w:rsidRPr="007A4859">
        <w:rPr>
          <w:rFonts w:ascii="Times New Roman" w:eastAsia="Times New Roman" w:hAnsi="Times New Roman" w:cs="Times New Roman"/>
          <w:i/>
          <w:sz w:val="40"/>
          <w:szCs w:val="40"/>
          <w:lang w:val="en-US"/>
        </w:rPr>
        <w:t>textbooks of Primary E</w:t>
      </w:r>
      <w:r w:rsidR="005F327C" w:rsidRPr="007A4859">
        <w:rPr>
          <w:rFonts w:ascii="Times New Roman" w:eastAsia="Times New Roman" w:hAnsi="Times New Roman" w:cs="Times New Roman"/>
          <w:i/>
          <w:sz w:val="40"/>
          <w:szCs w:val="40"/>
          <w:lang w:val="en-US"/>
        </w:rPr>
        <w:t xml:space="preserve">ducation: </w:t>
      </w:r>
      <w:r w:rsidRPr="007A4859">
        <w:rPr>
          <w:rFonts w:ascii="Times New Roman" w:eastAsia="Times New Roman" w:hAnsi="Times New Roman" w:cs="Times New Roman"/>
          <w:i/>
          <w:sz w:val="40"/>
          <w:szCs w:val="40"/>
          <w:lang w:val="en-US"/>
        </w:rPr>
        <w:t>a</w:t>
      </w:r>
      <w:r w:rsidR="007C3B1B">
        <w:rPr>
          <w:rFonts w:ascii="Times New Roman" w:eastAsia="Times New Roman" w:hAnsi="Times New Roman" w:cs="Times New Roman"/>
          <w:i/>
          <w:sz w:val="40"/>
          <w:szCs w:val="40"/>
          <w:lang w:val="en-US"/>
        </w:rPr>
        <w:t xml:space="preserve"> journey from </w:t>
      </w:r>
      <w:r w:rsidR="00717388">
        <w:rPr>
          <w:rFonts w:ascii="Times New Roman" w:eastAsia="Times New Roman" w:hAnsi="Times New Roman" w:cs="Times New Roman"/>
          <w:i/>
          <w:sz w:val="40"/>
          <w:szCs w:val="40"/>
          <w:lang w:val="en-US"/>
        </w:rPr>
        <w:t>LOGSE to LOMCE</w:t>
      </w:r>
    </w:p>
    <w:p w14:paraId="13F8DE36" w14:textId="77777777" w:rsidR="00BB0C92" w:rsidRPr="003F4A51" w:rsidRDefault="00BB0C92">
      <w:pPr>
        <w:spacing w:after="0" w:line="240" w:lineRule="auto"/>
        <w:ind w:firstLine="567"/>
        <w:jc w:val="center"/>
        <w:rPr>
          <w:rFonts w:ascii="Times New Roman" w:eastAsia="Times New Roman" w:hAnsi="Times New Roman" w:cs="Times New Roman"/>
          <w:lang w:val="en-US"/>
        </w:rPr>
      </w:pPr>
    </w:p>
    <w:p w14:paraId="603EDBC9" w14:textId="77777777" w:rsidR="00266E25" w:rsidRPr="00F434D2" w:rsidRDefault="00266E25" w:rsidP="00717388">
      <w:pPr>
        <w:spacing w:after="0" w:line="240" w:lineRule="auto"/>
        <w:jc w:val="right"/>
        <w:rPr>
          <w:rFonts w:ascii="Times New Roman" w:eastAsia="Times New Roman" w:hAnsi="Times New Roman" w:cs="Times New Roman"/>
          <w:sz w:val="20"/>
          <w:szCs w:val="20"/>
          <w:lang w:val="en-US"/>
        </w:rPr>
      </w:pPr>
    </w:p>
    <w:p w14:paraId="29F835A8" w14:textId="77777777" w:rsidR="00914621" w:rsidRPr="003F4A51" w:rsidRDefault="00914621" w:rsidP="00914621">
      <w:pPr>
        <w:spacing w:after="0" w:line="240" w:lineRule="auto"/>
        <w:ind w:left="927"/>
        <w:jc w:val="both"/>
        <w:rPr>
          <w:rFonts w:ascii="Times New Roman" w:eastAsia="Times New Roman" w:hAnsi="Times New Roman" w:cs="Times New Roman"/>
          <w:b/>
          <w:sz w:val="48"/>
          <w:lang w:val="en-US"/>
        </w:rPr>
      </w:pPr>
    </w:p>
    <w:p w14:paraId="652BFCFD" w14:textId="386AB39C" w:rsidR="00266E25" w:rsidRPr="00535DAE" w:rsidRDefault="00266E25" w:rsidP="00266E25">
      <w:pPr>
        <w:pStyle w:val="Prrafodelista"/>
        <w:spacing w:after="0" w:line="240" w:lineRule="auto"/>
        <w:ind w:left="360"/>
        <w:jc w:val="right"/>
        <w:rPr>
          <w:rFonts w:ascii="Times New Roman" w:eastAsia="Times New Roman" w:hAnsi="Times New Roman" w:cs="Times New Roman"/>
          <w:sz w:val="20"/>
          <w:szCs w:val="20"/>
        </w:rPr>
      </w:pPr>
      <w:r w:rsidRPr="00535DAE">
        <w:rPr>
          <w:rFonts w:ascii="Times New Roman" w:eastAsia="Times New Roman" w:hAnsi="Times New Roman" w:cs="Times New Roman"/>
          <w:sz w:val="20"/>
          <w:szCs w:val="20"/>
        </w:rPr>
        <w:t>Ana María Hernández Carretero; Rebeca Guillén Peñafiel</w:t>
      </w:r>
    </w:p>
    <w:p w14:paraId="29EE5CCB" w14:textId="707935AB" w:rsidR="00266E25" w:rsidRPr="00535DAE" w:rsidRDefault="00266E25" w:rsidP="00266E25">
      <w:pPr>
        <w:pStyle w:val="Prrafodelista"/>
        <w:spacing w:after="0" w:line="240" w:lineRule="auto"/>
        <w:ind w:left="360"/>
        <w:jc w:val="right"/>
        <w:rPr>
          <w:rFonts w:ascii="Times New Roman" w:eastAsia="Times New Roman" w:hAnsi="Times New Roman" w:cs="Times New Roman"/>
          <w:sz w:val="20"/>
          <w:szCs w:val="20"/>
        </w:rPr>
      </w:pPr>
      <w:r w:rsidRPr="00535DAE">
        <w:rPr>
          <w:rFonts w:ascii="Times New Roman" w:eastAsia="Times New Roman" w:hAnsi="Times New Roman" w:cs="Times New Roman"/>
          <w:sz w:val="20"/>
          <w:szCs w:val="20"/>
        </w:rPr>
        <w:t>Universidad de Extremadura</w:t>
      </w:r>
    </w:p>
    <w:p w14:paraId="0AAE5902" w14:textId="77777777" w:rsidR="00266E25" w:rsidRPr="00535DAE" w:rsidRDefault="00266E25" w:rsidP="00266E25">
      <w:pPr>
        <w:pStyle w:val="Prrafodelista"/>
        <w:spacing w:after="0" w:line="240" w:lineRule="auto"/>
        <w:ind w:left="360"/>
        <w:jc w:val="right"/>
        <w:rPr>
          <w:rFonts w:ascii="Times New Roman" w:eastAsia="Times New Roman" w:hAnsi="Times New Roman" w:cs="Times New Roman"/>
          <w:sz w:val="20"/>
          <w:szCs w:val="20"/>
        </w:rPr>
      </w:pPr>
    </w:p>
    <w:p w14:paraId="750CE4B1" w14:textId="77777777" w:rsidR="00266E25" w:rsidRPr="00535DAE" w:rsidRDefault="00266E25" w:rsidP="00266E25">
      <w:pPr>
        <w:pStyle w:val="Prrafodelista"/>
        <w:spacing w:after="0" w:line="240" w:lineRule="auto"/>
        <w:ind w:left="360"/>
        <w:jc w:val="right"/>
        <w:rPr>
          <w:rFonts w:ascii="Times New Roman" w:eastAsia="Times New Roman" w:hAnsi="Times New Roman" w:cs="Times New Roman"/>
          <w:sz w:val="20"/>
          <w:szCs w:val="20"/>
        </w:rPr>
      </w:pPr>
    </w:p>
    <w:p w14:paraId="024BC9E1" w14:textId="5BB574B4" w:rsidR="00266E25" w:rsidRPr="00717388" w:rsidRDefault="00266E25" w:rsidP="00266E25">
      <w:pPr>
        <w:spacing w:after="0" w:line="240" w:lineRule="auto"/>
        <w:jc w:val="both"/>
        <w:rPr>
          <w:rFonts w:ascii="Times New Roman" w:eastAsia="Times New Roman" w:hAnsi="Times New Roman" w:cs="Times New Roman"/>
          <w:b/>
          <w:sz w:val="20"/>
          <w:szCs w:val="20"/>
        </w:rPr>
      </w:pPr>
      <w:r w:rsidRPr="00717388">
        <w:rPr>
          <w:rFonts w:ascii="Times New Roman" w:eastAsia="Times New Roman" w:hAnsi="Times New Roman" w:cs="Times New Roman"/>
          <w:b/>
          <w:i/>
          <w:sz w:val="20"/>
          <w:szCs w:val="20"/>
        </w:rPr>
        <w:t>Resumen: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rPr>
        <w:t xml:space="preserve">La Educación Patrimonial es una constante en el currículum de Educación Primaria, quedando recogida en las tres últimas leyes educativas españolas. Tanto el concepto de cultura como de patrimonio cultural ha cambiado sustancialmente en los últimos años, cambios que se reflejan tanto en las leyes patrimoniales como en las leyes educativas. El objetivo principal de este trabajo es analizar la educación patrimonial en los manuales escolares de las distintas leyes, valorar si refleja los cambios en el significado del concepto y está acorde con su carga simbólica e </w:t>
      </w:r>
      <w:proofErr w:type="spellStart"/>
      <w:r>
        <w:rPr>
          <w:rFonts w:ascii="Times New Roman" w:eastAsia="Times New Roman" w:hAnsi="Times New Roman" w:cs="Times New Roman"/>
          <w:sz w:val="20"/>
        </w:rPr>
        <w:t>identitaria</w:t>
      </w:r>
      <w:proofErr w:type="spellEnd"/>
      <w:r>
        <w:rPr>
          <w:rFonts w:ascii="Times New Roman" w:eastAsia="Times New Roman" w:hAnsi="Times New Roman" w:cs="Times New Roman"/>
          <w:sz w:val="20"/>
        </w:rPr>
        <w:t>. Para ello, revisamos los manuales escolares de Conocimiento del Medio y de Ciencias Sociales de Educación Primaria, con el fin de determinar qué entienden por patrimonio cultural, cómo lo trabajan  y para qué.</w:t>
      </w:r>
    </w:p>
    <w:p w14:paraId="308C6368" w14:textId="77777777" w:rsidR="00266E25" w:rsidRDefault="00266E25" w:rsidP="00266E25">
      <w:pPr>
        <w:spacing w:after="0" w:line="240" w:lineRule="auto"/>
        <w:ind w:firstLine="567"/>
        <w:jc w:val="both"/>
        <w:rPr>
          <w:rFonts w:ascii="Times New Roman" w:eastAsia="Times New Roman" w:hAnsi="Times New Roman" w:cs="Times New Roman"/>
        </w:rPr>
      </w:pPr>
      <w:r w:rsidRPr="00717388">
        <w:rPr>
          <w:rFonts w:ascii="Times New Roman" w:eastAsia="Times New Roman" w:hAnsi="Times New Roman" w:cs="Times New Roman"/>
          <w:b/>
          <w:i/>
        </w:rPr>
        <w:t>Palabras clave:</w:t>
      </w:r>
      <w:r>
        <w:rPr>
          <w:rFonts w:ascii="Times New Roman" w:eastAsia="Times New Roman" w:hAnsi="Times New Roman" w:cs="Times New Roman"/>
          <w:b/>
        </w:rPr>
        <w:t xml:space="preserve"> </w:t>
      </w:r>
      <w:r>
        <w:rPr>
          <w:rFonts w:ascii="Times New Roman" w:eastAsia="Times New Roman" w:hAnsi="Times New Roman" w:cs="Times New Roman"/>
        </w:rPr>
        <w:t>Patrimonio cultural, educación patrimonial, Educación Primaria, libros de texto, legislación educacional.</w:t>
      </w:r>
    </w:p>
    <w:p w14:paraId="14CE4CC5" w14:textId="77777777" w:rsidR="00266E25" w:rsidRDefault="00266E25" w:rsidP="00266E25">
      <w:pPr>
        <w:spacing w:after="0" w:line="240" w:lineRule="auto"/>
        <w:ind w:firstLine="567"/>
        <w:jc w:val="both"/>
        <w:rPr>
          <w:rFonts w:ascii="Times New Roman" w:eastAsia="Times New Roman" w:hAnsi="Times New Roman" w:cs="Times New Roman"/>
          <w:b/>
        </w:rPr>
      </w:pPr>
    </w:p>
    <w:p w14:paraId="4963D20B" w14:textId="2B24C025" w:rsidR="00266E25" w:rsidRPr="00717388" w:rsidRDefault="00266E25" w:rsidP="00266E25">
      <w:pPr>
        <w:spacing w:after="0" w:line="240" w:lineRule="auto"/>
        <w:jc w:val="both"/>
        <w:rPr>
          <w:rFonts w:ascii="Times New Roman" w:eastAsia="Times New Roman" w:hAnsi="Times New Roman" w:cs="Times New Roman"/>
          <w:b/>
          <w:sz w:val="20"/>
          <w:lang w:val="en-US"/>
        </w:rPr>
      </w:pPr>
      <w:r w:rsidRPr="00717388">
        <w:rPr>
          <w:rFonts w:ascii="Times New Roman" w:eastAsia="Times New Roman" w:hAnsi="Times New Roman" w:cs="Times New Roman"/>
          <w:b/>
          <w:i/>
          <w:sz w:val="20"/>
          <w:lang w:val="en-US"/>
        </w:rPr>
        <w:t>Abstract</w:t>
      </w:r>
      <w:r>
        <w:rPr>
          <w:rFonts w:ascii="Times New Roman" w:eastAsia="Times New Roman" w:hAnsi="Times New Roman" w:cs="Times New Roman"/>
          <w:b/>
          <w:sz w:val="20"/>
          <w:lang w:val="en-US"/>
        </w:rPr>
        <w:t>:</w:t>
      </w:r>
      <w:r w:rsidRPr="003F4A51">
        <w:rPr>
          <w:rFonts w:ascii="Times New Roman" w:eastAsia="Times New Roman" w:hAnsi="Times New Roman" w:cs="Times New Roman"/>
          <w:b/>
          <w:sz w:val="20"/>
          <w:lang w:val="en-US"/>
        </w:rPr>
        <w:t xml:space="preserve"> </w:t>
      </w:r>
      <w:r>
        <w:rPr>
          <w:rFonts w:ascii="Times New Roman" w:eastAsia="Times New Roman" w:hAnsi="Times New Roman" w:cs="Times New Roman"/>
          <w:sz w:val="20"/>
          <w:lang w:val="en-US"/>
        </w:rPr>
        <w:t xml:space="preserve">Cultural Heritage is a constant in the curriculum of Primary Education, being collected in the last three Spanish education laws. Both the concept of culture as cultural heritage has changed substantially in recent years, changes that are reflected both the heritage laws and education laws. </w:t>
      </w:r>
      <w:r w:rsidRPr="00817B36">
        <w:rPr>
          <w:rFonts w:ascii="Times New Roman" w:eastAsia="Times New Roman" w:hAnsi="Times New Roman" w:cs="Times New Roman"/>
          <w:sz w:val="20"/>
          <w:lang w:val="en-US"/>
        </w:rPr>
        <w:t xml:space="preserve">The main objective of this work is to analyze the heritage education in school textbooks of different laws, assessing whether it reflects changes in the meaning of the concept and is in keeping with its symbolic and identity load. To do this, we review </w:t>
      </w:r>
      <w:r>
        <w:rPr>
          <w:rFonts w:ascii="Times New Roman" w:eastAsia="Times New Roman" w:hAnsi="Times New Roman" w:cs="Times New Roman"/>
          <w:sz w:val="20"/>
          <w:lang w:val="en-US"/>
        </w:rPr>
        <w:t xml:space="preserve">the textbooks </w:t>
      </w:r>
      <w:r w:rsidRPr="00817B36">
        <w:rPr>
          <w:rFonts w:ascii="Times New Roman" w:eastAsia="Times New Roman" w:hAnsi="Times New Roman" w:cs="Times New Roman"/>
          <w:sz w:val="20"/>
          <w:lang w:val="en-US"/>
        </w:rPr>
        <w:t>of</w:t>
      </w:r>
      <w:r>
        <w:rPr>
          <w:rFonts w:ascii="Times New Roman" w:eastAsia="Times New Roman" w:hAnsi="Times New Roman" w:cs="Times New Roman"/>
          <w:sz w:val="20"/>
          <w:lang w:val="en-US"/>
        </w:rPr>
        <w:t xml:space="preserve"> Environmental Knowledge and </w:t>
      </w:r>
      <w:r w:rsidRPr="00817B36">
        <w:rPr>
          <w:rFonts w:ascii="Times New Roman" w:eastAsia="Times New Roman" w:hAnsi="Times New Roman" w:cs="Times New Roman"/>
          <w:sz w:val="20"/>
          <w:lang w:val="en-US"/>
        </w:rPr>
        <w:t xml:space="preserve">Social Sciences </w:t>
      </w:r>
      <w:r>
        <w:rPr>
          <w:rFonts w:ascii="Times New Roman" w:eastAsia="Times New Roman" w:hAnsi="Times New Roman" w:cs="Times New Roman"/>
          <w:sz w:val="20"/>
          <w:lang w:val="en-US"/>
        </w:rPr>
        <w:t>of Primary Education</w:t>
      </w:r>
      <w:r w:rsidRPr="00817B36">
        <w:rPr>
          <w:rFonts w:ascii="Times New Roman" w:eastAsia="Times New Roman" w:hAnsi="Times New Roman" w:cs="Times New Roman"/>
          <w:sz w:val="20"/>
          <w:lang w:val="en-US"/>
        </w:rPr>
        <w:t xml:space="preserve">, in order to determine what they mean by cultural heritage, how they work </w:t>
      </w:r>
      <w:r>
        <w:rPr>
          <w:rFonts w:ascii="Times New Roman" w:eastAsia="Times New Roman" w:hAnsi="Times New Roman" w:cs="Times New Roman"/>
          <w:sz w:val="20"/>
          <w:lang w:val="en-US"/>
        </w:rPr>
        <w:t xml:space="preserve">it </w:t>
      </w:r>
      <w:r w:rsidRPr="00817B36">
        <w:rPr>
          <w:rFonts w:ascii="Times New Roman" w:eastAsia="Times New Roman" w:hAnsi="Times New Roman" w:cs="Times New Roman"/>
          <w:sz w:val="20"/>
          <w:lang w:val="en-US"/>
        </w:rPr>
        <w:t>and for what.</w:t>
      </w:r>
    </w:p>
    <w:p w14:paraId="157DDDD8" w14:textId="77777777" w:rsidR="00266E25" w:rsidRDefault="00266E25" w:rsidP="00266E25">
      <w:pPr>
        <w:spacing w:after="0" w:line="240" w:lineRule="auto"/>
        <w:ind w:firstLine="567"/>
        <w:jc w:val="both"/>
        <w:rPr>
          <w:rFonts w:ascii="Times New Roman" w:eastAsia="Times New Roman" w:hAnsi="Times New Roman" w:cs="Times New Roman"/>
          <w:sz w:val="20"/>
          <w:lang w:val="en-US"/>
        </w:rPr>
      </w:pPr>
      <w:r w:rsidRPr="007F7920">
        <w:rPr>
          <w:rFonts w:ascii="Times New Roman" w:eastAsia="Times New Roman" w:hAnsi="Times New Roman" w:cs="Times New Roman"/>
          <w:b/>
          <w:sz w:val="20"/>
          <w:lang w:val="en-US"/>
        </w:rPr>
        <w:t>Keywords</w:t>
      </w:r>
      <w:r>
        <w:rPr>
          <w:rFonts w:ascii="Times New Roman" w:eastAsia="Times New Roman" w:hAnsi="Times New Roman" w:cs="Times New Roman"/>
          <w:sz w:val="20"/>
          <w:lang w:val="en-US"/>
        </w:rPr>
        <w:t>: Cultural Heritage, Heritage Education, Primary Education, Textbooks, Educational Legislation.</w:t>
      </w:r>
    </w:p>
    <w:p w14:paraId="1C5EFD9D" w14:textId="77777777" w:rsidR="00266E25" w:rsidRPr="00535DAE" w:rsidRDefault="00266E25" w:rsidP="00266E25">
      <w:pPr>
        <w:pStyle w:val="Prrafodelista"/>
        <w:spacing w:after="0" w:line="240" w:lineRule="auto"/>
        <w:ind w:left="360"/>
        <w:jc w:val="both"/>
        <w:rPr>
          <w:rFonts w:ascii="Times New Roman" w:eastAsia="Times New Roman" w:hAnsi="Times New Roman" w:cs="Times New Roman"/>
          <w:b/>
          <w:i/>
          <w:color w:val="9BBB59" w:themeColor="accent3"/>
          <w:lang w:val="en-US"/>
        </w:rPr>
      </w:pPr>
    </w:p>
    <w:p w14:paraId="033423BD" w14:textId="77777777" w:rsidR="00266E25" w:rsidRPr="00535DAE" w:rsidRDefault="00266E25" w:rsidP="00266E25">
      <w:pPr>
        <w:pStyle w:val="Prrafodelista"/>
        <w:spacing w:after="0" w:line="240" w:lineRule="auto"/>
        <w:ind w:left="360"/>
        <w:jc w:val="both"/>
        <w:rPr>
          <w:rFonts w:ascii="Times New Roman" w:eastAsia="Times New Roman" w:hAnsi="Times New Roman" w:cs="Times New Roman"/>
          <w:b/>
          <w:i/>
          <w:color w:val="9BBB59" w:themeColor="accent3"/>
          <w:lang w:val="en-US"/>
        </w:rPr>
      </w:pPr>
    </w:p>
    <w:p w14:paraId="57F9A94F" w14:textId="3B0FB8A9" w:rsidR="00DE5787" w:rsidRPr="007A4859" w:rsidRDefault="000F2EF3" w:rsidP="00580B68">
      <w:pPr>
        <w:pStyle w:val="Prrafodelista"/>
        <w:numPr>
          <w:ilvl w:val="0"/>
          <w:numId w:val="17"/>
        </w:numPr>
        <w:spacing w:after="0" w:line="240" w:lineRule="auto"/>
        <w:jc w:val="both"/>
        <w:rPr>
          <w:rFonts w:ascii="Times New Roman" w:eastAsia="Times New Roman" w:hAnsi="Times New Roman" w:cs="Times New Roman"/>
          <w:b/>
          <w:i/>
          <w:color w:val="9BBB59" w:themeColor="accent3"/>
        </w:rPr>
      </w:pPr>
      <w:r w:rsidRPr="007A4859">
        <w:rPr>
          <w:rFonts w:ascii="Times New Roman" w:eastAsia="Times New Roman" w:hAnsi="Times New Roman" w:cs="Times New Roman"/>
          <w:b/>
          <w:i/>
        </w:rPr>
        <w:t>Introducción</w:t>
      </w:r>
    </w:p>
    <w:p w14:paraId="1FE11265" w14:textId="77777777" w:rsidR="00DE5787" w:rsidRPr="00DE5787" w:rsidRDefault="00DE5787" w:rsidP="00DE5787">
      <w:pPr>
        <w:spacing w:after="0" w:line="240" w:lineRule="auto"/>
        <w:jc w:val="both"/>
        <w:rPr>
          <w:rFonts w:ascii="Times New Roman" w:eastAsia="Times New Roman" w:hAnsi="Times New Roman" w:cs="Times New Roman"/>
          <w:b/>
          <w:sz w:val="24"/>
          <w:szCs w:val="24"/>
        </w:rPr>
      </w:pPr>
    </w:p>
    <w:p w14:paraId="188B663D" w14:textId="7EEBD543" w:rsidR="00BB0C92" w:rsidRPr="007A4859" w:rsidRDefault="001A2C7E" w:rsidP="00455B65">
      <w:pPr>
        <w:pStyle w:val="Prrafodelista"/>
        <w:spacing w:after="0" w:line="240" w:lineRule="auto"/>
        <w:ind w:left="0"/>
        <w:jc w:val="both"/>
        <w:rPr>
          <w:rFonts w:ascii="Times New Roman" w:eastAsia="Times New Roman" w:hAnsi="Times New Roman" w:cs="Times New Roman"/>
          <w:i/>
        </w:rPr>
      </w:pPr>
      <w:r w:rsidRPr="00580B68">
        <w:rPr>
          <w:rFonts w:ascii="Times New Roman" w:eastAsia="Times New Roman" w:hAnsi="Times New Roman" w:cs="Times New Roman"/>
          <w:b/>
        </w:rPr>
        <w:t xml:space="preserve"> </w:t>
      </w:r>
      <w:r w:rsidR="006C220F">
        <w:rPr>
          <w:rFonts w:ascii="Times New Roman" w:eastAsia="Times New Roman" w:hAnsi="Times New Roman" w:cs="Times New Roman"/>
          <w:i/>
        </w:rPr>
        <w:t>El concepto de patrimonio c</w:t>
      </w:r>
      <w:r w:rsidR="005F327C" w:rsidRPr="007A4859">
        <w:rPr>
          <w:rFonts w:ascii="Times New Roman" w:eastAsia="Times New Roman" w:hAnsi="Times New Roman" w:cs="Times New Roman"/>
          <w:i/>
        </w:rPr>
        <w:t xml:space="preserve">ultural en la </w:t>
      </w:r>
      <w:r w:rsidR="006C220F">
        <w:rPr>
          <w:rFonts w:ascii="Times New Roman" w:eastAsia="Times New Roman" w:hAnsi="Times New Roman" w:cs="Times New Roman"/>
          <w:i/>
        </w:rPr>
        <w:t>legislación</w:t>
      </w:r>
    </w:p>
    <w:p w14:paraId="36DDF8D2" w14:textId="77777777" w:rsidR="00BB0C92" w:rsidRDefault="00BB0C92">
      <w:pPr>
        <w:spacing w:after="0" w:line="240" w:lineRule="auto"/>
        <w:ind w:firstLine="567"/>
        <w:jc w:val="both"/>
        <w:rPr>
          <w:rFonts w:ascii="Times New Roman" w:eastAsia="Times New Roman" w:hAnsi="Times New Roman" w:cs="Times New Roman"/>
          <w:sz w:val="24"/>
        </w:rPr>
      </w:pPr>
    </w:p>
    <w:p w14:paraId="7C9F4EC7" w14:textId="5FD9929E" w:rsidR="00BB0C92" w:rsidRPr="00950342" w:rsidRDefault="005F327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El concepto de patrimonio cultural ha cambiado desde que en la Convención de la UNESCO de 1972, se establecieron las bases para integrar en esta definición no solo lo monumental y artístico, sino todos aquellos elementos o bienes que vinculan a la gente con su historia y con su propia identidad. Aunque este documento valoraba los bienes integr</w:t>
      </w:r>
      <w:r w:rsidR="00FD69DB">
        <w:rPr>
          <w:rFonts w:ascii="Times New Roman" w:eastAsia="Times New Roman" w:hAnsi="Times New Roman" w:cs="Times New Roman"/>
        </w:rPr>
        <w:t>antes del patrimonio intangible</w:t>
      </w:r>
      <w:r>
        <w:rPr>
          <w:rFonts w:ascii="Times New Roman" w:eastAsia="Times New Roman" w:hAnsi="Times New Roman" w:cs="Times New Roman"/>
        </w:rPr>
        <w:t xml:space="preserve"> </w:t>
      </w:r>
      <w:r w:rsidR="00FD69DB">
        <w:rPr>
          <w:rFonts w:ascii="Times New Roman" w:eastAsia="Times New Roman" w:hAnsi="Times New Roman" w:cs="Times New Roman"/>
        </w:rPr>
        <w:t xml:space="preserve">- </w:t>
      </w:r>
      <w:r>
        <w:rPr>
          <w:rFonts w:ascii="Times New Roman" w:eastAsia="Times New Roman" w:hAnsi="Times New Roman" w:cs="Times New Roman"/>
        </w:rPr>
        <w:t>ritos y creencias, tradiciones y fiestas, músicas y canciones, etc.</w:t>
      </w:r>
      <w:r w:rsidR="00FD69DB">
        <w:rPr>
          <w:rFonts w:ascii="Times New Roman" w:eastAsia="Times New Roman" w:hAnsi="Times New Roman" w:cs="Times New Roman"/>
        </w:rPr>
        <w:t>-</w:t>
      </w:r>
      <w:r>
        <w:rPr>
          <w:rFonts w:ascii="Times New Roman" w:eastAsia="Times New Roman" w:hAnsi="Times New Roman" w:cs="Times New Roman"/>
        </w:rPr>
        <w:t xml:space="preserve">, no </w:t>
      </w:r>
      <w:r>
        <w:rPr>
          <w:rFonts w:ascii="Times New Roman" w:eastAsia="Times New Roman" w:hAnsi="Times New Roman" w:cs="Times New Roman"/>
        </w:rPr>
        <w:lastRenderedPageBreak/>
        <w:t xml:space="preserve">será hasta 2003, cuando se apruebe la Convención para la Salvaguardia del Patrimonio </w:t>
      </w:r>
      <w:r w:rsidRPr="00950342">
        <w:rPr>
          <w:rFonts w:ascii="Times New Roman" w:eastAsia="Times New Roman" w:hAnsi="Times New Roman" w:cs="Times New Roman"/>
        </w:rPr>
        <w:t xml:space="preserve">Cultural Inmaterial. España ratifico esta Convención en 2006, aunque ha sido muy recientemente, 27 de mayo de 2015, cuando se publica una ley para el reconocimiento y salvaguarda de los bienes intangibles.  </w:t>
      </w:r>
    </w:p>
    <w:p w14:paraId="799343C4" w14:textId="191AF816" w:rsidR="00BB0C92" w:rsidRPr="00950342" w:rsidRDefault="005F327C" w:rsidP="00DE5787">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El concepto de patrimonio cultural ha seguido un ininterrumpido proceso de ampliación a lo largo del último siglo. De lo artístico e histórico y de lo monumental como valores y tipologías centrales, ha pasado a incorporar otros elementos que </w:t>
      </w:r>
      <w:r w:rsidR="00FB365B">
        <w:rPr>
          <w:rFonts w:ascii="Times New Roman" w:eastAsia="Times New Roman" w:hAnsi="Times New Roman" w:cs="Times New Roman"/>
        </w:rPr>
        <w:t>manifiestan</w:t>
      </w:r>
      <w:r>
        <w:rPr>
          <w:rFonts w:ascii="Times New Roman" w:eastAsia="Times New Roman" w:hAnsi="Times New Roman" w:cs="Times New Roman"/>
        </w:rPr>
        <w:t xml:space="preserve"> una nueva noción ampliada de la cultura. Responde ésta a una concepción derivada de la teorización científica de la etnología y la antropología, a la que se asocia un incremento de la conciencia social acerca de estas otras expresiones y manifestaciones de la cultura. Este proceso se podría sintetizar ahora en la propuesta doctrinal del tránsito de los «bienes cosa» a los «bienes actividad» o, dicho en términos más actuales, de los bienes materiales a los bienes </w:t>
      </w:r>
      <w:r w:rsidRPr="00950342">
        <w:rPr>
          <w:rFonts w:ascii="Times New Roman" w:eastAsia="Times New Roman" w:hAnsi="Times New Roman" w:cs="Times New Roman"/>
        </w:rPr>
        <w:t>inmateriales</w:t>
      </w:r>
      <w:r w:rsidR="00B52751">
        <w:rPr>
          <w:rStyle w:val="Refdenotaalpie"/>
          <w:rFonts w:ascii="Times New Roman" w:eastAsia="Times New Roman" w:hAnsi="Times New Roman" w:cs="Times New Roman"/>
        </w:rPr>
        <w:footnoteReference w:id="2"/>
      </w:r>
      <w:r w:rsidRPr="00950342">
        <w:rPr>
          <w:rFonts w:ascii="Times New Roman" w:eastAsia="Times New Roman" w:hAnsi="Times New Roman" w:cs="Times New Roman"/>
        </w:rPr>
        <w:t>.</w:t>
      </w:r>
    </w:p>
    <w:p w14:paraId="6C9AA102" w14:textId="5778A5ED" w:rsidR="00F757DB" w:rsidRDefault="005F327C" w:rsidP="00F757DB">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No obstante, hay que in</w:t>
      </w:r>
      <w:r w:rsidR="00FD69DB">
        <w:rPr>
          <w:rFonts w:ascii="Times New Roman" w:eastAsia="Times New Roman" w:hAnsi="Times New Roman" w:cs="Times New Roman"/>
        </w:rPr>
        <w:t>dicar que con anterioridad a esta Ley,</w:t>
      </w:r>
      <w:r>
        <w:rPr>
          <w:rFonts w:ascii="Times New Roman" w:eastAsia="Times New Roman" w:hAnsi="Times New Roman" w:cs="Times New Roman"/>
        </w:rPr>
        <w:t xml:space="preserve"> la mayoría de las leyes autonómicas referentes al patrimonio cultural recogen todas las expresiones y manifestaciones culturales de un pueblo, </w:t>
      </w:r>
      <w:r w:rsidR="00F757DB">
        <w:rPr>
          <w:rFonts w:ascii="Times New Roman" w:eastAsia="Times New Roman" w:hAnsi="Times New Roman" w:cs="Times New Roman"/>
        </w:rPr>
        <w:t xml:space="preserve">tanto tangibles como intangibles, </w:t>
      </w:r>
      <w:r>
        <w:rPr>
          <w:rFonts w:ascii="Times New Roman" w:eastAsia="Times New Roman" w:hAnsi="Times New Roman" w:cs="Times New Roman"/>
        </w:rPr>
        <w:t xml:space="preserve">y establecen medidas de investigación, protección y conservación. </w:t>
      </w:r>
      <w:r w:rsidR="00F757DB">
        <w:rPr>
          <w:rFonts w:ascii="Times New Roman" w:eastAsia="Times New Roman" w:hAnsi="Times New Roman" w:cs="Times New Roman"/>
        </w:rPr>
        <w:t>Algunos de los documentos l</w:t>
      </w:r>
      <w:r w:rsidR="00A35EFF">
        <w:rPr>
          <w:rFonts w:ascii="Times New Roman" w:eastAsia="Times New Roman" w:hAnsi="Times New Roman" w:cs="Times New Roman"/>
        </w:rPr>
        <w:t>egales más actualizados, como los</w:t>
      </w:r>
      <w:r w:rsidR="00F757DB">
        <w:rPr>
          <w:rFonts w:ascii="Times New Roman" w:eastAsia="Times New Roman" w:hAnsi="Times New Roman" w:cs="Times New Roman"/>
        </w:rPr>
        <w:t xml:space="preserve"> de </w:t>
      </w:r>
      <w:r w:rsidRPr="00A66F27">
        <w:rPr>
          <w:rFonts w:ascii="Times New Roman" w:eastAsia="Times New Roman" w:hAnsi="Times New Roman" w:cs="Times New Roman"/>
        </w:rPr>
        <w:t>la c</w:t>
      </w:r>
      <w:r w:rsidR="00F757DB">
        <w:rPr>
          <w:rFonts w:ascii="Times New Roman" w:eastAsia="Times New Roman" w:hAnsi="Times New Roman" w:cs="Times New Roman"/>
        </w:rPr>
        <w:t>omunidad de Castilla-La Mancha, expresa</w:t>
      </w:r>
      <w:r w:rsidR="001F1F14">
        <w:rPr>
          <w:rFonts w:ascii="Times New Roman" w:eastAsia="Times New Roman" w:hAnsi="Times New Roman" w:cs="Times New Roman"/>
        </w:rPr>
        <w:t>n</w:t>
      </w:r>
      <w:r w:rsidR="00F757DB">
        <w:rPr>
          <w:rFonts w:ascii="Times New Roman" w:eastAsia="Times New Roman" w:hAnsi="Times New Roman" w:cs="Times New Roman"/>
        </w:rPr>
        <w:t xml:space="preserve"> en su exposición de motivo la necesida</w:t>
      </w:r>
      <w:r w:rsidR="001F1F14">
        <w:rPr>
          <w:rFonts w:ascii="Times New Roman" w:eastAsia="Times New Roman" w:hAnsi="Times New Roman" w:cs="Times New Roman"/>
        </w:rPr>
        <w:t>d de actualizar el concepto de patrimonio c</w:t>
      </w:r>
      <w:r w:rsidR="00F757DB">
        <w:rPr>
          <w:rFonts w:ascii="Times New Roman" w:eastAsia="Times New Roman" w:hAnsi="Times New Roman" w:cs="Times New Roman"/>
        </w:rPr>
        <w:t>ultural</w:t>
      </w:r>
      <w:r w:rsidR="00F757DB">
        <w:rPr>
          <w:rStyle w:val="Refdenotaalpie"/>
          <w:rFonts w:ascii="Times New Roman" w:eastAsia="Times New Roman" w:hAnsi="Times New Roman" w:cs="Times New Roman"/>
        </w:rPr>
        <w:footnoteReference w:id="3"/>
      </w:r>
      <w:r w:rsidR="00031BC3">
        <w:rPr>
          <w:rFonts w:ascii="Times New Roman" w:eastAsia="Times New Roman" w:hAnsi="Times New Roman" w:cs="Times New Roman"/>
        </w:rPr>
        <w:t>.</w:t>
      </w:r>
    </w:p>
    <w:p w14:paraId="0685F276" w14:textId="04BAA327" w:rsidR="00BB0C92" w:rsidRDefault="00FB365B">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w:t>
      </w:r>
      <w:r w:rsidR="005F327C">
        <w:rPr>
          <w:rFonts w:ascii="Times New Roman" w:eastAsia="Times New Roman" w:hAnsi="Times New Roman" w:cs="Times New Roman"/>
        </w:rPr>
        <w:t xml:space="preserve">a legislación </w:t>
      </w:r>
      <w:r w:rsidR="00F757DB">
        <w:rPr>
          <w:rFonts w:ascii="Times New Roman" w:eastAsia="Times New Roman" w:hAnsi="Times New Roman" w:cs="Times New Roman"/>
        </w:rPr>
        <w:t>actual</w:t>
      </w:r>
      <w:r w:rsidR="001F1F14">
        <w:rPr>
          <w:rFonts w:ascii="Times New Roman" w:eastAsia="Times New Roman" w:hAnsi="Times New Roman" w:cs="Times New Roman"/>
        </w:rPr>
        <w:t xml:space="preserve"> contempla el p</w:t>
      </w:r>
      <w:r w:rsidR="005F327C">
        <w:rPr>
          <w:rFonts w:ascii="Times New Roman" w:eastAsia="Times New Roman" w:hAnsi="Times New Roman" w:cs="Times New Roman"/>
        </w:rPr>
        <w:t>atrimoni</w:t>
      </w:r>
      <w:r w:rsidR="001F1F14">
        <w:rPr>
          <w:rFonts w:ascii="Times New Roman" w:eastAsia="Times New Roman" w:hAnsi="Times New Roman" w:cs="Times New Roman"/>
        </w:rPr>
        <w:t>o c</w:t>
      </w:r>
      <w:r w:rsidR="005F327C">
        <w:rPr>
          <w:rFonts w:ascii="Times New Roman" w:eastAsia="Times New Roman" w:hAnsi="Times New Roman" w:cs="Times New Roman"/>
        </w:rPr>
        <w:t xml:space="preserve">ultural mucho más allá de sus </w:t>
      </w:r>
      <w:r w:rsidR="001F1F14">
        <w:rPr>
          <w:rFonts w:ascii="Times New Roman" w:eastAsia="Times New Roman" w:hAnsi="Times New Roman" w:cs="Times New Roman"/>
        </w:rPr>
        <w:t>valores</w:t>
      </w:r>
      <w:r w:rsidR="005F327C">
        <w:rPr>
          <w:rFonts w:ascii="Times New Roman" w:eastAsia="Times New Roman" w:hAnsi="Times New Roman" w:cs="Times New Roman"/>
        </w:rPr>
        <w:t xml:space="preserve"> históric</w:t>
      </w:r>
      <w:r w:rsidR="00B432DB">
        <w:rPr>
          <w:rFonts w:ascii="Times New Roman" w:eastAsia="Times New Roman" w:hAnsi="Times New Roman" w:cs="Times New Roman"/>
        </w:rPr>
        <w:t>os, artísticos y estéticos,</w:t>
      </w:r>
      <w:r w:rsidR="005F327C">
        <w:rPr>
          <w:rFonts w:ascii="Times New Roman" w:eastAsia="Times New Roman" w:hAnsi="Times New Roman" w:cs="Times New Roman"/>
        </w:rPr>
        <w:t xml:space="preserve"> destacan</w:t>
      </w:r>
      <w:r w:rsidR="00B432DB">
        <w:rPr>
          <w:rFonts w:ascii="Times New Roman" w:eastAsia="Times New Roman" w:hAnsi="Times New Roman" w:cs="Times New Roman"/>
        </w:rPr>
        <w:t>do</w:t>
      </w:r>
      <w:r w:rsidR="005F327C">
        <w:rPr>
          <w:rFonts w:ascii="Times New Roman" w:eastAsia="Times New Roman" w:hAnsi="Times New Roman" w:cs="Times New Roman"/>
        </w:rPr>
        <w:t xml:space="preserve"> su carácter holístico, simbólico y de identidad</w:t>
      </w:r>
      <w:r w:rsidR="001F1F14">
        <w:rPr>
          <w:rFonts w:ascii="Times New Roman" w:eastAsia="Times New Roman" w:hAnsi="Times New Roman" w:cs="Times New Roman"/>
        </w:rPr>
        <w:t xml:space="preserve">, a </w:t>
      </w:r>
      <w:r w:rsidR="00B432DB">
        <w:rPr>
          <w:rFonts w:ascii="Times New Roman" w:eastAsia="Times New Roman" w:hAnsi="Times New Roman" w:cs="Times New Roman"/>
        </w:rPr>
        <w:t>la</w:t>
      </w:r>
      <w:r w:rsidR="001F1F14">
        <w:rPr>
          <w:rFonts w:ascii="Times New Roman" w:eastAsia="Times New Roman" w:hAnsi="Times New Roman" w:cs="Times New Roman"/>
        </w:rPr>
        <w:t xml:space="preserve"> vez que acentúan la</w:t>
      </w:r>
      <w:r w:rsidR="00B432DB">
        <w:rPr>
          <w:rFonts w:ascii="Times New Roman" w:eastAsia="Times New Roman" w:hAnsi="Times New Roman" w:cs="Times New Roman"/>
        </w:rPr>
        <w:t xml:space="preserve"> necesidad de desarrollar</w:t>
      </w:r>
      <w:r w:rsidR="00B432DB" w:rsidRPr="00B432DB">
        <w:rPr>
          <w:rFonts w:ascii="Times New Roman" w:eastAsia="Times New Roman" w:hAnsi="Times New Roman" w:cs="Times New Roman"/>
        </w:rPr>
        <w:t xml:space="preserve"> medidas de protección, conservación, investigación y di</w:t>
      </w:r>
      <w:r w:rsidR="00F434D2">
        <w:rPr>
          <w:rFonts w:ascii="Times New Roman" w:eastAsia="Times New Roman" w:hAnsi="Times New Roman" w:cs="Times New Roman"/>
        </w:rPr>
        <w:t>fusión del patrimonio cultural</w:t>
      </w:r>
      <w:r w:rsidR="00170EDB">
        <w:rPr>
          <w:rFonts w:ascii="Times New Roman" w:eastAsia="Times New Roman" w:hAnsi="Times New Roman" w:cs="Times New Roman"/>
        </w:rPr>
        <w:t>.</w:t>
      </w:r>
    </w:p>
    <w:p w14:paraId="5BB34A78" w14:textId="77777777" w:rsidR="00BB0C92" w:rsidRDefault="00BB0C92">
      <w:pPr>
        <w:spacing w:after="0" w:line="240" w:lineRule="auto"/>
        <w:ind w:firstLine="567"/>
        <w:jc w:val="both"/>
        <w:rPr>
          <w:rFonts w:ascii="Times New Roman" w:eastAsia="Times New Roman" w:hAnsi="Times New Roman" w:cs="Times New Roman"/>
        </w:rPr>
      </w:pPr>
    </w:p>
    <w:p w14:paraId="083CC0E1" w14:textId="3D15A46A" w:rsidR="00BB0C92" w:rsidRPr="007A4859" w:rsidRDefault="001A2C7E" w:rsidP="00AB281D">
      <w:pPr>
        <w:pStyle w:val="Prrafodelista"/>
        <w:spacing w:after="0" w:line="240" w:lineRule="auto"/>
        <w:ind w:left="0"/>
        <w:jc w:val="both"/>
        <w:rPr>
          <w:rFonts w:ascii="Times New Roman" w:eastAsia="Times New Roman" w:hAnsi="Times New Roman" w:cs="Times New Roman"/>
          <w:i/>
        </w:rPr>
      </w:pPr>
      <w:r w:rsidRPr="00580B68">
        <w:rPr>
          <w:rFonts w:ascii="Times New Roman" w:eastAsia="Times New Roman" w:hAnsi="Times New Roman" w:cs="Times New Roman"/>
          <w:b/>
        </w:rPr>
        <w:t xml:space="preserve"> </w:t>
      </w:r>
      <w:r w:rsidR="005F327C" w:rsidRPr="007A4859">
        <w:rPr>
          <w:rFonts w:ascii="Times New Roman" w:eastAsia="Times New Roman" w:hAnsi="Times New Roman" w:cs="Times New Roman"/>
          <w:i/>
        </w:rPr>
        <w:t>Patrimonio cultural y educación</w:t>
      </w:r>
    </w:p>
    <w:p w14:paraId="0BB03C23" w14:textId="77777777" w:rsidR="00F757DB" w:rsidRDefault="00F757DB" w:rsidP="00F757DB">
      <w:pPr>
        <w:spacing w:after="0" w:line="240" w:lineRule="auto"/>
        <w:jc w:val="both"/>
        <w:rPr>
          <w:rFonts w:ascii="Times New Roman" w:eastAsia="Times New Roman" w:hAnsi="Times New Roman" w:cs="Times New Roman"/>
        </w:rPr>
      </w:pPr>
    </w:p>
    <w:p w14:paraId="72B80250" w14:textId="4DC1587F" w:rsidR="00BB0C92" w:rsidRDefault="005F327C">
      <w:pPr>
        <w:spacing w:after="0" w:line="240" w:lineRule="auto"/>
        <w:ind w:firstLine="567"/>
        <w:jc w:val="both"/>
        <w:rPr>
          <w:rFonts w:ascii="Times New Roman" w:eastAsia="Times New Roman" w:hAnsi="Times New Roman" w:cs="Times New Roman"/>
        </w:rPr>
      </w:pPr>
      <w:r w:rsidRPr="00640344">
        <w:rPr>
          <w:rFonts w:ascii="Times New Roman" w:eastAsia="Times New Roman" w:hAnsi="Times New Roman" w:cs="Times New Roman"/>
        </w:rPr>
        <w:t>En la actual Ley 10/2015, de 26 de mayo, para la salvaguardia del Patrimonio Cultural Inmaterial,</w:t>
      </w:r>
      <w:r>
        <w:rPr>
          <w:rFonts w:ascii="Times New Roman" w:eastAsia="Times New Roman" w:hAnsi="Times New Roman" w:cs="Times New Roman"/>
        </w:rPr>
        <w:t xml:space="preserve"> se </w:t>
      </w:r>
      <w:r w:rsidR="00FB365B">
        <w:rPr>
          <w:rFonts w:ascii="Times New Roman" w:eastAsia="Times New Roman" w:hAnsi="Times New Roman" w:cs="Times New Roman"/>
        </w:rPr>
        <w:t>considera</w:t>
      </w:r>
      <w:r>
        <w:rPr>
          <w:rFonts w:ascii="Times New Roman" w:eastAsia="Times New Roman" w:hAnsi="Times New Roman" w:cs="Times New Roman"/>
        </w:rPr>
        <w:t>, por fin, la vinculación que debe existir entre patrimonio cultural y educación, y además, se fomenta la formación del profesorado de educación básica en esta temática.</w:t>
      </w:r>
      <w:r w:rsidR="00B432DB">
        <w:rPr>
          <w:rFonts w:ascii="Times New Roman" w:eastAsia="Times New Roman" w:hAnsi="Times New Roman" w:cs="Times New Roman"/>
        </w:rPr>
        <w:t xml:space="preserve"> </w:t>
      </w:r>
    </w:p>
    <w:p w14:paraId="183DB9F7" w14:textId="77777777" w:rsidR="00BB0C92" w:rsidRDefault="00BB0C92">
      <w:pPr>
        <w:spacing w:after="0" w:line="240" w:lineRule="auto"/>
        <w:ind w:firstLine="567"/>
        <w:jc w:val="both"/>
        <w:rPr>
          <w:rFonts w:ascii="Times New Roman" w:eastAsia="Times New Roman" w:hAnsi="Times New Roman" w:cs="Times New Roman"/>
        </w:rPr>
      </w:pPr>
    </w:p>
    <w:p w14:paraId="1313F8CC" w14:textId="77777777" w:rsidR="00BB0C92" w:rsidRDefault="005F327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Artículo 7. Medidas de carácter educativo.</w:t>
      </w:r>
    </w:p>
    <w:p w14:paraId="003C6934" w14:textId="77777777" w:rsidR="000F2EF3" w:rsidRDefault="000F2EF3" w:rsidP="000F2EF3">
      <w:pPr>
        <w:spacing w:after="0" w:line="240" w:lineRule="auto"/>
        <w:ind w:left="1287"/>
        <w:jc w:val="both"/>
        <w:rPr>
          <w:rFonts w:ascii="Times New Roman" w:eastAsia="Times New Roman" w:hAnsi="Times New Roman" w:cs="Times New Roman"/>
        </w:rPr>
      </w:pPr>
    </w:p>
    <w:p w14:paraId="289CA11F" w14:textId="77777777" w:rsidR="00BB0C92" w:rsidRDefault="001A2C7E" w:rsidP="000F2EF3">
      <w:pPr>
        <w:spacing w:after="0" w:line="240" w:lineRule="auto"/>
        <w:ind w:left="1287"/>
        <w:jc w:val="both"/>
        <w:rPr>
          <w:rFonts w:ascii="Times New Roman" w:eastAsia="Times New Roman" w:hAnsi="Times New Roman" w:cs="Times New Roman"/>
        </w:rPr>
      </w:pPr>
      <w:r>
        <w:rPr>
          <w:rFonts w:ascii="Times New Roman" w:eastAsia="Times New Roman" w:hAnsi="Times New Roman" w:cs="Times New Roman"/>
        </w:rPr>
        <w:t xml:space="preserve">1. </w:t>
      </w:r>
      <w:r w:rsidR="005F327C">
        <w:rPr>
          <w:rFonts w:ascii="Times New Roman" w:eastAsia="Times New Roman" w:hAnsi="Times New Roman" w:cs="Times New Roman"/>
        </w:rPr>
        <w:t xml:space="preserve">Las Administraciones educativas y las universidades procurarán la inclusión del conocimiento y el respeto del patrimonio cultural inmaterial entre los contenidos de sus enseñanzas respectivas y en los programas de formación permanente del profesorado de la educación básica. </w:t>
      </w:r>
    </w:p>
    <w:p w14:paraId="2C744FD4" w14:textId="77777777" w:rsidR="00B432DB" w:rsidRDefault="00B432DB" w:rsidP="00B432DB">
      <w:pPr>
        <w:spacing w:after="0" w:line="240" w:lineRule="auto"/>
        <w:jc w:val="both"/>
        <w:rPr>
          <w:rFonts w:ascii="Times New Roman" w:eastAsia="Times New Roman" w:hAnsi="Times New Roman" w:cs="Times New Roman"/>
        </w:rPr>
      </w:pPr>
    </w:p>
    <w:p w14:paraId="2E8E5D86" w14:textId="4FD8B9D5" w:rsidR="00DE5787" w:rsidRPr="005A712A" w:rsidRDefault="005F327C" w:rsidP="00065DC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Por su pa</w:t>
      </w:r>
      <w:r w:rsidR="00031BC3">
        <w:rPr>
          <w:rFonts w:ascii="Times New Roman" w:eastAsia="Times New Roman" w:hAnsi="Times New Roman" w:cs="Times New Roman"/>
        </w:rPr>
        <w:t>rte, en las leyes educativas, sí</w:t>
      </w:r>
      <w:r>
        <w:rPr>
          <w:rFonts w:ascii="Times New Roman" w:eastAsia="Times New Roman" w:hAnsi="Times New Roman" w:cs="Times New Roman"/>
        </w:rPr>
        <w:t xml:space="preserve"> se hace referencia a la enseñanza de contenidos relacionados </w:t>
      </w:r>
      <w:r w:rsidR="006C220F">
        <w:rPr>
          <w:rFonts w:ascii="Times New Roman" w:eastAsia="Times New Roman" w:hAnsi="Times New Roman" w:cs="Times New Roman"/>
        </w:rPr>
        <w:t>con el patrimonio c</w:t>
      </w:r>
      <w:r w:rsidR="00747296">
        <w:rPr>
          <w:rFonts w:ascii="Times New Roman" w:eastAsia="Times New Roman" w:hAnsi="Times New Roman" w:cs="Times New Roman"/>
        </w:rPr>
        <w:t xml:space="preserve">ultural, que recogemos </w:t>
      </w:r>
      <w:r w:rsidR="00BB6565">
        <w:rPr>
          <w:rFonts w:ascii="Times New Roman" w:eastAsia="Times New Roman" w:hAnsi="Times New Roman" w:cs="Times New Roman"/>
        </w:rPr>
        <w:t>en el Cuadro I</w:t>
      </w:r>
      <w:r w:rsidR="00B5189A">
        <w:rPr>
          <w:rStyle w:val="Refdenotaalpie"/>
          <w:rFonts w:ascii="Times New Roman" w:eastAsia="Times New Roman" w:hAnsi="Times New Roman" w:cs="Times New Roman"/>
        </w:rPr>
        <w:footnoteReference w:id="4"/>
      </w:r>
      <w:r>
        <w:rPr>
          <w:rFonts w:ascii="Times New Roman" w:eastAsia="Times New Roman" w:hAnsi="Times New Roman" w:cs="Times New Roman"/>
        </w:rPr>
        <w:t>:</w:t>
      </w:r>
      <w:r w:rsidR="00B52751">
        <w:rPr>
          <w:rFonts w:ascii="Times New Roman" w:eastAsia="Times New Roman" w:hAnsi="Times New Roman" w:cs="Times New Roman"/>
        </w:rPr>
        <w:br w:type="page"/>
      </w:r>
    </w:p>
    <w:p w14:paraId="7E57BAE1" w14:textId="6AD49D11" w:rsidR="00E50227" w:rsidRPr="00E50227" w:rsidRDefault="00E50227" w:rsidP="00E50227">
      <w:pPr>
        <w:pStyle w:val="Epgrafe"/>
        <w:keepNext/>
        <w:jc w:val="center"/>
        <w:rPr>
          <w:rFonts w:ascii="Times New Roman" w:hAnsi="Times New Roman" w:cs="Times New Roman"/>
          <w:color w:val="auto"/>
          <w:sz w:val="22"/>
          <w:szCs w:val="22"/>
        </w:rPr>
      </w:pPr>
      <w:r w:rsidRPr="00E50227">
        <w:rPr>
          <w:rFonts w:ascii="Times New Roman" w:hAnsi="Times New Roman" w:cs="Times New Roman"/>
          <w:color w:val="auto"/>
          <w:sz w:val="22"/>
          <w:szCs w:val="22"/>
        </w:rPr>
        <w:lastRenderedPageBreak/>
        <w:t xml:space="preserve">Cuadro </w:t>
      </w:r>
      <w:r w:rsidRPr="00E50227">
        <w:rPr>
          <w:rFonts w:ascii="Times New Roman" w:hAnsi="Times New Roman" w:cs="Times New Roman"/>
          <w:color w:val="auto"/>
          <w:sz w:val="22"/>
          <w:szCs w:val="22"/>
        </w:rPr>
        <w:fldChar w:fldCharType="begin"/>
      </w:r>
      <w:r w:rsidRPr="00E50227">
        <w:rPr>
          <w:rFonts w:ascii="Times New Roman" w:hAnsi="Times New Roman" w:cs="Times New Roman"/>
          <w:color w:val="auto"/>
          <w:sz w:val="22"/>
          <w:szCs w:val="22"/>
        </w:rPr>
        <w:instrText xml:space="preserve"> SEQ Cuadro \* ROMAN </w:instrText>
      </w:r>
      <w:r w:rsidRPr="00E50227">
        <w:rPr>
          <w:rFonts w:ascii="Times New Roman" w:hAnsi="Times New Roman" w:cs="Times New Roman"/>
          <w:color w:val="auto"/>
          <w:sz w:val="22"/>
          <w:szCs w:val="22"/>
        </w:rPr>
        <w:fldChar w:fldCharType="separate"/>
      </w:r>
      <w:r w:rsidR="00260A5E">
        <w:rPr>
          <w:rFonts w:ascii="Times New Roman" w:hAnsi="Times New Roman" w:cs="Times New Roman"/>
          <w:noProof/>
          <w:color w:val="auto"/>
          <w:sz w:val="22"/>
          <w:szCs w:val="22"/>
        </w:rPr>
        <w:t>I</w:t>
      </w:r>
      <w:r w:rsidRPr="00E50227">
        <w:rPr>
          <w:rFonts w:ascii="Times New Roman" w:hAnsi="Times New Roman" w:cs="Times New Roman"/>
          <w:color w:val="auto"/>
          <w:sz w:val="22"/>
          <w:szCs w:val="22"/>
        </w:rPr>
        <w:fldChar w:fldCharType="end"/>
      </w:r>
    </w:p>
    <w:p w14:paraId="799A815E" w14:textId="0361FFC3" w:rsidR="00E50227" w:rsidRPr="00E50227" w:rsidRDefault="00E50227" w:rsidP="00E50227">
      <w:pPr>
        <w:jc w:val="center"/>
        <w:rPr>
          <w:b/>
        </w:rPr>
      </w:pPr>
      <w:r w:rsidRPr="00E50227">
        <w:rPr>
          <w:rFonts w:ascii="Times New Roman" w:eastAsia="Times New Roman" w:hAnsi="Times New Roman" w:cs="Times New Roman"/>
          <w:b/>
        </w:rPr>
        <w:t>La educación patrimonial en la LOGSE, LOE y LOMCE</w:t>
      </w:r>
    </w:p>
    <w:tbl>
      <w:tblPr>
        <w:tblStyle w:val="Tablaconcuadrcula"/>
        <w:tblW w:w="0" w:type="auto"/>
        <w:tblLook w:val="04A0" w:firstRow="1" w:lastRow="0" w:firstColumn="1" w:lastColumn="0" w:noHBand="0" w:noVBand="1"/>
      </w:tblPr>
      <w:tblGrid>
        <w:gridCol w:w="803"/>
        <w:gridCol w:w="2098"/>
        <w:gridCol w:w="2371"/>
        <w:gridCol w:w="3222"/>
      </w:tblGrid>
      <w:tr w:rsidR="00C44621" w:rsidRPr="00D22E4A" w14:paraId="637C8AC4" w14:textId="77777777" w:rsidTr="00A1617C">
        <w:trPr>
          <w:trHeight w:val="283"/>
        </w:trPr>
        <w:tc>
          <w:tcPr>
            <w:tcW w:w="8494" w:type="dxa"/>
            <w:gridSpan w:val="4"/>
            <w:shd w:val="clear" w:color="auto" w:fill="EEECE1" w:themeFill="background2"/>
            <w:vAlign w:val="center"/>
          </w:tcPr>
          <w:p w14:paraId="26A6AE61" w14:textId="26D0245A" w:rsidR="00C44621" w:rsidRPr="001A2C7E" w:rsidRDefault="00C44621" w:rsidP="005A712A">
            <w:pPr>
              <w:jc w:val="center"/>
              <w:rPr>
                <w:rFonts w:ascii="Times New Roman" w:hAnsi="Times New Roman" w:cs="Times New Roman"/>
                <w:sz w:val="18"/>
                <w:szCs w:val="18"/>
              </w:rPr>
            </w:pPr>
            <w:r w:rsidRPr="001A2C7E">
              <w:rPr>
                <w:rFonts w:ascii="Times New Roman" w:eastAsia="Times New Roman" w:hAnsi="Times New Roman" w:cs="Times New Roman"/>
                <w:sz w:val="18"/>
                <w:szCs w:val="18"/>
              </w:rPr>
              <w:t>EL PATRIMONIO CU</w:t>
            </w:r>
            <w:r w:rsidR="00164F2E">
              <w:rPr>
                <w:rFonts w:ascii="Times New Roman" w:eastAsia="Times New Roman" w:hAnsi="Times New Roman" w:cs="Times New Roman"/>
                <w:sz w:val="18"/>
                <w:szCs w:val="18"/>
              </w:rPr>
              <w:t xml:space="preserve">LTURAL </w:t>
            </w:r>
            <w:r w:rsidRPr="001A2C7E">
              <w:rPr>
                <w:rFonts w:ascii="Times New Roman" w:eastAsia="Times New Roman" w:hAnsi="Times New Roman" w:cs="Times New Roman"/>
                <w:sz w:val="18"/>
                <w:szCs w:val="18"/>
              </w:rPr>
              <w:t>EN LAS ÚLTIMAS LEYES EDUCATIVAS</w:t>
            </w:r>
            <w:r w:rsidR="00164F2E">
              <w:rPr>
                <w:rFonts w:ascii="Times New Roman" w:eastAsia="Times New Roman" w:hAnsi="Times New Roman" w:cs="Times New Roman"/>
                <w:sz w:val="18"/>
                <w:szCs w:val="18"/>
              </w:rPr>
              <w:t xml:space="preserve"> DE EDUCACIÓN PRIMARIA</w:t>
            </w:r>
          </w:p>
        </w:tc>
      </w:tr>
      <w:tr w:rsidR="00002B81" w:rsidRPr="00D22E4A" w14:paraId="00A46587" w14:textId="77777777" w:rsidTr="00A1617C">
        <w:trPr>
          <w:cantSplit/>
          <w:trHeight w:val="1134"/>
        </w:trPr>
        <w:tc>
          <w:tcPr>
            <w:tcW w:w="803" w:type="dxa"/>
            <w:shd w:val="clear" w:color="auto" w:fill="EEECE1" w:themeFill="background2"/>
            <w:textDirection w:val="btLr"/>
            <w:vAlign w:val="center"/>
          </w:tcPr>
          <w:p w14:paraId="77DA0B6E" w14:textId="1A0F52B6" w:rsidR="00002B81" w:rsidRDefault="00002B81" w:rsidP="00164F2E">
            <w:pPr>
              <w:ind w:left="113" w:right="113"/>
              <w:jc w:val="center"/>
              <w:rPr>
                <w:rFonts w:ascii="Times New Roman" w:hAnsi="Times New Roman" w:cs="Times New Roman"/>
                <w:sz w:val="18"/>
                <w:szCs w:val="18"/>
              </w:rPr>
            </w:pPr>
            <w:r>
              <w:rPr>
                <w:rFonts w:ascii="Times New Roman" w:hAnsi="Times New Roman" w:cs="Times New Roman"/>
                <w:sz w:val="18"/>
                <w:szCs w:val="18"/>
              </w:rPr>
              <w:t xml:space="preserve">Ley </w:t>
            </w:r>
          </w:p>
        </w:tc>
        <w:tc>
          <w:tcPr>
            <w:tcW w:w="2098" w:type="dxa"/>
            <w:shd w:val="clear" w:color="auto" w:fill="FFFFFF" w:themeFill="background1"/>
            <w:vAlign w:val="center"/>
          </w:tcPr>
          <w:p w14:paraId="02F583C9" w14:textId="4922079F" w:rsidR="00002B81" w:rsidRPr="00002B81" w:rsidRDefault="00002B81" w:rsidP="005A712A">
            <w:pPr>
              <w:jc w:val="center"/>
              <w:rPr>
                <w:rFonts w:ascii="Times New Roman" w:hAnsi="Times New Roman" w:cs="Times New Roman"/>
                <w:i/>
                <w:sz w:val="18"/>
                <w:szCs w:val="18"/>
              </w:rPr>
            </w:pPr>
            <w:r w:rsidRPr="00002B81">
              <w:rPr>
                <w:rFonts w:ascii="Times New Roman" w:hAnsi="Times New Roman" w:cs="Times New Roman"/>
                <w:i/>
                <w:sz w:val="18"/>
                <w:szCs w:val="18"/>
              </w:rPr>
              <w:t>Ley Orgánica 1/1990, de 3 de Octubre, de Ordenación General del Sistema Educativo</w:t>
            </w:r>
          </w:p>
        </w:tc>
        <w:tc>
          <w:tcPr>
            <w:tcW w:w="2371" w:type="dxa"/>
            <w:shd w:val="clear" w:color="auto" w:fill="FFFFFF" w:themeFill="background1"/>
            <w:vAlign w:val="center"/>
          </w:tcPr>
          <w:p w14:paraId="1FCD5D36" w14:textId="2C4EDE97" w:rsidR="00002B81" w:rsidRPr="00D22E4A" w:rsidRDefault="00BF3B30" w:rsidP="005A712A">
            <w:pPr>
              <w:jc w:val="center"/>
              <w:rPr>
                <w:rFonts w:ascii="Times New Roman" w:hAnsi="Times New Roman" w:cs="Times New Roman"/>
                <w:i/>
                <w:sz w:val="18"/>
                <w:szCs w:val="18"/>
              </w:rPr>
            </w:pPr>
            <w:r>
              <w:rPr>
                <w:rFonts w:ascii="Times New Roman" w:hAnsi="Times New Roman" w:cs="Times New Roman"/>
                <w:i/>
                <w:sz w:val="18"/>
                <w:szCs w:val="18"/>
              </w:rPr>
              <w:t>Ley Orgánica 2/2006, de 3 de Mayo,  de Educación</w:t>
            </w:r>
          </w:p>
        </w:tc>
        <w:tc>
          <w:tcPr>
            <w:tcW w:w="3222" w:type="dxa"/>
            <w:shd w:val="clear" w:color="auto" w:fill="FFFFFF" w:themeFill="background1"/>
            <w:vAlign w:val="center"/>
          </w:tcPr>
          <w:p w14:paraId="247D9406" w14:textId="49DFC5DE" w:rsidR="00002B81" w:rsidRPr="00D22E4A" w:rsidRDefault="00BF3B30" w:rsidP="005A712A">
            <w:pPr>
              <w:jc w:val="center"/>
              <w:rPr>
                <w:rFonts w:ascii="Times New Roman" w:hAnsi="Times New Roman" w:cs="Times New Roman"/>
                <w:i/>
                <w:sz w:val="18"/>
                <w:szCs w:val="18"/>
              </w:rPr>
            </w:pPr>
            <w:r>
              <w:rPr>
                <w:rFonts w:ascii="Times New Roman" w:hAnsi="Times New Roman" w:cs="Times New Roman"/>
                <w:i/>
                <w:sz w:val="18"/>
                <w:szCs w:val="18"/>
              </w:rPr>
              <w:t>Ley Orgánica 8/2013, de 9 de Diciembre</w:t>
            </w:r>
            <w:r w:rsidR="00D92784">
              <w:rPr>
                <w:rFonts w:ascii="Times New Roman" w:hAnsi="Times New Roman" w:cs="Times New Roman"/>
                <w:i/>
                <w:sz w:val="18"/>
                <w:szCs w:val="18"/>
              </w:rPr>
              <w:t>, para la Mejora de la Calidad Educativa</w:t>
            </w:r>
          </w:p>
        </w:tc>
      </w:tr>
      <w:tr w:rsidR="00002B81" w:rsidRPr="00D22E4A" w14:paraId="40A58CEF" w14:textId="77777777" w:rsidTr="00320EE6">
        <w:trPr>
          <w:cantSplit/>
          <w:trHeight w:val="1134"/>
        </w:trPr>
        <w:tc>
          <w:tcPr>
            <w:tcW w:w="803" w:type="dxa"/>
            <w:shd w:val="clear" w:color="auto" w:fill="EEECE1" w:themeFill="background2"/>
            <w:textDirection w:val="btLr"/>
            <w:vAlign w:val="center"/>
          </w:tcPr>
          <w:p w14:paraId="59A16D7B" w14:textId="26155E4C" w:rsidR="00002B81" w:rsidRDefault="00002B81" w:rsidP="00A1617C">
            <w:pPr>
              <w:ind w:left="113" w:right="113"/>
              <w:jc w:val="center"/>
              <w:rPr>
                <w:rFonts w:ascii="Times New Roman" w:hAnsi="Times New Roman" w:cs="Times New Roman"/>
                <w:sz w:val="18"/>
                <w:szCs w:val="18"/>
              </w:rPr>
            </w:pPr>
            <w:r>
              <w:rPr>
                <w:rFonts w:ascii="Times New Roman" w:hAnsi="Times New Roman" w:cs="Times New Roman"/>
                <w:sz w:val="18"/>
                <w:szCs w:val="18"/>
              </w:rPr>
              <w:t>C</w:t>
            </w:r>
            <w:r w:rsidRPr="001A2C7E">
              <w:rPr>
                <w:rFonts w:ascii="Times New Roman" w:hAnsi="Times New Roman" w:cs="Times New Roman"/>
                <w:sz w:val="18"/>
                <w:szCs w:val="18"/>
              </w:rPr>
              <w:t>ompetencias básicas o capacidades (según LOGSE</w:t>
            </w:r>
            <w:r w:rsidR="00BF3B30">
              <w:rPr>
                <w:rFonts w:ascii="Times New Roman" w:hAnsi="Times New Roman" w:cs="Times New Roman"/>
                <w:sz w:val="18"/>
                <w:szCs w:val="18"/>
              </w:rPr>
              <w:t xml:space="preserve"> </w:t>
            </w:r>
            <w:r w:rsidR="00613F31">
              <w:rPr>
                <w:rStyle w:val="Refdenotaalpie"/>
                <w:rFonts w:ascii="Times New Roman" w:hAnsi="Times New Roman" w:cs="Times New Roman"/>
                <w:sz w:val="18"/>
                <w:szCs w:val="18"/>
              </w:rPr>
              <w:footnoteReference w:id="5"/>
            </w:r>
            <w:r w:rsidR="00613F31">
              <w:rPr>
                <w:rFonts w:ascii="Times New Roman" w:hAnsi="Times New Roman" w:cs="Times New Roman"/>
                <w:sz w:val="18"/>
                <w:szCs w:val="18"/>
              </w:rPr>
              <w:t>)</w:t>
            </w:r>
          </w:p>
        </w:tc>
        <w:tc>
          <w:tcPr>
            <w:tcW w:w="2098" w:type="dxa"/>
            <w:shd w:val="clear" w:color="auto" w:fill="FFFFFF" w:themeFill="background1"/>
          </w:tcPr>
          <w:p w14:paraId="2F82611F" w14:textId="77777777" w:rsidR="00002B81" w:rsidRDefault="00002B81" w:rsidP="00BF3B30">
            <w:pPr>
              <w:jc w:val="center"/>
              <w:rPr>
                <w:rFonts w:ascii="Times New Roman" w:hAnsi="Times New Roman" w:cs="Times New Roman"/>
                <w:sz w:val="18"/>
                <w:szCs w:val="18"/>
              </w:rPr>
            </w:pPr>
            <w:r>
              <w:rPr>
                <w:rFonts w:ascii="Times New Roman" w:hAnsi="Times New Roman" w:cs="Times New Roman"/>
                <w:sz w:val="18"/>
                <w:szCs w:val="18"/>
              </w:rPr>
              <w:t>Capítulo II</w:t>
            </w:r>
          </w:p>
          <w:p w14:paraId="57DF4DF8" w14:textId="77777777" w:rsidR="00BF3B30" w:rsidRDefault="00BF3B30" w:rsidP="00BF3B30">
            <w:pPr>
              <w:jc w:val="both"/>
              <w:rPr>
                <w:rFonts w:ascii="Times New Roman" w:hAnsi="Times New Roman" w:cs="Times New Roman"/>
                <w:sz w:val="18"/>
                <w:szCs w:val="18"/>
              </w:rPr>
            </w:pPr>
          </w:p>
          <w:p w14:paraId="351174E1" w14:textId="7F483B97" w:rsidR="00BF3B30" w:rsidRDefault="00BF3B30" w:rsidP="00BF3B30">
            <w:pPr>
              <w:jc w:val="both"/>
              <w:rPr>
                <w:rFonts w:ascii="Times New Roman" w:hAnsi="Times New Roman" w:cs="Times New Roman"/>
                <w:sz w:val="18"/>
                <w:szCs w:val="18"/>
              </w:rPr>
            </w:pPr>
            <w:r>
              <w:rPr>
                <w:rFonts w:ascii="Times New Roman" w:hAnsi="Times New Roman" w:cs="Times New Roman"/>
                <w:sz w:val="18"/>
                <w:szCs w:val="18"/>
              </w:rPr>
              <w:t>Artículo 13.</w:t>
            </w:r>
          </w:p>
          <w:p w14:paraId="20F1F0E3" w14:textId="27D6B9F4" w:rsidR="00002B81" w:rsidRPr="00D22E4A" w:rsidRDefault="00002B81" w:rsidP="00BF3B30">
            <w:pPr>
              <w:jc w:val="both"/>
              <w:rPr>
                <w:rFonts w:ascii="Times New Roman" w:hAnsi="Times New Roman" w:cs="Times New Roman"/>
                <w:i/>
                <w:sz w:val="18"/>
                <w:szCs w:val="18"/>
              </w:rPr>
            </w:pPr>
            <w:r w:rsidRPr="00D22E4A">
              <w:rPr>
                <w:rFonts w:ascii="Times New Roman" w:hAnsi="Times New Roman" w:cs="Times New Roman"/>
                <w:sz w:val="18"/>
                <w:szCs w:val="18"/>
              </w:rPr>
              <w:t xml:space="preserve">g) Conocer las </w:t>
            </w:r>
            <w:r w:rsidRPr="00D22E4A">
              <w:rPr>
                <w:rFonts w:ascii="Times New Roman" w:eastAsia="Times New Roman" w:hAnsi="Times New Roman" w:cs="Times New Roman"/>
                <w:sz w:val="18"/>
                <w:szCs w:val="18"/>
              </w:rPr>
              <w:t>características fundamentales de su medio físico social y cultural y las posibilidades de acción en el mismo</w:t>
            </w:r>
            <w:r w:rsidR="00613F31">
              <w:rPr>
                <w:rFonts w:ascii="Times New Roman" w:eastAsia="Times New Roman" w:hAnsi="Times New Roman" w:cs="Times New Roman"/>
                <w:sz w:val="18"/>
                <w:szCs w:val="18"/>
              </w:rPr>
              <w:t>.</w:t>
            </w:r>
          </w:p>
        </w:tc>
        <w:tc>
          <w:tcPr>
            <w:tcW w:w="2371" w:type="dxa"/>
            <w:shd w:val="clear" w:color="auto" w:fill="FFFFFF" w:themeFill="background1"/>
          </w:tcPr>
          <w:p w14:paraId="04769998" w14:textId="54EF0DBF" w:rsidR="00BF3B30" w:rsidRDefault="00BF3B30" w:rsidP="00320E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Anexo I</w:t>
            </w:r>
          </w:p>
          <w:p w14:paraId="71EF34B2" w14:textId="77777777" w:rsidR="00BF3B30" w:rsidRDefault="00BF3B30" w:rsidP="00320EE6">
            <w:pPr>
              <w:rPr>
                <w:rFonts w:ascii="Times New Roman" w:eastAsia="Times New Roman" w:hAnsi="Times New Roman" w:cs="Times New Roman"/>
                <w:sz w:val="18"/>
                <w:szCs w:val="18"/>
              </w:rPr>
            </w:pPr>
          </w:p>
          <w:p w14:paraId="5E2A5D85" w14:textId="09935C8B" w:rsidR="004850BA" w:rsidRPr="00D22E4A" w:rsidRDefault="0010088D" w:rsidP="00320E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004850BA" w:rsidRPr="00D22E4A">
              <w:rPr>
                <w:rFonts w:ascii="Times New Roman" w:eastAsia="Times New Roman" w:hAnsi="Times New Roman" w:cs="Times New Roman"/>
                <w:sz w:val="18"/>
                <w:szCs w:val="18"/>
              </w:rPr>
              <w:t>Co</w:t>
            </w:r>
            <w:r w:rsidR="00B5189A">
              <w:rPr>
                <w:rFonts w:ascii="Times New Roman" w:eastAsia="Times New Roman" w:hAnsi="Times New Roman" w:cs="Times New Roman"/>
                <w:sz w:val="18"/>
                <w:szCs w:val="18"/>
              </w:rPr>
              <w:t>mpetencia cultural y artística:</w:t>
            </w:r>
          </w:p>
          <w:p w14:paraId="7CB2E8D6" w14:textId="38503914" w:rsidR="00002B81" w:rsidRPr="00D22E4A" w:rsidRDefault="004850BA" w:rsidP="0010088D">
            <w:pPr>
              <w:jc w:val="both"/>
              <w:rPr>
                <w:rFonts w:ascii="Times New Roman" w:hAnsi="Times New Roman" w:cs="Times New Roman"/>
                <w:i/>
                <w:sz w:val="18"/>
                <w:szCs w:val="18"/>
              </w:rPr>
            </w:pPr>
            <w:r w:rsidRPr="00D22E4A">
              <w:rPr>
                <w:rFonts w:ascii="Times New Roman" w:eastAsia="Times New Roman" w:hAnsi="Times New Roman" w:cs="Times New Roman"/>
                <w:sz w:val="18"/>
                <w:szCs w:val="18"/>
              </w:rPr>
              <w:t>La competencia artística incorpora asimismo el conocimiento básico de las principales técnicas, recursos y convenciones de los diferentes lenguajes artísticos, así como de las obras y manifestaciones más des</w:t>
            </w:r>
            <w:r w:rsidR="00BF3B30">
              <w:rPr>
                <w:rFonts w:ascii="Times New Roman" w:eastAsia="Times New Roman" w:hAnsi="Times New Roman" w:cs="Times New Roman"/>
                <w:sz w:val="18"/>
                <w:szCs w:val="18"/>
              </w:rPr>
              <w:t>tacadas del patrimonio cultural (p. 43061).</w:t>
            </w:r>
          </w:p>
        </w:tc>
        <w:tc>
          <w:tcPr>
            <w:tcW w:w="3222" w:type="dxa"/>
            <w:shd w:val="clear" w:color="auto" w:fill="FFFFFF" w:themeFill="background1"/>
            <w:vAlign w:val="center"/>
          </w:tcPr>
          <w:p w14:paraId="6B15241F" w14:textId="54ECB924" w:rsidR="00320EE6" w:rsidRDefault="00320EE6" w:rsidP="00150116">
            <w:pPr>
              <w:jc w:val="center"/>
              <w:rPr>
                <w:rFonts w:ascii="Times New Roman" w:hAnsi="Times New Roman" w:cs="Times New Roman"/>
                <w:sz w:val="18"/>
                <w:szCs w:val="18"/>
              </w:rPr>
            </w:pPr>
            <w:r>
              <w:rPr>
                <w:rFonts w:ascii="Times New Roman" w:hAnsi="Times New Roman" w:cs="Times New Roman"/>
                <w:sz w:val="18"/>
                <w:szCs w:val="18"/>
              </w:rPr>
              <w:t>Anexo I</w:t>
            </w:r>
            <w:r>
              <w:rPr>
                <w:rStyle w:val="Refdenotaalpie"/>
                <w:rFonts w:ascii="Times New Roman" w:hAnsi="Times New Roman" w:cs="Times New Roman"/>
                <w:sz w:val="18"/>
                <w:szCs w:val="18"/>
              </w:rPr>
              <w:footnoteReference w:id="6"/>
            </w:r>
          </w:p>
          <w:p w14:paraId="6BBBE297" w14:textId="77777777" w:rsidR="00320EE6" w:rsidRDefault="00320EE6" w:rsidP="000D5519">
            <w:pPr>
              <w:jc w:val="both"/>
              <w:rPr>
                <w:rFonts w:ascii="Times New Roman" w:hAnsi="Times New Roman" w:cs="Times New Roman"/>
                <w:sz w:val="18"/>
                <w:szCs w:val="18"/>
              </w:rPr>
            </w:pPr>
          </w:p>
          <w:p w14:paraId="642FBDFB" w14:textId="65C6F515" w:rsidR="00320EE6" w:rsidRDefault="00320EE6" w:rsidP="000D5519">
            <w:pPr>
              <w:jc w:val="both"/>
              <w:rPr>
                <w:rFonts w:ascii="Times New Roman" w:hAnsi="Times New Roman" w:cs="Times New Roman"/>
                <w:sz w:val="18"/>
                <w:szCs w:val="18"/>
              </w:rPr>
            </w:pPr>
            <w:r>
              <w:rPr>
                <w:rFonts w:ascii="Times New Roman" w:hAnsi="Times New Roman" w:cs="Times New Roman"/>
                <w:sz w:val="18"/>
                <w:szCs w:val="18"/>
              </w:rPr>
              <w:t>7. Conci</w:t>
            </w:r>
            <w:r w:rsidR="00B5189A">
              <w:rPr>
                <w:rFonts w:ascii="Times New Roman" w:hAnsi="Times New Roman" w:cs="Times New Roman"/>
                <w:sz w:val="18"/>
                <w:szCs w:val="18"/>
              </w:rPr>
              <w:t>encia y expresiones culturales.</w:t>
            </w:r>
          </w:p>
          <w:p w14:paraId="33A6DA33" w14:textId="77777777" w:rsidR="00002B81" w:rsidRDefault="000D5519" w:rsidP="000D5519">
            <w:pPr>
              <w:jc w:val="both"/>
              <w:rPr>
                <w:rFonts w:ascii="Times New Roman" w:hAnsi="Times New Roman" w:cs="Times New Roman"/>
                <w:sz w:val="18"/>
                <w:szCs w:val="18"/>
              </w:rPr>
            </w:pPr>
            <w:r w:rsidRPr="000D5519">
              <w:rPr>
                <w:rFonts w:ascii="Times New Roman" w:hAnsi="Times New Roman" w:cs="Times New Roman"/>
                <w:sz w:val="18"/>
                <w:szCs w:val="18"/>
              </w:rPr>
              <w:t xml:space="preserve">La competencia en conciencia y expresión cultural implica conocer, comprender, apreciar y valorar con espíritu crítico, con una actitud abierta y respetuosa, las diferentes manifestaciones culturales y artísticas, utilizarlas como fuente de enriquecimiento y disfrute personal y considerarlas como parte de la riqueza y </w:t>
            </w:r>
            <w:r w:rsidRPr="00320EE6">
              <w:rPr>
                <w:rFonts w:ascii="Times New Roman" w:hAnsi="Times New Roman" w:cs="Times New Roman"/>
                <w:sz w:val="18"/>
                <w:szCs w:val="18"/>
              </w:rPr>
              <w:t>patrimonio de los pueblos</w:t>
            </w:r>
            <w:r w:rsidR="00320EE6" w:rsidRPr="00320EE6">
              <w:rPr>
                <w:rFonts w:ascii="Times New Roman" w:hAnsi="Times New Roman" w:cs="Times New Roman"/>
                <w:sz w:val="18"/>
                <w:szCs w:val="18"/>
              </w:rPr>
              <w:t xml:space="preserve"> (…) Implica igualmente manifestar interés por la participación en la vida cultural y por contribuir a la conservación del patrimonio cultural y artístico, tanto de la propia comunidad como de otras comunidades.</w:t>
            </w:r>
          </w:p>
          <w:p w14:paraId="769B58AB" w14:textId="1C650D4C" w:rsidR="00320EE6" w:rsidRPr="00320EE6" w:rsidRDefault="00320EE6" w:rsidP="000D5519">
            <w:pPr>
              <w:jc w:val="both"/>
              <w:rPr>
                <w:rFonts w:ascii="Times New Roman" w:hAnsi="Times New Roman" w:cs="Times New Roman"/>
                <w:sz w:val="18"/>
                <w:szCs w:val="18"/>
              </w:rPr>
            </w:pPr>
            <w:r w:rsidRPr="00320EE6">
              <w:rPr>
                <w:rFonts w:ascii="Times New Roman" w:hAnsi="Times New Roman" w:cs="Times New Roman"/>
                <w:sz w:val="18"/>
                <w:szCs w:val="18"/>
              </w:rPr>
              <w:t>El conocimiento, estudio y comprensión tanto de los distintos estilos y géneros artísticos como de las principales obras y producciones del patrimonio cultural y artístico en distintos periodos históricos, sus características y sus relaciones con la sociedad en la que se crean (…)</w:t>
            </w:r>
            <w:r>
              <w:rPr>
                <w:rFonts w:ascii="Times New Roman" w:hAnsi="Times New Roman" w:cs="Times New Roman"/>
                <w:sz w:val="18"/>
                <w:szCs w:val="18"/>
              </w:rPr>
              <w:t xml:space="preserve"> (p. 7001).</w:t>
            </w:r>
          </w:p>
        </w:tc>
      </w:tr>
      <w:tr w:rsidR="00D22E4A" w:rsidRPr="00D22E4A" w14:paraId="1734769F" w14:textId="77777777" w:rsidTr="00A1617C">
        <w:trPr>
          <w:cantSplit/>
          <w:trHeight w:val="1134"/>
        </w:trPr>
        <w:tc>
          <w:tcPr>
            <w:tcW w:w="803" w:type="dxa"/>
            <w:shd w:val="clear" w:color="auto" w:fill="EEECE1" w:themeFill="background2"/>
            <w:textDirection w:val="btLr"/>
            <w:vAlign w:val="center"/>
          </w:tcPr>
          <w:p w14:paraId="3BE45EA4" w14:textId="355077EA" w:rsidR="00DE5787" w:rsidRPr="00D22E4A" w:rsidRDefault="00002B81" w:rsidP="00A1617C">
            <w:pPr>
              <w:ind w:left="113" w:right="113"/>
              <w:jc w:val="center"/>
              <w:rPr>
                <w:rFonts w:ascii="Times New Roman" w:hAnsi="Times New Roman" w:cs="Times New Roman"/>
                <w:sz w:val="18"/>
                <w:szCs w:val="18"/>
              </w:rPr>
            </w:pPr>
            <w:r>
              <w:rPr>
                <w:rFonts w:ascii="Times New Roman" w:hAnsi="Times New Roman" w:cs="Times New Roman"/>
                <w:sz w:val="18"/>
                <w:szCs w:val="18"/>
              </w:rPr>
              <w:t>Enseñanzas mínimas</w:t>
            </w:r>
          </w:p>
        </w:tc>
        <w:tc>
          <w:tcPr>
            <w:tcW w:w="2098" w:type="dxa"/>
            <w:shd w:val="clear" w:color="auto" w:fill="FFFFFF" w:themeFill="background1"/>
            <w:vAlign w:val="center"/>
          </w:tcPr>
          <w:p w14:paraId="44C00243" w14:textId="7B4659B7" w:rsidR="00A1617C" w:rsidRPr="00D22E4A" w:rsidRDefault="00C44621" w:rsidP="005A712A">
            <w:pPr>
              <w:jc w:val="center"/>
              <w:rPr>
                <w:rFonts w:ascii="Times New Roman" w:hAnsi="Times New Roman" w:cs="Times New Roman"/>
                <w:i/>
                <w:sz w:val="18"/>
                <w:szCs w:val="18"/>
              </w:rPr>
            </w:pPr>
            <w:r w:rsidRPr="00D22E4A">
              <w:rPr>
                <w:rFonts w:ascii="Times New Roman" w:hAnsi="Times New Roman" w:cs="Times New Roman"/>
                <w:i/>
                <w:sz w:val="18"/>
                <w:szCs w:val="18"/>
              </w:rPr>
              <w:t>REAL DECRETO 1006/1991</w:t>
            </w:r>
            <w:r w:rsidR="00A1617C">
              <w:rPr>
                <w:rStyle w:val="Refdenotaalpie"/>
                <w:rFonts w:ascii="Times New Roman" w:hAnsi="Times New Roman" w:cs="Times New Roman"/>
                <w:i/>
                <w:sz w:val="18"/>
                <w:szCs w:val="18"/>
              </w:rPr>
              <w:footnoteReference w:id="7"/>
            </w:r>
          </w:p>
        </w:tc>
        <w:tc>
          <w:tcPr>
            <w:tcW w:w="2371" w:type="dxa"/>
            <w:shd w:val="clear" w:color="auto" w:fill="FFFFFF" w:themeFill="background1"/>
            <w:vAlign w:val="center"/>
          </w:tcPr>
          <w:p w14:paraId="136C7165" w14:textId="7D93D3B3" w:rsidR="004850BA" w:rsidRPr="00D22E4A" w:rsidRDefault="00C44621" w:rsidP="005A712A">
            <w:pPr>
              <w:jc w:val="center"/>
              <w:rPr>
                <w:rFonts w:ascii="Times New Roman" w:hAnsi="Times New Roman" w:cs="Times New Roman"/>
                <w:i/>
                <w:sz w:val="18"/>
                <w:szCs w:val="18"/>
              </w:rPr>
            </w:pPr>
            <w:r w:rsidRPr="00D22E4A">
              <w:rPr>
                <w:rFonts w:ascii="Times New Roman" w:hAnsi="Times New Roman" w:cs="Times New Roman"/>
                <w:i/>
                <w:sz w:val="18"/>
                <w:szCs w:val="18"/>
              </w:rPr>
              <w:t>REAL DECRETO 1513/2006</w:t>
            </w:r>
            <w:r w:rsidR="00BF3B30">
              <w:rPr>
                <w:rStyle w:val="Refdenotaalpie"/>
                <w:rFonts w:ascii="Times New Roman" w:hAnsi="Times New Roman" w:cs="Times New Roman"/>
                <w:i/>
                <w:sz w:val="18"/>
                <w:szCs w:val="18"/>
              </w:rPr>
              <w:footnoteReference w:id="8"/>
            </w:r>
          </w:p>
        </w:tc>
        <w:tc>
          <w:tcPr>
            <w:tcW w:w="3222" w:type="dxa"/>
            <w:shd w:val="clear" w:color="auto" w:fill="FFFFFF" w:themeFill="background1"/>
            <w:vAlign w:val="center"/>
          </w:tcPr>
          <w:p w14:paraId="3E2E817B" w14:textId="77777777" w:rsidR="00150116" w:rsidRDefault="00C44621" w:rsidP="005A712A">
            <w:pPr>
              <w:jc w:val="center"/>
              <w:rPr>
                <w:rFonts w:ascii="Times New Roman" w:hAnsi="Times New Roman" w:cs="Times New Roman"/>
                <w:i/>
                <w:sz w:val="18"/>
                <w:szCs w:val="18"/>
              </w:rPr>
            </w:pPr>
            <w:r w:rsidRPr="00D22E4A">
              <w:rPr>
                <w:rFonts w:ascii="Times New Roman" w:hAnsi="Times New Roman" w:cs="Times New Roman"/>
                <w:i/>
                <w:sz w:val="18"/>
                <w:szCs w:val="18"/>
              </w:rPr>
              <w:t>REAL DECRETO</w:t>
            </w:r>
          </w:p>
          <w:p w14:paraId="33B3E3BC" w14:textId="192A2CA5" w:rsidR="00C44621" w:rsidRPr="00D22E4A" w:rsidRDefault="00C44621" w:rsidP="005A712A">
            <w:pPr>
              <w:jc w:val="center"/>
              <w:rPr>
                <w:rFonts w:ascii="Times New Roman" w:hAnsi="Times New Roman" w:cs="Times New Roman"/>
                <w:i/>
                <w:sz w:val="18"/>
                <w:szCs w:val="18"/>
              </w:rPr>
            </w:pPr>
            <w:r w:rsidRPr="00D22E4A">
              <w:rPr>
                <w:rFonts w:ascii="Times New Roman" w:hAnsi="Times New Roman" w:cs="Times New Roman"/>
                <w:i/>
                <w:sz w:val="18"/>
                <w:szCs w:val="18"/>
              </w:rPr>
              <w:t xml:space="preserve"> 126/2014</w:t>
            </w:r>
            <w:r w:rsidR="00D92784">
              <w:rPr>
                <w:rStyle w:val="Refdenotaalpie"/>
                <w:rFonts w:ascii="Times New Roman" w:hAnsi="Times New Roman" w:cs="Times New Roman"/>
                <w:i/>
                <w:sz w:val="18"/>
                <w:szCs w:val="18"/>
              </w:rPr>
              <w:footnoteReference w:id="9"/>
            </w:r>
          </w:p>
        </w:tc>
      </w:tr>
      <w:tr w:rsidR="00A1617C" w:rsidRPr="00D22E4A" w14:paraId="06049869" w14:textId="77777777" w:rsidTr="00A1617C">
        <w:trPr>
          <w:cantSplit/>
          <w:trHeight w:val="1134"/>
        </w:trPr>
        <w:tc>
          <w:tcPr>
            <w:tcW w:w="803" w:type="dxa"/>
            <w:shd w:val="clear" w:color="auto" w:fill="EEECE1" w:themeFill="background2"/>
            <w:textDirection w:val="btLr"/>
            <w:vAlign w:val="center"/>
          </w:tcPr>
          <w:p w14:paraId="73BDCB6E" w14:textId="7957B507" w:rsidR="00A1617C" w:rsidRPr="001A2C7E" w:rsidRDefault="00A1617C" w:rsidP="005A712A">
            <w:pPr>
              <w:ind w:left="113" w:right="113"/>
              <w:jc w:val="center"/>
              <w:rPr>
                <w:rFonts w:ascii="Times New Roman" w:hAnsi="Times New Roman" w:cs="Times New Roman"/>
                <w:sz w:val="18"/>
                <w:szCs w:val="18"/>
              </w:rPr>
            </w:pPr>
            <w:r>
              <w:rPr>
                <w:rFonts w:ascii="Times New Roman" w:hAnsi="Times New Roman" w:cs="Times New Roman"/>
                <w:sz w:val="18"/>
                <w:szCs w:val="18"/>
              </w:rPr>
              <w:t>Asignatura</w:t>
            </w:r>
          </w:p>
        </w:tc>
        <w:tc>
          <w:tcPr>
            <w:tcW w:w="2098" w:type="dxa"/>
          </w:tcPr>
          <w:p w14:paraId="53322D87" w14:textId="1A43ADE0" w:rsidR="00A1617C" w:rsidRPr="00D22E4A" w:rsidRDefault="00A1617C" w:rsidP="005A712A">
            <w:pPr>
              <w:jc w:val="both"/>
              <w:rPr>
                <w:rFonts w:ascii="Times New Roman" w:eastAsia="Times New Roman" w:hAnsi="Times New Roman" w:cs="Times New Roman"/>
                <w:sz w:val="18"/>
                <w:szCs w:val="18"/>
              </w:rPr>
            </w:pPr>
            <w:r w:rsidRPr="00D22E4A">
              <w:rPr>
                <w:rFonts w:ascii="Times New Roman" w:hAnsi="Times New Roman" w:cs="Times New Roman"/>
                <w:sz w:val="18"/>
                <w:szCs w:val="18"/>
              </w:rPr>
              <w:t>Conocimiento del Medio Natural, Social y Cultural</w:t>
            </w:r>
          </w:p>
        </w:tc>
        <w:tc>
          <w:tcPr>
            <w:tcW w:w="2371" w:type="dxa"/>
          </w:tcPr>
          <w:p w14:paraId="4709638B" w14:textId="31722173" w:rsidR="00A1617C" w:rsidRPr="00D22E4A" w:rsidRDefault="00A1617C" w:rsidP="005A712A">
            <w:pPr>
              <w:jc w:val="both"/>
              <w:rPr>
                <w:rFonts w:ascii="Times New Roman" w:eastAsia="Times New Roman" w:hAnsi="Times New Roman" w:cs="Times New Roman"/>
                <w:sz w:val="18"/>
                <w:szCs w:val="18"/>
              </w:rPr>
            </w:pPr>
            <w:r w:rsidRPr="00D22E4A">
              <w:rPr>
                <w:rFonts w:ascii="Times New Roman" w:hAnsi="Times New Roman" w:cs="Times New Roman"/>
                <w:sz w:val="18"/>
                <w:szCs w:val="18"/>
              </w:rPr>
              <w:t>Conocimiento del Medio Natural, Social y Cultural</w:t>
            </w:r>
          </w:p>
        </w:tc>
        <w:tc>
          <w:tcPr>
            <w:tcW w:w="3222" w:type="dxa"/>
          </w:tcPr>
          <w:p w14:paraId="4E3C9A9F" w14:textId="0279FFAA" w:rsidR="00A1617C" w:rsidRPr="00D22E4A" w:rsidRDefault="00A1617C" w:rsidP="005A712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Ciencias Sociales</w:t>
            </w:r>
          </w:p>
        </w:tc>
      </w:tr>
      <w:tr w:rsidR="00D22E4A" w:rsidRPr="00D22E4A" w14:paraId="3AE2C58C" w14:textId="77777777" w:rsidTr="00A1617C">
        <w:trPr>
          <w:cantSplit/>
          <w:trHeight w:val="1134"/>
        </w:trPr>
        <w:tc>
          <w:tcPr>
            <w:tcW w:w="803" w:type="dxa"/>
            <w:shd w:val="clear" w:color="auto" w:fill="EEECE1" w:themeFill="background2"/>
            <w:textDirection w:val="btLr"/>
            <w:vAlign w:val="center"/>
          </w:tcPr>
          <w:p w14:paraId="52B764A3" w14:textId="77777777" w:rsidR="00DE5787" w:rsidRPr="001A2C7E" w:rsidRDefault="00C44621" w:rsidP="005A712A">
            <w:pPr>
              <w:ind w:left="113" w:right="113"/>
              <w:jc w:val="center"/>
              <w:rPr>
                <w:rFonts w:ascii="Times New Roman" w:hAnsi="Times New Roman" w:cs="Times New Roman"/>
                <w:sz w:val="18"/>
                <w:szCs w:val="18"/>
              </w:rPr>
            </w:pPr>
            <w:r w:rsidRPr="001A2C7E">
              <w:rPr>
                <w:rFonts w:ascii="Times New Roman" w:hAnsi="Times New Roman" w:cs="Times New Roman"/>
                <w:sz w:val="18"/>
                <w:szCs w:val="18"/>
              </w:rPr>
              <w:lastRenderedPageBreak/>
              <w:t>Objetivos</w:t>
            </w:r>
          </w:p>
        </w:tc>
        <w:tc>
          <w:tcPr>
            <w:tcW w:w="2098" w:type="dxa"/>
          </w:tcPr>
          <w:p w14:paraId="63DC52AB" w14:textId="1CB50D82" w:rsidR="00BF3B30" w:rsidRDefault="00B5189A" w:rsidP="00B5189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Anexo I</w:t>
            </w:r>
          </w:p>
          <w:p w14:paraId="609CA7DD" w14:textId="33B9EA13" w:rsidR="00DE5787" w:rsidRPr="00D22E4A" w:rsidRDefault="00C44621"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rPr>
              <w:t>4. Analizar algunas manifestaciones de la intervención humana en el medio, valorar críticamente la necesidad y el alcance de las mismas y adoptar un comportamiento en la vida cotidiana acorde con la postura de defensa y recuperación del equilibrio ecológico y de conse</w:t>
            </w:r>
            <w:r w:rsidR="00FD0D43">
              <w:rPr>
                <w:rFonts w:ascii="Times New Roman" w:eastAsia="Times New Roman" w:hAnsi="Times New Roman" w:cs="Times New Roman"/>
                <w:sz w:val="18"/>
                <w:szCs w:val="18"/>
              </w:rPr>
              <w:t>rvación del patrimonio cultural (p. 4).</w:t>
            </w:r>
          </w:p>
        </w:tc>
        <w:tc>
          <w:tcPr>
            <w:tcW w:w="2371" w:type="dxa"/>
          </w:tcPr>
          <w:p w14:paraId="70E69527" w14:textId="68D3F6C3" w:rsidR="00BF3B30" w:rsidRDefault="00B5189A" w:rsidP="00B5189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Anexo II</w:t>
            </w:r>
          </w:p>
          <w:p w14:paraId="74E0C3A4" w14:textId="68462305" w:rsidR="00DE5787" w:rsidRPr="00D22E4A" w:rsidRDefault="00C44621"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rPr>
              <w:t>5. Analizar algunas manifestaciones de la intervención humana en el medio, valorándola críticamente y adoptando un comportamiento en la vida cotidiana de defensa y recuperación del equilibrio ecológico y de conse</w:t>
            </w:r>
            <w:r w:rsidR="00613F31">
              <w:rPr>
                <w:rFonts w:ascii="Times New Roman" w:eastAsia="Times New Roman" w:hAnsi="Times New Roman" w:cs="Times New Roman"/>
                <w:sz w:val="18"/>
                <w:szCs w:val="18"/>
              </w:rPr>
              <w:t>rvación del patrimonio cultural (P. 43064).</w:t>
            </w:r>
          </w:p>
        </w:tc>
        <w:tc>
          <w:tcPr>
            <w:tcW w:w="3222" w:type="dxa"/>
          </w:tcPr>
          <w:p w14:paraId="689B5BFF" w14:textId="26AE7C12" w:rsidR="00D92784" w:rsidRDefault="00B5189A" w:rsidP="00B5189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Anexo I</w:t>
            </w:r>
          </w:p>
          <w:p w14:paraId="05399EB3" w14:textId="5CA1BE44" w:rsidR="00D92784" w:rsidRDefault="00D92784" w:rsidP="005A712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Bloque 4. Las huellas del tiempo.</w:t>
            </w:r>
          </w:p>
          <w:p w14:paraId="6DBE5C2B" w14:textId="49881926" w:rsidR="00DE5787" w:rsidRPr="00D92784" w:rsidRDefault="00C44621" w:rsidP="005A712A">
            <w:pPr>
              <w:jc w:val="both"/>
              <w:rPr>
                <w:rFonts w:ascii="Times New Roman" w:eastAsia="Times New Roman" w:hAnsi="Times New Roman" w:cs="Times New Roman"/>
                <w:sz w:val="18"/>
                <w:szCs w:val="18"/>
              </w:rPr>
            </w:pPr>
            <w:r w:rsidRPr="00D22E4A">
              <w:rPr>
                <w:rFonts w:ascii="Times New Roman" w:eastAsia="Times New Roman" w:hAnsi="Times New Roman" w:cs="Times New Roman"/>
                <w:sz w:val="18"/>
                <w:szCs w:val="18"/>
              </w:rPr>
              <w:t xml:space="preserve">Es importante que el alumnado desarrolle la curiosidad por conocer las formas de vida humana en el pasado y que valore la importancia que tienen los restos para el conocimiento y estudio de la historia y como patrimonio cultural que hay que cuidar y legar. En este bloque también se desarrolla la capacidad para valorar y respetar el patrimonio natural, histórico, cultural y artístico, y asumir las responsabilidades que </w:t>
            </w:r>
            <w:r w:rsidR="00D92784">
              <w:rPr>
                <w:rFonts w:ascii="Times New Roman" w:eastAsia="Times New Roman" w:hAnsi="Times New Roman" w:cs="Times New Roman"/>
                <w:sz w:val="18"/>
                <w:szCs w:val="18"/>
              </w:rPr>
              <w:t>supone su conservación y mejora (p. 19372).</w:t>
            </w:r>
          </w:p>
        </w:tc>
      </w:tr>
      <w:tr w:rsidR="00D22E4A" w:rsidRPr="00D22E4A" w14:paraId="179E074E" w14:textId="77777777" w:rsidTr="00A1617C">
        <w:trPr>
          <w:cantSplit/>
          <w:trHeight w:val="1134"/>
        </w:trPr>
        <w:tc>
          <w:tcPr>
            <w:tcW w:w="803" w:type="dxa"/>
            <w:shd w:val="clear" w:color="auto" w:fill="EEECE1" w:themeFill="background2"/>
            <w:textDirection w:val="btLr"/>
            <w:vAlign w:val="center"/>
          </w:tcPr>
          <w:p w14:paraId="28C1634D" w14:textId="0F8FFCF9" w:rsidR="00DE5787" w:rsidRPr="001A2C7E" w:rsidRDefault="00C44621" w:rsidP="00181C51">
            <w:pPr>
              <w:ind w:left="113" w:right="113"/>
              <w:jc w:val="center"/>
              <w:rPr>
                <w:rFonts w:ascii="Times New Roman" w:hAnsi="Times New Roman" w:cs="Times New Roman"/>
                <w:sz w:val="18"/>
                <w:szCs w:val="18"/>
              </w:rPr>
            </w:pPr>
            <w:r w:rsidRPr="001A2C7E">
              <w:rPr>
                <w:rFonts w:ascii="Times New Roman" w:hAnsi="Times New Roman" w:cs="Times New Roman"/>
                <w:sz w:val="18"/>
                <w:szCs w:val="18"/>
              </w:rPr>
              <w:t>Contenidos</w:t>
            </w:r>
            <w:r w:rsidR="00D92784">
              <w:rPr>
                <w:rFonts w:ascii="Times New Roman" w:hAnsi="Times New Roman" w:cs="Times New Roman"/>
                <w:sz w:val="18"/>
                <w:szCs w:val="18"/>
              </w:rPr>
              <w:t xml:space="preserve"> (</w:t>
            </w:r>
            <w:r w:rsidR="00181C51">
              <w:rPr>
                <w:rFonts w:ascii="Times New Roman" w:hAnsi="Times New Roman" w:cs="Times New Roman"/>
                <w:sz w:val="18"/>
                <w:szCs w:val="18"/>
              </w:rPr>
              <w:t>en la LOMCE se suman , además, los criterios</w:t>
            </w:r>
            <w:r w:rsidR="00D92784">
              <w:rPr>
                <w:rFonts w:ascii="Times New Roman" w:hAnsi="Times New Roman" w:cs="Times New Roman"/>
                <w:sz w:val="18"/>
                <w:szCs w:val="18"/>
              </w:rPr>
              <w:t xml:space="preserve">) </w:t>
            </w:r>
          </w:p>
        </w:tc>
        <w:tc>
          <w:tcPr>
            <w:tcW w:w="2098" w:type="dxa"/>
          </w:tcPr>
          <w:p w14:paraId="79383FA6" w14:textId="0EDA813B" w:rsidR="00BF3B30" w:rsidRDefault="00B5189A" w:rsidP="00B5189A">
            <w:pPr>
              <w:jc w:val="center"/>
              <w:rPr>
                <w:rFonts w:ascii="Times New Roman" w:hAnsi="Times New Roman" w:cs="Times New Roman"/>
                <w:sz w:val="18"/>
                <w:szCs w:val="18"/>
              </w:rPr>
            </w:pPr>
            <w:r>
              <w:rPr>
                <w:rFonts w:ascii="Times New Roman" w:hAnsi="Times New Roman" w:cs="Times New Roman"/>
                <w:sz w:val="18"/>
                <w:szCs w:val="18"/>
              </w:rPr>
              <w:t>Anexo I</w:t>
            </w:r>
          </w:p>
          <w:p w14:paraId="1E0B59D7" w14:textId="7E55AB86" w:rsidR="00DE5787" w:rsidRPr="00D22E4A" w:rsidRDefault="00FD0D43" w:rsidP="005A712A">
            <w:pPr>
              <w:jc w:val="both"/>
              <w:rPr>
                <w:rFonts w:ascii="Times New Roman" w:hAnsi="Times New Roman" w:cs="Times New Roman"/>
                <w:sz w:val="18"/>
                <w:szCs w:val="18"/>
              </w:rPr>
            </w:pPr>
            <w:r>
              <w:rPr>
                <w:rFonts w:ascii="Times New Roman" w:hAnsi="Times New Roman" w:cs="Times New Roman"/>
                <w:sz w:val="18"/>
                <w:szCs w:val="18"/>
              </w:rPr>
              <w:t xml:space="preserve">10. </w:t>
            </w:r>
            <w:r w:rsidR="00C44621" w:rsidRPr="00D22E4A">
              <w:rPr>
                <w:rFonts w:ascii="Times New Roman" w:hAnsi="Times New Roman" w:cs="Times New Roman"/>
                <w:sz w:val="18"/>
                <w:szCs w:val="18"/>
              </w:rPr>
              <w:t>Cambios y paisajes históricos:</w:t>
            </w:r>
          </w:p>
          <w:p w14:paraId="348250EB" w14:textId="77777777" w:rsidR="005A712A" w:rsidRPr="00D22E4A" w:rsidRDefault="005A712A" w:rsidP="005A712A">
            <w:pPr>
              <w:jc w:val="both"/>
              <w:rPr>
                <w:rFonts w:ascii="Times New Roman" w:hAnsi="Times New Roman" w:cs="Times New Roman"/>
                <w:sz w:val="18"/>
                <w:szCs w:val="18"/>
              </w:rPr>
            </w:pPr>
          </w:p>
          <w:p w14:paraId="39E86F07" w14:textId="10542ED8" w:rsidR="00C44621" w:rsidRPr="00D22E4A" w:rsidRDefault="00B5189A" w:rsidP="005A712A">
            <w:pPr>
              <w:jc w:val="both"/>
              <w:rPr>
                <w:rFonts w:ascii="Times New Roman" w:hAnsi="Times New Roman" w:cs="Times New Roman"/>
                <w:sz w:val="18"/>
                <w:szCs w:val="18"/>
              </w:rPr>
            </w:pPr>
            <w:r>
              <w:rPr>
                <w:rFonts w:ascii="Times New Roman" w:hAnsi="Times New Roman" w:cs="Times New Roman"/>
                <w:sz w:val="18"/>
                <w:szCs w:val="18"/>
              </w:rPr>
              <w:t>Actitudes:</w:t>
            </w:r>
          </w:p>
          <w:p w14:paraId="60BE61C8" w14:textId="752180B6" w:rsidR="00C44621" w:rsidRPr="00B5189A" w:rsidRDefault="00C44621" w:rsidP="005A712A">
            <w:pPr>
              <w:jc w:val="both"/>
              <w:rPr>
                <w:rFonts w:ascii="Times New Roman" w:eastAsia="Times New Roman" w:hAnsi="Times New Roman" w:cs="Times New Roman"/>
                <w:sz w:val="18"/>
                <w:szCs w:val="18"/>
                <w:shd w:val="clear" w:color="auto" w:fill="FFFFFF"/>
              </w:rPr>
            </w:pPr>
            <w:r w:rsidRPr="00D22E4A">
              <w:rPr>
                <w:rFonts w:ascii="Times New Roman" w:eastAsia="Times New Roman" w:hAnsi="Times New Roman" w:cs="Times New Roman"/>
                <w:sz w:val="18"/>
                <w:szCs w:val="18"/>
                <w:shd w:val="clear" w:color="auto" w:fill="FFFFFF"/>
              </w:rPr>
              <w:t>1. Respeto por el patrimonio cultural y natural de la comunidad e interés por s</w:t>
            </w:r>
            <w:r w:rsidR="00B5189A">
              <w:rPr>
                <w:rFonts w:ascii="Times New Roman" w:eastAsia="Times New Roman" w:hAnsi="Times New Roman" w:cs="Times New Roman"/>
                <w:sz w:val="18"/>
                <w:szCs w:val="18"/>
                <w:shd w:val="clear" w:color="auto" w:fill="FFFFFF"/>
              </w:rPr>
              <w:t>u mantenimiento y recuperación.</w:t>
            </w:r>
          </w:p>
          <w:p w14:paraId="3A190878" w14:textId="06AE11E7" w:rsidR="00C44621" w:rsidRPr="00B5189A" w:rsidRDefault="00C44621" w:rsidP="005A712A">
            <w:pPr>
              <w:jc w:val="both"/>
              <w:rPr>
                <w:rFonts w:ascii="Times New Roman" w:eastAsia="Times New Roman" w:hAnsi="Times New Roman" w:cs="Times New Roman"/>
                <w:sz w:val="18"/>
                <w:szCs w:val="18"/>
                <w:shd w:val="clear" w:color="auto" w:fill="FFFFFF"/>
              </w:rPr>
            </w:pPr>
            <w:r w:rsidRPr="00D22E4A">
              <w:rPr>
                <w:rFonts w:ascii="Times New Roman" w:hAnsi="Times New Roman" w:cs="Times New Roman"/>
                <w:sz w:val="18"/>
                <w:szCs w:val="18"/>
              </w:rPr>
              <w:t xml:space="preserve">2. </w:t>
            </w:r>
            <w:r w:rsidRPr="00D22E4A">
              <w:rPr>
                <w:rFonts w:ascii="Times New Roman" w:eastAsia="Times New Roman" w:hAnsi="Times New Roman" w:cs="Times New Roman"/>
                <w:sz w:val="18"/>
                <w:szCs w:val="18"/>
                <w:shd w:val="clear" w:color="auto" w:fill="FFFFFF"/>
              </w:rPr>
              <w:t>Valoración y conservación de los restos histórico-artísticos presentes en el medio como fuentes de información sobre la hi</w:t>
            </w:r>
            <w:r w:rsidR="00B5189A">
              <w:rPr>
                <w:rFonts w:ascii="Times New Roman" w:eastAsia="Times New Roman" w:hAnsi="Times New Roman" w:cs="Times New Roman"/>
                <w:sz w:val="18"/>
                <w:szCs w:val="18"/>
                <w:shd w:val="clear" w:color="auto" w:fill="FFFFFF"/>
              </w:rPr>
              <w:t>storia de nuestros antepasados.</w:t>
            </w:r>
          </w:p>
          <w:p w14:paraId="6D66B5DD" w14:textId="14BDFB9E" w:rsidR="00C44621"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4</w:t>
            </w:r>
            <w:r w:rsidR="00C44621" w:rsidRPr="00D22E4A">
              <w:rPr>
                <w:rFonts w:ascii="Times New Roman" w:eastAsia="Times New Roman" w:hAnsi="Times New Roman" w:cs="Times New Roman"/>
                <w:sz w:val="18"/>
                <w:szCs w:val="18"/>
                <w:shd w:val="clear" w:color="auto" w:fill="FFFFFF"/>
              </w:rPr>
              <w:t>. Respeto y tolerancia hacia las formas de vida y los valores diferentes de los propios en distintos momentos históricos</w:t>
            </w:r>
            <w:r w:rsidR="00A1617C">
              <w:rPr>
                <w:rFonts w:ascii="Times New Roman" w:eastAsia="Times New Roman" w:hAnsi="Times New Roman" w:cs="Times New Roman"/>
                <w:sz w:val="18"/>
                <w:szCs w:val="18"/>
                <w:shd w:val="clear" w:color="auto" w:fill="FFFFFF"/>
              </w:rPr>
              <w:t xml:space="preserve"> (p. 7)</w:t>
            </w:r>
            <w:r w:rsidR="00C44621" w:rsidRPr="00D22E4A">
              <w:rPr>
                <w:rFonts w:ascii="Times New Roman" w:eastAsia="Times New Roman" w:hAnsi="Times New Roman" w:cs="Times New Roman"/>
                <w:b/>
                <w:sz w:val="18"/>
                <w:szCs w:val="18"/>
                <w:shd w:val="clear" w:color="auto" w:fill="FFFFFF"/>
              </w:rPr>
              <w:t>.</w:t>
            </w:r>
          </w:p>
        </w:tc>
        <w:tc>
          <w:tcPr>
            <w:tcW w:w="2371" w:type="dxa"/>
          </w:tcPr>
          <w:p w14:paraId="4C2DFFA1" w14:textId="6F9C5ADF" w:rsidR="00BF3B30" w:rsidRDefault="00B5189A" w:rsidP="00B5189A">
            <w:pPr>
              <w:jc w:val="center"/>
              <w:rPr>
                <w:rFonts w:ascii="Times New Roman" w:hAnsi="Times New Roman" w:cs="Times New Roman"/>
                <w:sz w:val="18"/>
                <w:szCs w:val="18"/>
              </w:rPr>
            </w:pPr>
            <w:r>
              <w:rPr>
                <w:rFonts w:ascii="Times New Roman" w:hAnsi="Times New Roman" w:cs="Times New Roman"/>
                <w:sz w:val="18"/>
                <w:szCs w:val="18"/>
              </w:rPr>
              <w:t>Anexo II</w:t>
            </w:r>
          </w:p>
          <w:p w14:paraId="0858E2A5" w14:textId="728D6EB9" w:rsidR="004850BA" w:rsidRDefault="004850BA" w:rsidP="00B5189A">
            <w:pPr>
              <w:jc w:val="center"/>
              <w:rPr>
                <w:rFonts w:ascii="Times New Roman" w:hAnsi="Times New Roman" w:cs="Times New Roman"/>
                <w:sz w:val="18"/>
                <w:szCs w:val="18"/>
              </w:rPr>
            </w:pPr>
            <w:r>
              <w:rPr>
                <w:rFonts w:ascii="Times New Roman" w:hAnsi="Times New Roman" w:cs="Times New Roman"/>
                <w:sz w:val="18"/>
                <w:szCs w:val="18"/>
              </w:rPr>
              <w:t>Primer ci</w:t>
            </w:r>
            <w:r w:rsidR="00B5189A">
              <w:rPr>
                <w:rFonts w:ascii="Times New Roman" w:hAnsi="Times New Roman" w:cs="Times New Roman"/>
                <w:sz w:val="18"/>
                <w:szCs w:val="18"/>
              </w:rPr>
              <w:t>clo</w:t>
            </w:r>
          </w:p>
          <w:p w14:paraId="018938E9" w14:textId="54FB768F" w:rsidR="004850BA" w:rsidRPr="00D22E4A" w:rsidRDefault="004850BA" w:rsidP="005A712A">
            <w:pPr>
              <w:jc w:val="both"/>
              <w:rPr>
                <w:rFonts w:ascii="Times New Roman" w:hAnsi="Times New Roman" w:cs="Times New Roman"/>
                <w:sz w:val="18"/>
                <w:szCs w:val="18"/>
              </w:rPr>
            </w:pPr>
            <w:r>
              <w:rPr>
                <w:rFonts w:ascii="Times New Roman" w:hAnsi="Times New Roman" w:cs="Times New Roman"/>
                <w:sz w:val="18"/>
                <w:szCs w:val="18"/>
              </w:rPr>
              <w:t>Bloque 4. Personas, culturas y organización social.</w:t>
            </w:r>
          </w:p>
          <w:p w14:paraId="04FFFEBA" w14:textId="75417473" w:rsidR="00C44621" w:rsidRPr="00D22E4A" w:rsidRDefault="00FD0D43" w:rsidP="005A712A">
            <w:pPr>
              <w:jc w:val="both"/>
              <w:rPr>
                <w:rFonts w:ascii="Times New Roman" w:eastAsia="Times New Roman" w:hAnsi="Times New Roman" w:cs="Times New Roman"/>
                <w:sz w:val="18"/>
                <w:szCs w:val="18"/>
              </w:rPr>
            </w:pPr>
            <w:r>
              <w:rPr>
                <w:rFonts w:ascii="Times New Roman" w:hAnsi="Times New Roman" w:cs="Times New Roman"/>
                <w:sz w:val="18"/>
                <w:szCs w:val="18"/>
              </w:rPr>
              <w:t>Acercamiento a</w:t>
            </w:r>
            <w:r w:rsidR="00C44621" w:rsidRPr="00D22E4A">
              <w:rPr>
                <w:rFonts w:ascii="Times New Roman" w:eastAsia="Times New Roman" w:hAnsi="Times New Roman" w:cs="Times New Roman"/>
                <w:sz w:val="18"/>
                <w:szCs w:val="18"/>
              </w:rPr>
              <w:t xml:space="preserve"> las manifestaciones de las culturas presentes en el entorno, como </w:t>
            </w:r>
            <w:r w:rsidR="004850BA">
              <w:rPr>
                <w:rFonts w:ascii="Times New Roman" w:eastAsia="Times New Roman" w:hAnsi="Times New Roman" w:cs="Times New Roman"/>
                <w:sz w:val="18"/>
                <w:szCs w:val="18"/>
              </w:rPr>
              <w:t>muestra de diversidad y riqueza (p. 43065).</w:t>
            </w:r>
          </w:p>
          <w:p w14:paraId="6BDBD54C" w14:textId="77777777" w:rsidR="00C44621" w:rsidRPr="00D22E4A" w:rsidRDefault="00C44621" w:rsidP="005A712A">
            <w:pPr>
              <w:jc w:val="both"/>
              <w:rPr>
                <w:rFonts w:ascii="Times New Roman" w:eastAsia="Times New Roman" w:hAnsi="Times New Roman" w:cs="Times New Roman"/>
                <w:sz w:val="18"/>
                <w:szCs w:val="18"/>
              </w:rPr>
            </w:pPr>
          </w:p>
          <w:p w14:paraId="4E002E24" w14:textId="36DD9556" w:rsidR="004850BA" w:rsidRDefault="004850BA" w:rsidP="00B5189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Segundo ciclo</w:t>
            </w:r>
          </w:p>
          <w:p w14:paraId="35876477" w14:textId="2D443290" w:rsidR="004850BA" w:rsidRPr="00D22E4A" w:rsidRDefault="004850BA" w:rsidP="005A712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Bloque 4. Personas, culturas y organización social.</w:t>
            </w:r>
          </w:p>
          <w:p w14:paraId="03062EC6" w14:textId="6DB6CDE5" w:rsidR="00C44621" w:rsidRPr="00D22E4A" w:rsidRDefault="00C44621" w:rsidP="005A712A">
            <w:pPr>
              <w:jc w:val="both"/>
              <w:rPr>
                <w:rFonts w:ascii="Times New Roman" w:eastAsia="Times New Roman" w:hAnsi="Times New Roman" w:cs="Times New Roman"/>
                <w:sz w:val="18"/>
                <w:szCs w:val="18"/>
              </w:rPr>
            </w:pPr>
            <w:r w:rsidRPr="00D22E4A">
              <w:rPr>
                <w:rFonts w:ascii="Times New Roman" w:eastAsia="Times New Roman" w:hAnsi="Times New Roman" w:cs="Times New Roman"/>
                <w:sz w:val="18"/>
                <w:szCs w:val="18"/>
              </w:rPr>
              <w:t>Identificación de las manifestaciones culturales populares que conviven en el entorno, reconocimiento de su evolución en el tiempo y valoración co</w:t>
            </w:r>
            <w:r w:rsidR="004850BA">
              <w:rPr>
                <w:rFonts w:ascii="Times New Roman" w:eastAsia="Times New Roman" w:hAnsi="Times New Roman" w:cs="Times New Roman"/>
                <w:sz w:val="18"/>
                <w:szCs w:val="18"/>
              </w:rPr>
              <w:t>mo elementos de cohesión social (p. 43066).</w:t>
            </w:r>
          </w:p>
          <w:p w14:paraId="0F6643CB" w14:textId="2580BB7F" w:rsidR="005A712A" w:rsidRPr="00D22E4A" w:rsidRDefault="00C44621" w:rsidP="005A712A">
            <w:pPr>
              <w:jc w:val="both"/>
              <w:rPr>
                <w:rFonts w:ascii="Times New Roman" w:eastAsia="Times New Roman" w:hAnsi="Times New Roman" w:cs="Times New Roman"/>
                <w:sz w:val="18"/>
                <w:szCs w:val="18"/>
              </w:rPr>
            </w:pPr>
            <w:r w:rsidRPr="00D22E4A">
              <w:rPr>
                <w:rFonts w:ascii="Times New Roman" w:eastAsia="Times New Roman" w:hAnsi="Times New Roman" w:cs="Times New Roman"/>
                <w:sz w:val="18"/>
                <w:szCs w:val="18"/>
              </w:rPr>
              <w:t>Bloqu</w:t>
            </w:r>
            <w:r w:rsidR="004850BA">
              <w:rPr>
                <w:rFonts w:ascii="Times New Roman" w:eastAsia="Times New Roman" w:hAnsi="Times New Roman" w:cs="Times New Roman"/>
                <w:sz w:val="18"/>
                <w:szCs w:val="18"/>
              </w:rPr>
              <w:t>e 5. Cambios en el tiempo.</w:t>
            </w:r>
          </w:p>
          <w:p w14:paraId="6143891A" w14:textId="4C7918CE" w:rsidR="00C44621" w:rsidRPr="00D22E4A" w:rsidRDefault="00C44621" w:rsidP="005A712A">
            <w:pPr>
              <w:jc w:val="both"/>
              <w:rPr>
                <w:rFonts w:ascii="Times New Roman" w:eastAsia="Times New Roman" w:hAnsi="Times New Roman" w:cs="Times New Roman"/>
                <w:sz w:val="18"/>
                <w:szCs w:val="18"/>
              </w:rPr>
            </w:pPr>
            <w:r w:rsidRPr="00D22E4A">
              <w:rPr>
                <w:rFonts w:ascii="Times New Roman" w:eastAsia="Times New Roman" w:hAnsi="Times New Roman" w:cs="Times New Roman"/>
                <w:sz w:val="18"/>
                <w:szCs w:val="18"/>
              </w:rPr>
              <w:t>Reconocimiento y valoración del significado de algunas huellas antiguas en el entorno (t</w:t>
            </w:r>
            <w:r w:rsidR="004850BA">
              <w:rPr>
                <w:rFonts w:ascii="Times New Roman" w:eastAsia="Times New Roman" w:hAnsi="Times New Roman" w:cs="Times New Roman"/>
                <w:sz w:val="18"/>
                <w:szCs w:val="18"/>
              </w:rPr>
              <w:t>radiciones, edificios, objetos) (p. 43067).</w:t>
            </w:r>
          </w:p>
          <w:p w14:paraId="76EF99C9" w14:textId="77777777" w:rsidR="00C44621" w:rsidRPr="00D22E4A" w:rsidRDefault="00C44621" w:rsidP="005A712A">
            <w:pPr>
              <w:jc w:val="both"/>
              <w:rPr>
                <w:rFonts w:ascii="Times New Roman" w:eastAsia="Times New Roman" w:hAnsi="Times New Roman" w:cs="Times New Roman"/>
                <w:sz w:val="18"/>
                <w:szCs w:val="18"/>
              </w:rPr>
            </w:pPr>
          </w:p>
          <w:p w14:paraId="5B3AE938" w14:textId="1905B93D" w:rsidR="004850BA" w:rsidRDefault="004850BA" w:rsidP="00B5189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Tercer Ciclo</w:t>
            </w:r>
          </w:p>
          <w:p w14:paraId="514F8C94" w14:textId="31E34A06" w:rsidR="004850BA" w:rsidRPr="00D22E4A" w:rsidRDefault="004850BA" w:rsidP="005A712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Bloque 5. Cambios en el tiempo</w:t>
            </w:r>
          </w:p>
          <w:p w14:paraId="4CF505E3" w14:textId="22AC42CF" w:rsidR="00C44621" w:rsidRPr="00D22E4A" w:rsidRDefault="00C44621"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Conocimiento, valoración y respeto de manifestaciones significativas del patrimonio históri</w:t>
            </w:r>
            <w:r w:rsidR="004850BA">
              <w:rPr>
                <w:rFonts w:ascii="Times New Roman" w:eastAsia="Times New Roman" w:hAnsi="Times New Roman" w:cs="Times New Roman"/>
                <w:sz w:val="18"/>
                <w:szCs w:val="18"/>
                <w:shd w:val="clear" w:color="auto" w:fill="FFFFFF"/>
              </w:rPr>
              <w:t>co y cultural (p. 43069).</w:t>
            </w:r>
          </w:p>
        </w:tc>
        <w:tc>
          <w:tcPr>
            <w:tcW w:w="3222" w:type="dxa"/>
          </w:tcPr>
          <w:p w14:paraId="40720E31" w14:textId="5C56FDD1" w:rsidR="00D92784" w:rsidRDefault="00B5189A" w:rsidP="00B5189A">
            <w:pPr>
              <w:jc w:val="center"/>
              <w:rPr>
                <w:rFonts w:ascii="Times New Roman" w:hAnsi="Times New Roman" w:cs="Times New Roman"/>
                <w:sz w:val="18"/>
                <w:szCs w:val="18"/>
              </w:rPr>
            </w:pPr>
            <w:r>
              <w:rPr>
                <w:rFonts w:ascii="Times New Roman" w:hAnsi="Times New Roman" w:cs="Times New Roman"/>
                <w:sz w:val="18"/>
                <w:szCs w:val="18"/>
              </w:rPr>
              <w:t>Anexo I</w:t>
            </w:r>
          </w:p>
          <w:p w14:paraId="6EEFA317" w14:textId="6D51AB53" w:rsidR="005A712A" w:rsidRPr="00D22E4A" w:rsidRDefault="005A712A" w:rsidP="005A712A">
            <w:pPr>
              <w:jc w:val="both"/>
              <w:rPr>
                <w:rFonts w:ascii="Times New Roman" w:hAnsi="Times New Roman" w:cs="Times New Roman"/>
                <w:sz w:val="18"/>
                <w:szCs w:val="18"/>
              </w:rPr>
            </w:pPr>
            <w:r w:rsidRPr="00D22E4A">
              <w:rPr>
                <w:rFonts w:ascii="Times New Roman" w:hAnsi="Times New Roman" w:cs="Times New Roman"/>
                <w:sz w:val="18"/>
                <w:szCs w:val="18"/>
              </w:rPr>
              <w:t>B</w:t>
            </w:r>
            <w:r w:rsidR="000D5519">
              <w:rPr>
                <w:rFonts w:ascii="Times New Roman" w:hAnsi="Times New Roman" w:cs="Times New Roman"/>
                <w:sz w:val="18"/>
                <w:szCs w:val="18"/>
              </w:rPr>
              <w:t>loque 4. Las huellas del tiempo (p. 19377).</w:t>
            </w:r>
          </w:p>
          <w:p w14:paraId="7A508A16" w14:textId="77777777" w:rsidR="005A712A" w:rsidRPr="00D22E4A" w:rsidRDefault="005A712A" w:rsidP="005A712A">
            <w:pPr>
              <w:jc w:val="both"/>
              <w:rPr>
                <w:rFonts w:ascii="Times New Roman" w:hAnsi="Times New Roman" w:cs="Times New Roman"/>
                <w:sz w:val="18"/>
                <w:szCs w:val="18"/>
              </w:rPr>
            </w:pPr>
          </w:p>
          <w:p w14:paraId="7682D86D" w14:textId="77777777" w:rsidR="00D92784" w:rsidRDefault="00D92784" w:rsidP="005A712A">
            <w:pPr>
              <w:jc w:val="both"/>
              <w:rPr>
                <w:rFonts w:ascii="Times New Roman" w:eastAsia="Times New Roman" w:hAnsi="Times New Roman" w:cs="Times New Roman"/>
                <w:sz w:val="18"/>
                <w:szCs w:val="18"/>
                <w:shd w:val="clear" w:color="auto" w:fill="FFFFFF"/>
              </w:rPr>
            </w:pPr>
            <w:r>
              <w:rPr>
                <w:rFonts w:ascii="Times New Roman" w:eastAsia="Times New Roman" w:hAnsi="Times New Roman" w:cs="Times New Roman"/>
                <w:sz w:val="18"/>
                <w:szCs w:val="18"/>
                <w:shd w:val="clear" w:color="auto" w:fill="FFFFFF"/>
              </w:rPr>
              <w:t xml:space="preserve">Contenidos: </w:t>
            </w:r>
          </w:p>
          <w:p w14:paraId="7ECE5B02" w14:textId="14B5CF27" w:rsidR="005A712A"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Nuestro Patrimonio histórico y cultural.</w:t>
            </w:r>
          </w:p>
          <w:p w14:paraId="4D866705" w14:textId="77777777" w:rsidR="005A712A" w:rsidRPr="00D22E4A" w:rsidRDefault="005A712A" w:rsidP="005A712A">
            <w:pPr>
              <w:jc w:val="both"/>
              <w:rPr>
                <w:rFonts w:ascii="Times New Roman" w:hAnsi="Times New Roman" w:cs="Times New Roman"/>
                <w:sz w:val="18"/>
                <w:szCs w:val="18"/>
              </w:rPr>
            </w:pPr>
          </w:p>
          <w:p w14:paraId="637B886E" w14:textId="1DD8C0E5" w:rsidR="005A712A" w:rsidRPr="00D92784" w:rsidRDefault="00D92784" w:rsidP="005A712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Criterios:</w:t>
            </w:r>
          </w:p>
          <w:p w14:paraId="170AF0D2" w14:textId="2153C9FE" w:rsidR="005A712A"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4. Desarrollar la curiosidad por conocer las formas de vida humana en el pasado, valorando la importancia que tienen los restos para el conocimiento y estudio de la historia y como patrimonio cultural que hay que cuidar y legar.</w:t>
            </w:r>
          </w:p>
          <w:p w14:paraId="19C55DDE" w14:textId="77777777" w:rsidR="005A712A"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5. Valorar la importancia de los museos, sitios y monumentos históricos como espacios donde se enseña y se aprende mostrando una actitud de respeto a su entorno y su cultura, apreciando la herencia cultural.</w:t>
            </w:r>
          </w:p>
          <w:p w14:paraId="43AEBC41" w14:textId="77777777" w:rsidR="005A712A" w:rsidRPr="00D22E4A" w:rsidRDefault="005A712A" w:rsidP="005A712A">
            <w:pPr>
              <w:jc w:val="both"/>
              <w:rPr>
                <w:rFonts w:ascii="Times New Roman" w:hAnsi="Times New Roman" w:cs="Times New Roman"/>
                <w:sz w:val="18"/>
                <w:szCs w:val="18"/>
              </w:rPr>
            </w:pPr>
          </w:p>
          <w:p w14:paraId="359DEC1B" w14:textId="0BA01422" w:rsidR="005A712A" w:rsidRPr="00B5189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rPr>
              <w:t>Estándares de aprendizaje evaluables:</w:t>
            </w:r>
          </w:p>
          <w:p w14:paraId="36DD2AD7" w14:textId="17310DF5" w:rsidR="005A712A"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4.1. Identifica, valora y respeta el patrimonio natural, histórico, cultural y artístico y asume las responsabilidades que supone su conservación y mejora.</w:t>
            </w:r>
          </w:p>
          <w:p w14:paraId="5A291A54" w14:textId="7255270F" w:rsidR="005A712A" w:rsidRPr="00D22E4A" w:rsidRDefault="005A712A" w:rsidP="005A712A">
            <w:pPr>
              <w:jc w:val="both"/>
              <w:rPr>
                <w:rFonts w:ascii="Times New Roman" w:eastAsia="Times New Roman" w:hAnsi="Times New Roman" w:cs="Times New Roman"/>
                <w:sz w:val="18"/>
                <w:szCs w:val="18"/>
                <w:shd w:val="clear" w:color="auto" w:fill="FFFFFF"/>
              </w:rPr>
            </w:pPr>
            <w:r w:rsidRPr="00D22E4A">
              <w:rPr>
                <w:rFonts w:ascii="Times New Roman" w:eastAsia="Times New Roman" w:hAnsi="Times New Roman" w:cs="Times New Roman"/>
                <w:sz w:val="18"/>
                <w:szCs w:val="18"/>
                <w:shd w:val="clear" w:color="auto" w:fill="FFFFFF"/>
              </w:rPr>
              <w:t>4.2. Respeta los restos históricos y los valora como un patrimonio que debemos legar y reconoce el valor que el patrimonio arqueológico monumental nos aporta p</w:t>
            </w:r>
            <w:r w:rsidR="00B5189A">
              <w:rPr>
                <w:rFonts w:ascii="Times New Roman" w:eastAsia="Times New Roman" w:hAnsi="Times New Roman" w:cs="Times New Roman"/>
                <w:sz w:val="18"/>
                <w:szCs w:val="18"/>
                <w:shd w:val="clear" w:color="auto" w:fill="FFFFFF"/>
              </w:rPr>
              <w:t>ara el conocimiento del pasado.</w:t>
            </w:r>
          </w:p>
          <w:p w14:paraId="466EE0B1" w14:textId="47C855AC" w:rsidR="005A712A" w:rsidRPr="00B5189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5.1. Respeta y asume el comportamiento que debe cumplirse cuando visita un museo o un edificio antiguo.</w:t>
            </w:r>
          </w:p>
          <w:p w14:paraId="26AEB68D" w14:textId="77777777" w:rsidR="005A712A" w:rsidRPr="00D22E4A" w:rsidRDefault="005A712A" w:rsidP="005A712A">
            <w:pPr>
              <w:jc w:val="both"/>
              <w:rPr>
                <w:rFonts w:ascii="Times New Roman" w:hAnsi="Times New Roman" w:cs="Times New Roman"/>
                <w:sz w:val="18"/>
                <w:szCs w:val="18"/>
              </w:rPr>
            </w:pPr>
            <w:r w:rsidRPr="00D22E4A">
              <w:rPr>
                <w:rFonts w:ascii="Times New Roman" w:eastAsia="Times New Roman" w:hAnsi="Times New Roman" w:cs="Times New Roman"/>
                <w:sz w:val="18"/>
                <w:szCs w:val="18"/>
                <w:shd w:val="clear" w:color="auto" w:fill="FFFFFF"/>
              </w:rPr>
              <w:t>5.2. Aprecia la herencia cultural a escala local, nacional y europea como riqueza compartida que hay que conocer, preservar y cuidar.</w:t>
            </w:r>
          </w:p>
        </w:tc>
      </w:tr>
    </w:tbl>
    <w:p w14:paraId="5E9E619B" w14:textId="58E4C491" w:rsidR="00BB0C92" w:rsidRPr="00164F2E" w:rsidRDefault="00E50227" w:rsidP="00164F2E">
      <w:pPr>
        <w:pStyle w:val="Epgrafe"/>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6D7DFE09" w14:textId="386178CE" w:rsidR="00BB0C92" w:rsidRDefault="00654F95" w:rsidP="00B5189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El interés por el patrimonio cultural</w:t>
      </w:r>
      <w:r w:rsidR="005F327C">
        <w:rPr>
          <w:rFonts w:ascii="Times New Roman" w:eastAsia="Times New Roman" w:hAnsi="Times New Roman" w:cs="Times New Roman"/>
        </w:rPr>
        <w:t xml:space="preserve"> ha sido una constante en</w:t>
      </w:r>
      <w:r w:rsidR="001F1F14">
        <w:rPr>
          <w:rFonts w:ascii="Times New Roman" w:eastAsia="Times New Roman" w:hAnsi="Times New Roman" w:cs="Times New Roman"/>
        </w:rPr>
        <w:t xml:space="preserve"> la</w:t>
      </w:r>
      <w:r w:rsidR="005F327C">
        <w:rPr>
          <w:rFonts w:ascii="Times New Roman" w:eastAsia="Times New Roman" w:hAnsi="Times New Roman" w:cs="Times New Roman"/>
        </w:rPr>
        <w:t xml:space="preserve"> Educación Primaria desde la LOGSE, cob</w:t>
      </w:r>
      <w:r>
        <w:rPr>
          <w:rFonts w:ascii="Times New Roman" w:eastAsia="Times New Roman" w:hAnsi="Times New Roman" w:cs="Times New Roman"/>
        </w:rPr>
        <w:t>rando may</w:t>
      </w:r>
      <w:r w:rsidR="00E036CF">
        <w:rPr>
          <w:rFonts w:ascii="Times New Roman" w:eastAsia="Times New Roman" w:hAnsi="Times New Roman" w:cs="Times New Roman"/>
        </w:rPr>
        <w:t>o</w:t>
      </w:r>
      <w:r w:rsidR="00164F2E">
        <w:rPr>
          <w:rFonts w:ascii="Times New Roman" w:eastAsia="Times New Roman" w:hAnsi="Times New Roman" w:cs="Times New Roman"/>
        </w:rPr>
        <w:t xml:space="preserve">r protagonismo en </w:t>
      </w:r>
      <w:r w:rsidR="00894A3E">
        <w:rPr>
          <w:rFonts w:ascii="Times New Roman" w:eastAsia="Times New Roman" w:hAnsi="Times New Roman" w:cs="Times New Roman"/>
        </w:rPr>
        <w:t>currículos</w:t>
      </w:r>
      <w:r>
        <w:rPr>
          <w:rFonts w:ascii="Times New Roman" w:eastAsia="Times New Roman" w:hAnsi="Times New Roman" w:cs="Times New Roman"/>
        </w:rPr>
        <w:t xml:space="preserve"> </w:t>
      </w:r>
      <w:r w:rsidR="00E41696">
        <w:rPr>
          <w:rFonts w:ascii="Times New Roman" w:eastAsia="Times New Roman" w:hAnsi="Times New Roman" w:cs="Times New Roman"/>
        </w:rPr>
        <w:t>posteriores</w:t>
      </w:r>
      <w:r w:rsidR="00305C53">
        <w:rPr>
          <w:rFonts w:ascii="Times New Roman" w:eastAsia="Times New Roman" w:hAnsi="Times New Roman" w:cs="Times New Roman"/>
        </w:rPr>
        <w:t xml:space="preserve">. </w:t>
      </w:r>
      <w:r w:rsidR="00E41696">
        <w:rPr>
          <w:rFonts w:ascii="Times New Roman" w:eastAsia="Times New Roman" w:hAnsi="Times New Roman" w:cs="Times New Roman"/>
        </w:rPr>
        <w:t>A</w:t>
      </w:r>
      <w:r>
        <w:rPr>
          <w:rFonts w:ascii="Times New Roman" w:eastAsia="Times New Roman" w:hAnsi="Times New Roman" w:cs="Times New Roman"/>
        </w:rPr>
        <w:t>demás</w:t>
      </w:r>
      <w:r w:rsidR="005F327C">
        <w:rPr>
          <w:rFonts w:ascii="Times New Roman" w:eastAsia="Times New Roman" w:hAnsi="Times New Roman" w:cs="Times New Roman"/>
        </w:rPr>
        <w:t>, se observa un cie</w:t>
      </w:r>
      <w:r w:rsidR="00F038A3">
        <w:rPr>
          <w:rFonts w:ascii="Times New Roman" w:eastAsia="Times New Roman" w:hAnsi="Times New Roman" w:cs="Times New Roman"/>
        </w:rPr>
        <w:t>rto cambio en su tratamiento, puesto que en</w:t>
      </w:r>
      <w:r w:rsidR="005F327C">
        <w:rPr>
          <w:rFonts w:ascii="Times New Roman" w:eastAsia="Times New Roman" w:hAnsi="Times New Roman" w:cs="Times New Roman"/>
        </w:rPr>
        <w:t xml:space="preserve"> la LOGSE se enfoca</w:t>
      </w:r>
      <w:r w:rsidR="006C220F">
        <w:rPr>
          <w:rFonts w:ascii="Times New Roman" w:eastAsia="Times New Roman" w:hAnsi="Times New Roman" w:cs="Times New Roman"/>
        </w:rPr>
        <w:t>ba</w:t>
      </w:r>
      <w:r w:rsidR="005F327C">
        <w:rPr>
          <w:rFonts w:ascii="Times New Roman" w:eastAsia="Times New Roman" w:hAnsi="Times New Roman" w:cs="Times New Roman"/>
        </w:rPr>
        <w:t xml:space="preserve"> desde una visión histórico-artística, mientras que en la LOE </w:t>
      </w:r>
      <w:r w:rsidR="001F1F14">
        <w:rPr>
          <w:rFonts w:ascii="Times New Roman" w:eastAsia="Times New Roman" w:hAnsi="Times New Roman" w:cs="Times New Roman"/>
        </w:rPr>
        <w:t>y</w:t>
      </w:r>
      <w:r w:rsidR="005F327C">
        <w:rPr>
          <w:rFonts w:ascii="Times New Roman" w:eastAsia="Times New Roman" w:hAnsi="Times New Roman" w:cs="Times New Roman"/>
        </w:rPr>
        <w:t xml:space="preserve"> en la LOMCE</w:t>
      </w:r>
      <w:r w:rsidR="00894A3E">
        <w:rPr>
          <w:rFonts w:ascii="Times New Roman" w:eastAsia="Times New Roman" w:hAnsi="Times New Roman" w:cs="Times New Roman"/>
        </w:rPr>
        <w:t xml:space="preserve"> </w:t>
      </w:r>
      <w:r w:rsidR="005F327C">
        <w:rPr>
          <w:rFonts w:ascii="Times New Roman" w:eastAsia="Times New Roman" w:hAnsi="Times New Roman" w:cs="Times New Roman"/>
        </w:rPr>
        <w:t>se realza su carácter holístico, simbólico y de identidad de los pueblos.</w:t>
      </w:r>
      <w:r w:rsidR="00C202F0">
        <w:rPr>
          <w:rFonts w:ascii="Times New Roman" w:eastAsia="Times New Roman" w:hAnsi="Times New Roman" w:cs="Times New Roman"/>
        </w:rPr>
        <w:t xml:space="preserve"> </w:t>
      </w:r>
      <w:r w:rsidR="00894A3E">
        <w:rPr>
          <w:rFonts w:ascii="Times New Roman" w:eastAsia="Times New Roman" w:hAnsi="Times New Roman" w:cs="Times New Roman"/>
        </w:rPr>
        <w:t xml:space="preserve">La cuestión es si este nuevo enfoque </w:t>
      </w:r>
      <w:r w:rsidR="00C202F0" w:rsidRPr="000F1C28">
        <w:rPr>
          <w:rFonts w:ascii="Times New Roman" w:eastAsia="Times New Roman" w:hAnsi="Times New Roman" w:cs="Times New Roman"/>
        </w:rPr>
        <w:t xml:space="preserve">se </w:t>
      </w:r>
      <w:r w:rsidR="00894A3E">
        <w:rPr>
          <w:rFonts w:ascii="Times New Roman" w:eastAsia="Times New Roman" w:hAnsi="Times New Roman" w:cs="Times New Roman"/>
        </w:rPr>
        <w:t xml:space="preserve">asume </w:t>
      </w:r>
      <w:r w:rsidR="00C202F0" w:rsidRPr="000F1C28">
        <w:rPr>
          <w:rFonts w:ascii="Times New Roman" w:eastAsia="Times New Roman" w:hAnsi="Times New Roman" w:cs="Times New Roman"/>
        </w:rPr>
        <w:t>en los manuales escolares.</w:t>
      </w:r>
    </w:p>
    <w:p w14:paraId="4C9BE034" w14:textId="17CDBFD3" w:rsidR="00164F2E" w:rsidRDefault="00164F2E" w:rsidP="00031BC3">
      <w:pPr>
        <w:rPr>
          <w:rFonts w:ascii="Times New Roman" w:eastAsia="Times New Roman" w:hAnsi="Times New Roman" w:cs="Times New Roman"/>
        </w:rPr>
      </w:pPr>
      <w:r>
        <w:rPr>
          <w:rFonts w:ascii="Times New Roman" w:eastAsia="Times New Roman" w:hAnsi="Times New Roman" w:cs="Times New Roman"/>
        </w:rPr>
        <w:br w:type="page"/>
      </w:r>
    </w:p>
    <w:p w14:paraId="1587A312" w14:textId="0BC4BA06" w:rsidR="00BB0C92" w:rsidRPr="007A4859" w:rsidRDefault="005F327C" w:rsidP="00455B65">
      <w:pPr>
        <w:spacing w:after="0" w:line="240" w:lineRule="auto"/>
        <w:jc w:val="both"/>
        <w:rPr>
          <w:rFonts w:ascii="Times New Roman" w:eastAsia="Times New Roman" w:hAnsi="Times New Roman" w:cs="Times New Roman"/>
          <w:i/>
        </w:rPr>
      </w:pPr>
      <w:r w:rsidRPr="007A4859">
        <w:rPr>
          <w:rFonts w:ascii="Times New Roman" w:eastAsia="Times New Roman" w:hAnsi="Times New Roman" w:cs="Times New Roman"/>
          <w:i/>
        </w:rPr>
        <w:lastRenderedPageBreak/>
        <w:t>El patrimonio cultural en los manuales escolares</w:t>
      </w:r>
    </w:p>
    <w:p w14:paraId="0F87B080" w14:textId="77777777" w:rsidR="00BB0C92" w:rsidRDefault="00BB0C92">
      <w:pPr>
        <w:spacing w:after="0" w:line="240" w:lineRule="auto"/>
        <w:ind w:firstLine="567"/>
        <w:jc w:val="both"/>
        <w:rPr>
          <w:rFonts w:ascii="Times New Roman" w:eastAsia="Times New Roman" w:hAnsi="Times New Roman" w:cs="Times New Roman"/>
        </w:rPr>
      </w:pPr>
    </w:p>
    <w:p w14:paraId="0A4BE167" w14:textId="7A2E3257" w:rsidR="00BB0C92" w:rsidRPr="000F1C28" w:rsidRDefault="005F327C" w:rsidP="000F1C28">
      <w:pPr>
        <w:spacing w:after="0" w:line="240" w:lineRule="auto"/>
        <w:ind w:firstLine="567"/>
        <w:jc w:val="both"/>
        <w:rPr>
          <w:rFonts w:ascii="Times New Roman" w:eastAsia="Times New Roman" w:hAnsi="Times New Roman" w:cs="Times New Roman"/>
          <w:color w:val="9BBB59" w:themeColor="accent3"/>
        </w:rPr>
      </w:pPr>
      <w:r>
        <w:rPr>
          <w:rFonts w:ascii="Times New Roman" w:eastAsia="Times New Roman" w:hAnsi="Times New Roman" w:cs="Times New Roman"/>
        </w:rPr>
        <w:t xml:space="preserve">Teniendo en cuenta que el patrimonio cultural se debe enseñar desde </w:t>
      </w:r>
      <w:r w:rsidR="003F09CB">
        <w:rPr>
          <w:rFonts w:ascii="Times New Roman" w:eastAsia="Times New Roman" w:hAnsi="Times New Roman" w:cs="Times New Roman"/>
        </w:rPr>
        <w:t>la</w:t>
      </w:r>
      <w:r>
        <w:rPr>
          <w:rFonts w:ascii="Times New Roman" w:eastAsia="Times New Roman" w:hAnsi="Times New Roman" w:cs="Times New Roman"/>
        </w:rPr>
        <w:t xml:space="preserve"> educación reglada, tal como se propone en algunas leyes culturales y s</w:t>
      </w:r>
      <w:r w:rsidR="00AB281D">
        <w:rPr>
          <w:rFonts w:ascii="Times New Roman" w:eastAsia="Times New Roman" w:hAnsi="Times New Roman" w:cs="Times New Roman"/>
        </w:rPr>
        <w:t xml:space="preserve">e recoge en todos los </w:t>
      </w:r>
      <w:r w:rsidR="00894A3E">
        <w:rPr>
          <w:rFonts w:ascii="Times New Roman" w:eastAsia="Times New Roman" w:hAnsi="Times New Roman" w:cs="Times New Roman"/>
        </w:rPr>
        <w:t>currículos</w:t>
      </w:r>
      <w:r>
        <w:rPr>
          <w:rFonts w:ascii="Times New Roman" w:eastAsia="Times New Roman" w:hAnsi="Times New Roman" w:cs="Times New Roman"/>
        </w:rPr>
        <w:t xml:space="preserve"> educativos, y conscientes de sus potencialidades educativas</w:t>
      </w:r>
      <w:r w:rsidR="000543BC">
        <w:rPr>
          <w:rFonts w:ascii="Times New Roman" w:eastAsia="Times New Roman" w:hAnsi="Times New Roman" w:cs="Times New Roman"/>
        </w:rPr>
        <w:t xml:space="preserve"> (Cuenca, 2003; Fernández, 2005; González y Pagés, 2005; Fontal, 2011)</w:t>
      </w:r>
      <w:r>
        <w:rPr>
          <w:rFonts w:ascii="Times New Roman" w:eastAsia="Times New Roman" w:hAnsi="Times New Roman" w:cs="Times New Roman"/>
        </w:rPr>
        <w:t xml:space="preserve">, consideramos </w:t>
      </w:r>
      <w:r w:rsidR="003F09CB">
        <w:rPr>
          <w:rFonts w:ascii="Times New Roman" w:eastAsia="Times New Roman" w:hAnsi="Times New Roman" w:cs="Times New Roman"/>
        </w:rPr>
        <w:t xml:space="preserve">que es </w:t>
      </w:r>
      <w:r>
        <w:rPr>
          <w:rFonts w:ascii="Times New Roman" w:eastAsia="Times New Roman" w:hAnsi="Times New Roman" w:cs="Times New Roman"/>
        </w:rPr>
        <w:t xml:space="preserve">clave conocer </w:t>
      </w:r>
      <w:r w:rsidR="000543BC">
        <w:rPr>
          <w:rFonts w:ascii="Times New Roman" w:eastAsia="Times New Roman" w:hAnsi="Times New Roman" w:cs="Times New Roman"/>
        </w:rPr>
        <w:t>qué</w:t>
      </w:r>
      <w:r>
        <w:rPr>
          <w:rFonts w:ascii="Times New Roman" w:eastAsia="Times New Roman" w:hAnsi="Times New Roman" w:cs="Times New Roman"/>
        </w:rPr>
        <w:t xml:space="preserve"> se </w:t>
      </w:r>
      <w:r w:rsidR="000543BC">
        <w:rPr>
          <w:rFonts w:ascii="Times New Roman" w:eastAsia="Times New Roman" w:hAnsi="Times New Roman" w:cs="Times New Roman"/>
        </w:rPr>
        <w:t>entiende y cómo se enseña</w:t>
      </w:r>
      <w:r>
        <w:rPr>
          <w:rFonts w:ascii="Times New Roman" w:eastAsia="Times New Roman" w:hAnsi="Times New Roman" w:cs="Times New Roman"/>
        </w:rPr>
        <w:t xml:space="preserve"> el patrimonio cultural en los manuales escolares, dado que el libro de texto sigue siendo la herramienta principal que el docente utiliza en el aula diari</w:t>
      </w:r>
      <w:r w:rsidR="000F1C28">
        <w:rPr>
          <w:rFonts w:ascii="Times New Roman" w:eastAsia="Times New Roman" w:hAnsi="Times New Roman" w:cs="Times New Roman"/>
        </w:rPr>
        <w:t>amente.</w:t>
      </w:r>
      <w:r w:rsidRPr="00726D0E">
        <w:rPr>
          <w:rFonts w:ascii="Times New Roman" w:eastAsia="Times New Roman" w:hAnsi="Times New Roman" w:cs="Times New Roman"/>
        </w:rPr>
        <w:t xml:space="preserve"> </w:t>
      </w:r>
      <w:r>
        <w:rPr>
          <w:rFonts w:ascii="Times New Roman" w:eastAsia="Times New Roman" w:hAnsi="Times New Roman" w:cs="Times New Roman"/>
        </w:rPr>
        <w:t>La importancia de los manuales escolares en la educación es tal, que una de las líneas de investigación tradicionales está asociada a la revisión y valoración de lo que en ellos se recoge y cómo se recoge (</w:t>
      </w:r>
      <w:r w:rsidRPr="00BF5BEE">
        <w:rPr>
          <w:rFonts w:ascii="Times New Roman" w:eastAsia="Times New Roman" w:hAnsi="Times New Roman" w:cs="Times New Roman"/>
        </w:rPr>
        <w:t>Ávila, 2001</w:t>
      </w:r>
      <w:r w:rsidR="00726D0E">
        <w:rPr>
          <w:rFonts w:ascii="Times New Roman" w:eastAsia="Times New Roman" w:hAnsi="Times New Roman" w:cs="Times New Roman"/>
        </w:rPr>
        <w:t xml:space="preserve">; </w:t>
      </w:r>
      <w:r w:rsidRPr="00C9447C">
        <w:rPr>
          <w:rFonts w:ascii="Times New Roman" w:eastAsia="Times New Roman" w:hAnsi="Times New Roman" w:cs="Times New Roman"/>
        </w:rPr>
        <w:t>Martínez, Pérez y Valls, 2009</w:t>
      </w:r>
      <w:r w:rsidRPr="00192DA3">
        <w:rPr>
          <w:rFonts w:ascii="Times New Roman" w:eastAsia="Times New Roman" w:hAnsi="Times New Roman" w:cs="Times New Roman"/>
          <w:color w:val="9BBB59" w:themeColor="accent3"/>
        </w:rPr>
        <w:t>;</w:t>
      </w:r>
      <w:r>
        <w:rPr>
          <w:rFonts w:ascii="Times New Roman" w:eastAsia="Times New Roman" w:hAnsi="Times New Roman" w:cs="Times New Roman"/>
        </w:rPr>
        <w:t xml:space="preserve"> </w:t>
      </w:r>
      <w:r w:rsidRPr="00AB4FC7">
        <w:rPr>
          <w:rFonts w:ascii="Times New Roman" w:eastAsia="Times New Roman" w:hAnsi="Times New Roman" w:cs="Times New Roman"/>
        </w:rPr>
        <w:t>Guillén, 2012; Prats, 2012</w:t>
      </w:r>
      <w:r w:rsidR="00284E8C">
        <w:rPr>
          <w:rFonts w:ascii="Times New Roman" w:eastAsia="Times New Roman" w:hAnsi="Times New Roman" w:cs="Times New Roman"/>
        </w:rPr>
        <w:t>;</w:t>
      </w:r>
      <w:r w:rsidR="00284E8C" w:rsidRPr="00284E8C">
        <w:t xml:space="preserve"> </w:t>
      </w:r>
      <w:proofErr w:type="spellStart"/>
      <w:r w:rsidR="00284E8C">
        <w:rPr>
          <w:rFonts w:ascii="Times New Roman" w:eastAsia="Times New Roman" w:hAnsi="Times New Roman" w:cs="Times New Roman"/>
        </w:rPr>
        <w:t>Travé</w:t>
      </w:r>
      <w:proofErr w:type="spellEnd"/>
      <w:r w:rsidR="00284E8C">
        <w:rPr>
          <w:rFonts w:ascii="Times New Roman" w:eastAsia="Times New Roman" w:hAnsi="Times New Roman" w:cs="Times New Roman"/>
        </w:rPr>
        <w:t>, Pozuelo y Cañal, 2013</w:t>
      </w:r>
      <w:r w:rsidRPr="00AB4FC7">
        <w:rPr>
          <w:rFonts w:ascii="Times New Roman" w:eastAsia="Times New Roman" w:hAnsi="Times New Roman" w:cs="Times New Roman"/>
        </w:rPr>
        <w:t>).</w:t>
      </w:r>
    </w:p>
    <w:p w14:paraId="2F3A1031" w14:textId="0E644E48" w:rsidR="00503D21" w:rsidRDefault="005F327C" w:rsidP="00503D21">
      <w:pPr>
        <w:tabs>
          <w:tab w:val="left" w:pos="567"/>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 respecto a estas investigaciones centradas en el patrimonio cultural, hay precedentes que se detienen tanto en el análisis</w:t>
      </w:r>
      <w:r w:rsidR="000F1C28">
        <w:rPr>
          <w:rFonts w:ascii="Times New Roman" w:eastAsia="Times New Roman" w:hAnsi="Times New Roman" w:cs="Times New Roman"/>
        </w:rPr>
        <w:t xml:space="preserve"> de los contenidos como en su</w:t>
      </w:r>
      <w:r>
        <w:rPr>
          <w:rFonts w:ascii="Times New Roman" w:eastAsia="Times New Roman" w:hAnsi="Times New Roman" w:cs="Times New Roman"/>
        </w:rPr>
        <w:t xml:space="preserve"> didáctica. En relación con la primera de las cuestiones, Cuenca y Domínguez (2005) subrayan que, por lo general, la definición de patrimonio cultural que se enseña a través de los libros de texto se corresponde con bienes de carácter artístico o arqueológico, olvidando, en cierta medida, </w:t>
      </w:r>
      <w:r w:rsidR="00187B54">
        <w:rPr>
          <w:rFonts w:ascii="Times New Roman" w:eastAsia="Times New Roman" w:hAnsi="Times New Roman" w:cs="Times New Roman"/>
        </w:rPr>
        <w:t>otros elementos</w:t>
      </w:r>
      <w:r>
        <w:rPr>
          <w:rFonts w:ascii="Times New Roman" w:eastAsia="Times New Roman" w:hAnsi="Times New Roman" w:cs="Times New Roman"/>
        </w:rPr>
        <w:t xml:space="preserve"> </w:t>
      </w:r>
      <w:r w:rsidR="00187B54">
        <w:rPr>
          <w:rFonts w:ascii="Times New Roman" w:eastAsia="Times New Roman" w:hAnsi="Times New Roman" w:cs="Times New Roman"/>
        </w:rPr>
        <w:t>fundamentales del</w:t>
      </w:r>
      <w:r>
        <w:rPr>
          <w:rFonts w:ascii="Times New Roman" w:eastAsia="Times New Roman" w:hAnsi="Times New Roman" w:cs="Times New Roman"/>
        </w:rPr>
        <w:t xml:space="preserve"> patrimonio cultural, sobre todo, los bienes intangibles.</w:t>
      </w:r>
      <w:r w:rsidR="00187B54">
        <w:rPr>
          <w:rFonts w:ascii="Times New Roman" w:eastAsia="Times New Roman" w:hAnsi="Times New Roman" w:cs="Times New Roman"/>
        </w:rPr>
        <w:t xml:space="preserve"> Esta misma percepción, la expresan Cuenca y López (2014) que señalan que el patrimonio cultural se presenta como complemento ilustrativo en la enseñanza de los períodos más antiguos de la Historia y de la Historia del Arte. </w:t>
      </w:r>
    </w:p>
    <w:p w14:paraId="4E8A6B0F" w14:textId="1D63A460" w:rsidR="00503D21" w:rsidRDefault="00503D21" w:rsidP="00503D21">
      <w:pPr>
        <w:tabs>
          <w:tab w:val="left" w:pos="567"/>
        </w:tabs>
        <w:spacing w:after="0" w:line="240" w:lineRule="auto"/>
        <w:ind w:firstLine="567"/>
        <w:jc w:val="both"/>
        <w:rPr>
          <w:rFonts w:ascii="Times New Roman" w:eastAsia="Times New Roman" w:hAnsi="Times New Roman" w:cs="Times New Roman"/>
        </w:rPr>
      </w:pPr>
      <w:r w:rsidRPr="006E1090">
        <w:rPr>
          <w:rFonts w:ascii="Times New Roman" w:eastAsia="Times New Roman" w:hAnsi="Times New Roman" w:cs="Times New Roman"/>
        </w:rPr>
        <w:t xml:space="preserve">Estepa, Ferreras, López y Morón (2011) </w:t>
      </w:r>
      <w:r>
        <w:rPr>
          <w:rFonts w:ascii="Times New Roman" w:eastAsia="Times New Roman" w:hAnsi="Times New Roman" w:cs="Times New Roman"/>
        </w:rPr>
        <w:t xml:space="preserve">consideran que existe un escaso interés por parte de la administración educativa, de las editoriales, autores de libros, docentes y gestores patrimoniales por </w:t>
      </w:r>
      <w:r w:rsidR="00545CFE">
        <w:rPr>
          <w:rFonts w:ascii="Times New Roman" w:eastAsia="Times New Roman" w:hAnsi="Times New Roman" w:cs="Times New Roman"/>
        </w:rPr>
        <w:t>abordar</w:t>
      </w:r>
      <w:r>
        <w:rPr>
          <w:rFonts w:ascii="Times New Roman" w:eastAsia="Times New Roman" w:hAnsi="Times New Roman" w:cs="Times New Roman"/>
        </w:rPr>
        <w:t xml:space="preserve"> el patrimonio cultural</w:t>
      </w:r>
      <w:r w:rsidR="00545CFE">
        <w:rPr>
          <w:rFonts w:ascii="Times New Roman" w:eastAsia="Times New Roman" w:hAnsi="Times New Roman" w:cs="Times New Roman"/>
        </w:rPr>
        <w:t xml:space="preserve"> desde perspectivas diferentes</w:t>
      </w:r>
      <w:r>
        <w:rPr>
          <w:rFonts w:ascii="Times New Roman" w:eastAsia="Times New Roman" w:hAnsi="Times New Roman" w:cs="Times New Roman"/>
        </w:rPr>
        <w:t xml:space="preserve"> o</w:t>
      </w:r>
      <w:r w:rsidR="00545CFE">
        <w:rPr>
          <w:rFonts w:ascii="Times New Roman" w:eastAsia="Times New Roman" w:hAnsi="Times New Roman" w:cs="Times New Roman"/>
        </w:rPr>
        <w:t xml:space="preserve"> por</w:t>
      </w:r>
      <w:r>
        <w:rPr>
          <w:rFonts w:ascii="Times New Roman" w:eastAsia="Times New Roman" w:hAnsi="Times New Roman" w:cs="Times New Roman"/>
        </w:rPr>
        <w:t xml:space="preserve"> modificar los contenidos que tradicionalmente han quedado expuestos. </w:t>
      </w:r>
    </w:p>
    <w:p w14:paraId="5B6FEABD" w14:textId="5F1EF73B" w:rsidR="00BB0C92" w:rsidRDefault="005F327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En cuanto a la manera en cómo se </w:t>
      </w:r>
      <w:r w:rsidR="00545CFE">
        <w:rPr>
          <w:rFonts w:ascii="Times New Roman" w:eastAsia="Times New Roman" w:hAnsi="Times New Roman" w:cs="Times New Roman"/>
        </w:rPr>
        <w:t>enfoca</w:t>
      </w:r>
      <w:r>
        <w:rPr>
          <w:rFonts w:ascii="Times New Roman" w:eastAsia="Times New Roman" w:hAnsi="Times New Roman" w:cs="Times New Roman"/>
        </w:rPr>
        <w:t xml:space="preserve"> el patrimonio, </w:t>
      </w:r>
      <w:r w:rsidR="0085669C" w:rsidRPr="00B32ABD">
        <w:rPr>
          <w:rFonts w:ascii="Times New Roman" w:eastAsia="Times New Roman" w:hAnsi="Times New Roman" w:cs="Times New Roman"/>
        </w:rPr>
        <w:t>Ferreras</w:t>
      </w:r>
      <w:r w:rsidR="00321AFE">
        <w:rPr>
          <w:rFonts w:ascii="Times New Roman" w:eastAsia="Times New Roman" w:hAnsi="Times New Roman" w:cs="Times New Roman"/>
        </w:rPr>
        <w:t>, Estepa</w:t>
      </w:r>
      <w:r w:rsidRPr="00B32ABD">
        <w:rPr>
          <w:rFonts w:ascii="Times New Roman" w:eastAsia="Times New Roman" w:hAnsi="Times New Roman" w:cs="Times New Roman"/>
        </w:rPr>
        <w:t xml:space="preserve"> y </w:t>
      </w:r>
      <w:proofErr w:type="spellStart"/>
      <w:r w:rsidRPr="00B32ABD">
        <w:rPr>
          <w:rFonts w:ascii="Times New Roman" w:eastAsia="Times New Roman" w:hAnsi="Times New Roman" w:cs="Times New Roman"/>
        </w:rPr>
        <w:t>Wamba</w:t>
      </w:r>
      <w:proofErr w:type="spellEnd"/>
      <w:r w:rsidR="00D900A1">
        <w:rPr>
          <w:rFonts w:ascii="Times New Roman" w:eastAsia="Times New Roman" w:hAnsi="Times New Roman" w:cs="Times New Roman"/>
        </w:rPr>
        <w:t xml:space="preserve"> (2010)</w:t>
      </w:r>
      <w:r w:rsidRPr="00B32ABD">
        <w:rPr>
          <w:rFonts w:ascii="Times New Roman" w:eastAsia="Times New Roman" w:hAnsi="Times New Roman" w:cs="Times New Roman"/>
        </w:rPr>
        <w:t xml:space="preserve"> </w:t>
      </w:r>
      <w:r w:rsidR="000F1C28">
        <w:rPr>
          <w:rFonts w:ascii="Times New Roman" w:eastAsia="Times New Roman" w:hAnsi="Times New Roman" w:cs="Times New Roman"/>
        </w:rPr>
        <w:t>indican</w:t>
      </w:r>
      <w:r>
        <w:rPr>
          <w:rFonts w:ascii="Times New Roman" w:eastAsia="Times New Roman" w:hAnsi="Times New Roman" w:cs="Times New Roman"/>
        </w:rPr>
        <w:t xml:space="preserve"> que los materiales didácticos presentan una </w:t>
      </w:r>
      <w:r w:rsidR="00545CFE">
        <w:rPr>
          <w:rFonts w:ascii="Times New Roman" w:eastAsia="Times New Roman" w:hAnsi="Times New Roman" w:cs="Times New Roman"/>
        </w:rPr>
        <w:t xml:space="preserve">visión </w:t>
      </w:r>
      <w:r>
        <w:rPr>
          <w:rFonts w:ascii="Times New Roman" w:eastAsia="Times New Roman" w:hAnsi="Times New Roman" w:cs="Times New Roman"/>
        </w:rPr>
        <w:t xml:space="preserve">muy disciplinar y academicista, orientados hacia propuestas poco participativas, unidireccionales, predominando una concepción patrimonial de carácter histórico-artístico bajo </w:t>
      </w:r>
      <w:r w:rsidR="00D900A1">
        <w:rPr>
          <w:rFonts w:ascii="Times New Roman" w:eastAsia="Times New Roman" w:hAnsi="Times New Roman" w:cs="Times New Roman"/>
        </w:rPr>
        <w:t>premisas temporales y estéticas</w:t>
      </w:r>
      <w:r>
        <w:rPr>
          <w:rFonts w:ascii="Times New Roman" w:eastAsia="Times New Roman" w:hAnsi="Times New Roman" w:cs="Times New Roman"/>
        </w:rPr>
        <w:t xml:space="preserve">. Por lo general, se presentan como recursos poco didácticos y motivadores </w:t>
      </w:r>
      <w:r w:rsidRPr="00C9447C">
        <w:rPr>
          <w:rFonts w:ascii="Times New Roman" w:eastAsia="Times New Roman" w:hAnsi="Times New Roman" w:cs="Times New Roman"/>
        </w:rPr>
        <w:t>(Cuenca y Estepa, 2003</w:t>
      </w:r>
      <w:r>
        <w:rPr>
          <w:rFonts w:ascii="Times New Roman" w:eastAsia="Times New Roman" w:hAnsi="Times New Roman" w:cs="Times New Roman"/>
        </w:rPr>
        <w:t xml:space="preserve">; González y </w:t>
      </w:r>
      <w:proofErr w:type="spellStart"/>
      <w:r>
        <w:rPr>
          <w:rFonts w:ascii="Times New Roman" w:eastAsia="Times New Roman" w:hAnsi="Times New Roman" w:cs="Times New Roman"/>
        </w:rPr>
        <w:t>Pagès</w:t>
      </w:r>
      <w:proofErr w:type="spellEnd"/>
      <w:r>
        <w:rPr>
          <w:rFonts w:ascii="Times New Roman" w:eastAsia="Times New Roman" w:hAnsi="Times New Roman" w:cs="Times New Roman"/>
        </w:rPr>
        <w:t>, 2005).</w:t>
      </w:r>
    </w:p>
    <w:p w14:paraId="719EAABE" w14:textId="7B6D6134" w:rsidR="001B7CA1" w:rsidRDefault="001B7CA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No obstante, lo que sí aseguran estos autores, así como otras investigaciones recientes, es el incuestionable poder de la acción educativa en los procesos de </w:t>
      </w:r>
      <w:proofErr w:type="spellStart"/>
      <w:r>
        <w:rPr>
          <w:rFonts w:ascii="Times New Roman" w:eastAsia="Times New Roman" w:hAnsi="Times New Roman" w:cs="Times New Roman"/>
        </w:rPr>
        <w:t>patrimonialización</w:t>
      </w:r>
      <w:proofErr w:type="spellEnd"/>
      <w:r>
        <w:rPr>
          <w:rFonts w:ascii="Times New Roman" w:eastAsia="Times New Roman" w:hAnsi="Times New Roman" w:cs="Times New Roman"/>
        </w:rPr>
        <w:t xml:space="preserve">, puesto que los programas y las prácticas educativas permiten entretejer lazos entre los individuos y </w:t>
      </w:r>
      <w:r w:rsidR="00B76104">
        <w:rPr>
          <w:rFonts w:ascii="Times New Roman" w:eastAsia="Times New Roman" w:hAnsi="Times New Roman" w:cs="Times New Roman"/>
        </w:rPr>
        <w:t>las manifestaciones culturales de su contexto</w:t>
      </w:r>
      <w:r>
        <w:rPr>
          <w:rFonts w:ascii="Times New Roman" w:eastAsia="Times New Roman" w:hAnsi="Times New Roman" w:cs="Times New Roman"/>
        </w:rPr>
        <w:t xml:space="preserve">, de manera que el valor </w:t>
      </w:r>
      <w:proofErr w:type="spellStart"/>
      <w:r>
        <w:rPr>
          <w:rFonts w:ascii="Times New Roman" w:eastAsia="Times New Roman" w:hAnsi="Times New Roman" w:cs="Times New Roman"/>
        </w:rPr>
        <w:t>identitario</w:t>
      </w:r>
      <w:proofErr w:type="spellEnd"/>
      <w:r>
        <w:rPr>
          <w:rFonts w:ascii="Times New Roman" w:eastAsia="Times New Roman" w:hAnsi="Times New Roman" w:cs="Times New Roman"/>
        </w:rPr>
        <w:t xml:space="preserve"> va </w:t>
      </w:r>
      <w:r w:rsidR="006C220F">
        <w:rPr>
          <w:rFonts w:ascii="Times New Roman" w:eastAsia="Times New Roman" w:hAnsi="Times New Roman" w:cs="Times New Roman"/>
        </w:rPr>
        <w:t>ocupando</w:t>
      </w:r>
      <w:r>
        <w:rPr>
          <w:rFonts w:ascii="Times New Roman" w:eastAsia="Times New Roman" w:hAnsi="Times New Roman" w:cs="Times New Roman"/>
        </w:rPr>
        <w:t xml:space="preserve"> su lugar</w:t>
      </w:r>
      <w:r w:rsidR="00B76104">
        <w:rPr>
          <w:rFonts w:ascii="Times New Roman" w:eastAsia="Times New Roman" w:hAnsi="Times New Roman" w:cs="Times New Roman"/>
        </w:rPr>
        <w:t xml:space="preserve"> (Fontal y G</w:t>
      </w:r>
      <w:r w:rsidR="008E16C8">
        <w:rPr>
          <w:rFonts w:ascii="Times New Roman" w:eastAsia="Times New Roman" w:hAnsi="Times New Roman" w:cs="Times New Roman"/>
        </w:rPr>
        <w:t>ómez</w:t>
      </w:r>
      <w:r w:rsidR="00B76104">
        <w:rPr>
          <w:rFonts w:ascii="Times New Roman" w:eastAsia="Times New Roman" w:hAnsi="Times New Roman" w:cs="Times New Roman"/>
        </w:rPr>
        <w:t>, 2015)</w:t>
      </w:r>
      <w:r>
        <w:rPr>
          <w:rFonts w:ascii="Times New Roman" w:eastAsia="Times New Roman" w:hAnsi="Times New Roman" w:cs="Times New Roman"/>
        </w:rPr>
        <w:t>.</w:t>
      </w:r>
    </w:p>
    <w:p w14:paraId="5DA98781" w14:textId="168C35AB" w:rsidR="002826B1" w:rsidRDefault="002826B1" w:rsidP="009C71A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Nuestro objetivo principal es</w:t>
      </w:r>
      <w:r w:rsidR="005F327C">
        <w:rPr>
          <w:rFonts w:ascii="Times New Roman" w:eastAsia="Times New Roman" w:hAnsi="Times New Roman" w:cs="Times New Roman"/>
        </w:rPr>
        <w:t xml:space="preserve"> </w:t>
      </w:r>
      <w:r w:rsidR="00545CFE">
        <w:rPr>
          <w:rFonts w:ascii="Times New Roman" w:eastAsia="Times New Roman" w:hAnsi="Times New Roman" w:cs="Times New Roman"/>
        </w:rPr>
        <w:t>examinar</w:t>
      </w:r>
      <w:r w:rsidR="005F327C">
        <w:rPr>
          <w:rFonts w:ascii="Times New Roman" w:eastAsia="Times New Roman" w:hAnsi="Times New Roman" w:cs="Times New Roman"/>
        </w:rPr>
        <w:t xml:space="preserve"> si </w:t>
      </w:r>
      <w:r w:rsidR="009C71A4">
        <w:rPr>
          <w:rFonts w:ascii="Times New Roman" w:eastAsia="Times New Roman" w:hAnsi="Times New Roman" w:cs="Times New Roman"/>
        </w:rPr>
        <w:t>los análisis</w:t>
      </w:r>
      <w:r w:rsidR="00545CFE">
        <w:rPr>
          <w:rFonts w:ascii="Times New Roman" w:eastAsia="Times New Roman" w:hAnsi="Times New Roman" w:cs="Times New Roman"/>
        </w:rPr>
        <w:t xml:space="preserve"> críticos</w:t>
      </w:r>
      <w:r w:rsidR="009C71A4">
        <w:rPr>
          <w:rFonts w:ascii="Times New Roman" w:eastAsia="Times New Roman" w:hAnsi="Times New Roman" w:cs="Times New Roman"/>
        </w:rPr>
        <w:t xml:space="preserve"> y </w:t>
      </w:r>
      <w:r w:rsidR="00545CFE">
        <w:rPr>
          <w:rFonts w:ascii="Times New Roman" w:eastAsia="Times New Roman" w:hAnsi="Times New Roman" w:cs="Times New Roman"/>
        </w:rPr>
        <w:t xml:space="preserve">consideraciones </w:t>
      </w:r>
      <w:r w:rsidR="00CD1CF2">
        <w:rPr>
          <w:rFonts w:ascii="Times New Roman" w:eastAsia="Times New Roman" w:hAnsi="Times New Roman" w:cs="Times New Roman"/>
        </w:rPr>
        <w:t>sugeridos a manuales escolares de LOGSE y LOE, en relación</w:t>
      </w:r>
      <w:r w:rsidR="00545CFE">
        <w:rPr>
          <w:rFonts w:ascii="Times New Roman" w:eastAsia="Times New Roman" w:hAnsi="Times New Roman" w:cs="Times New Roman"/>
        </w:rPr>
        <w:t xml:space="preserve"> </w:t>
      </w:r>
      <w:r w:rsidR="00CD1CF2">
        <w:rPr>
          <w:rFonts w:ascii="Times New Roman" w:eastAsia="Times New Roman" w:hAnsi="Times New Roman" w:cs="Times New Roman"/>
        </w:rPr>
        <w:t xml:space="preserve">con la educación patrimonial, </w:t>
      </w:r>
      <w:r w:rsidR="009C71A4">
        <w:rPr>
          <w:rFonts w:ascii="Times New Roman" w:eastAsia="Times New Roman" w:hAnsi="Times New Roman" w:cs="Times New Roman"/>
        </w:rPr>
        <w:t xml:space="preserve">han sido </w:t>
      </w:r>
      <w:r w:rsidR="00CD1CF2">
        <w:rPr>
          <w:rFonts w:ascii="Times New Roman" w:eastAsia="Times New Roman" w:hAnsi="Times New Roman" w:cs="Times New Roman"/>
        </w:rPr>
        <w:t>afrontados</w:t>
      </w:r>
      <w:r w:rsidR="009C71A4">
        <w:rPr>
          <w:rFonts w:ascii="Times New Roman" w:eastAsia="Times New Roman" w:hAnsi="Times New Roman" w:cs="Times New Roman"/>
        </w:rPr>
        <w:t xml:space="preserve"> en los libros de texto adscritos a la última ley educativa, la LOMCE. </w:t>
      </w:r>
      <w:r w:rsidR="00F04D7A">
        <w:rPr>
          <w:rFonts w:ascii="Times New Roman" w:eastAsia="Times New Roman" w:hAnsi="Times New Roman" w:cs="Times New Roman"/>
        </w:rPr>
        <w:t>Es decir, valoramos</w:t>
      </w:r>
      <w:r w:rsidR="00F34631">
        <w:rPr>
          <w:rFonts w:ascii="Times New Roman" w:eastAsia="Times New Roman" w:hAnsi="Times New Roman" w:cs="Times New Roman"/>
        </w:rPr>
        <w:t xml:space="preserve"> si </w:t>
      </w:r>
      <w:r w:rsidR="000F1C28">
        <w:rPr>
          <w:rFonts w:ascii="Times New Roman" w:eastAsia="Times New Roman" w:hAnsi="Times New Roman" w:cs="Times New Roman"/>
        </w:rPr>
        <w:t>la educación patrimonial de</w:t>
      </w:r>
      <w:r w:rsidR="005F327C">
        <w:rPr>
          <w:rFonts w:ascii="Times New Roman" w:eastAsia="Times New Roman" w:hAnsi="Times New Roman" w:cs="Times New Roman"/>
        </w:rPr>
        <w:t xml:space="preserve"> los manuales escolares</w:t>
      </w:r>
      <w:r w:rsidR="00CD1CF2">
        <w:rPr>
          <w:rFonts w:ascii="Times New Roman" w:eastAsia="Times New Roman" w:hAnsi="Times New Roman" w:cs="Times New Roman"/>
        </w:rPr>
        <w:t xml:space="preserve"> actuales</w:t>
      </w:r>
      <w:r w:rsidR="005F327C">
        <w:rPr>
          <w:rFonts w:ascii="Times New Roman" w:eastAsia="Times New Roman" w:hAnsi="Times New Roman" w:cs="Times New Roman"/>
        </w:rPr>
        <w:t xml:space="preserve"> sigue fiel a </w:t>
      </w:r>
      <w:r w:rsidR="00187B54">
        <w:rPr>
          <w:rFonts w:ascii="Times New Roman" w:eastAsia="Times New Roman" w:hAnsi="Times New Roman" w:cs="Times New Roman"/>
        </w:rPr>
        <w:t>la</w:t>
      </w:r>
      <w:r w:rsidR="005F327C">
        <w:rPr>
          <w:rFonts w:ascii="Times New Roman" w:eastAsia="Times New Roman" w:hAnsi="Times New Roman" w:cs="Times New Roman"/>
        </w:rPr>
        <w:t xml:space="preserve"> noción histórico-artística</w:t>
      </w:r>
      <w:r w:rsidR="00503D21">
        <w:rPr>
          <w:rFonts w:ascii="Times New Roman" w:eastAsia="Times New Roman" w:hAnsi="Times New Roman" w:cs="Times New Roman"/>
        </w:rPr>
        <w:t>,</w:t>
      </w:r>
      <w:r w:rsidR="005F327C">
        <w:rPr>
          <w:rFonts w:ascii="Times New Roman" w:eastAsia="Times New Roman" w:hAnsi="Times New Roman" w:cs="Times New Roman"/>
        </w:rPr>
        <w:t xml:space="preserve"> o bien se </w:t>
      </w:r>
      <w:r w:rsidR="00503D21">
        <w:rPr>
          <w:rFonts w:ascii="Times New Roman" w:eastAsia="Times New Roman" w:hAnsi="Times New Roman" w:cs="Times New Roman"/>
        </w:rPr>
        <w:t>presenta desde una visión antropológica y etnológica,</w:t>
      </w:r>
      <w:r w:rsidR="00503D21" w:rsidRPr="00503D21">
        <w:t xml:space="preserve"> </w:t>
      </w:r>
      <w:r w:rsidR="00503D21" w:rsidRPr="00503D21">
        <w:rPr>
          <w:rFonts w:ascii="Times New Roman" w:eastAsia="Times New Roman" w:hAnsi="Times New Roman" w:cs="Times New Roman"/>
        </w:rPr>
        <w:t>que revela y nos informa sobre los comportamientos adoptados por el hombre en relación con su realidad circunstante</w:t>
      </w:r>
      <w:r w:rsidR="00503D21">
        <w:rPr>
          <w:rFonts w:ascii="Times New Roman" w:eastAsia="Times New Roman" w:hAnsi="Times New Roman" w:cs="Times New Roman"/>
        </w:rPr>
        <w:t xml:space="preserve"> y que es el </w:t>
      </w:r>
      <w:r w:rsidR="00503D21" w:rsidRPr="00503D21">
        <w:rPr>
          <w:rFonts w:ascii="Times New Roman" w:eastAsia="Times New Roman" w:hAnsi="Times New Roman" w:cs="Times New Roman"/>
        </w:rPr>
        <w:t>soporte de la identidad, diversidad y riqueza cultural de las sociedades.</w:t>
      </w:r>
      <w:r>
        <w:rPr>
          <w:rFonts w:ascii="Times New Roman" w:eastAsia="Times New Roman" w:hAnsi="Times New Roman" w:cs="Times New Roman"/>
        </w:rPr>
        <w:t xml:space="preserve"> </w:t>
      </w:r>
      <w:r w:rsidR="005F327C">
        <w:rPr>
          <w:rFonts w:ascii="Times New Roman" w:eastAsia="Times New Roman" w:hAnsi="Times New Roman" w:cs="Times New Roman"/>
        </w:rPr>
        <w:t>Para ello, revisamos los manuales escolares de Conocimiento del medio natural, social y cultural de LOGSE y LOE, y de Ciencias Sociales, Geografía e Historia de LOMCE</w:t>
      </w:r>
      <w:r w:rsidR="00487E93">
        <w:rPr>
          <w:rFonts w:ascii="Times New Roman" w:eastAsia="Times New Roman" w:hAnsi="Times New Roman" w:cs="Times New Roman"/>
        </w:rPr>
        <w:t>.</w:t>
      </w:r>
    </w:p>
    <w:p w14:paraId="1F6F4F9A" w14:textId="68F56114" w:rsidR="000F2EF3" w:rsidRPr="00065DCF" w:rsidRDefault="005F327C" w:rsidP="00031BC3">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Este objetivo principal </w:t>
      </w:r>
      <w:r w:rsidR="002826B1">
        <w:rPr>
          <w:rFonts w:ascii="Times New Roman" w:eastAsia="Times New Roman" w:hAnsi="Times New Roman" w:cs="Times New Roman"/>
        </w:rPr>
        <w:t>posibilita</w:t>
      </w:r>
      <w:r>
        <w:rPr>
          <w:rFonts w:ascii="Times New Roman" w:eastAsia="Times New Roman" w:hAnsi="Times New Roman" w:cs="Times New Roman"/>
        </w:rPr>
        <w:t xml:space="preserve"> trab</w:t>
      </w:r>
      <w:r w:rsidR="002826B1">
        <w:rPr>
          <w:rFonts w:ascii="Times New Roman" w:eastAsia="Times New Roman" w:hAnsi="Times New Roman" w:cs="Times New Roman"/>
        </w:rPr>
        <w:t>ajar</w:t>
      </w:r>
      <w:r>
        <w:rPr>
          <w:rFonts w:ascii="Times New Roman" w:eastAsia="Times New Roman" w:hAnsi="Times New Roman" w:cs="Times New Roman"/>
        </w:rPr>
        <w:t xml:space="preserve"> otros más específicos: 1) </w:t>
      </w:r>
      <w:r w:rsidR="00CD1CF2">
        <w:rPr>
          <w:rFonts w:ascii="Times New Roman" w:eastAsia="Times New Roman" w:hAnsi="Times New Roman" w:cs="Times New Roman"/>
        </w:rPr>
        <w:t>estimar si</w:t>
      </w:r>
      <w:r>
        <w:rPr>
          <w:rFonts w:ascii="Times New Roman" w:eastAsia="Times New Roman" w:hAnsi="Times New Roman" w:cs="Times New Roman"/>
        </w:rPr>
        <w:t xml:space="preserve"> </w:t>
      </w:r>
      <w:r w:rsidR="00420368">
        <w:rPr>
          <w:rFonts w:ascii="Times New Roman" w:eastAsia="Times New Roman" w:hAnsi="Times New Roman" w:cs="Times New Roman"/>
        </w:rPr>
        <w:t>promueven</w:t>
      </w:r>
      <w:r>
        <w:rPr>
          <w:rFonts w:ascii="Times New Roman" w:eastAsia="Times New Roman" w:hAnsi="Times New Roman" w:cs="Times New Roman"/>
        </w:rPr>
        <w:t xml:space="preserve"> actitudes de respeto hacia los bienes patrimoniales y preocupación por su con</w:t>
      </w:r>
      <w:r w:rsidR="002826B1">
        <w:rPr>
          <w:rFonts w:ascii="Times New Roman" w:eastAsia="Times New Roman" w:hAnsi="Times New Roman" w:cs="Times New Roman"/>
        </w:rPr>
        <w:t>servación entre los escolares; 2</w:t>
      </w:r>
      <w:r>
        <w:rPr>
          <w:rFonts w:ascii="Times New Roman" w:eastAsia="Times New Roman" w:hAnsi="Times New Roman" w:cs="Times New Roman"/>
        </w:rPr>
        <w:t xml:space="preserve">) valorar si </w:t>
      </w:r>
      <w:r w:rsidR="00420368">
        <w:rPr>
          <w:rFonts w:ascii="Times New Roman" w:eastAsia="Times New Roman" w:hAnsi="Times New Roman" w:cs="Times New Roman"/>
        </w:rPr>
        <w:t>impulsan</w:t>
      </w:r>
      <w:r>
        <w:rPr>
          <w:rFonts w:ascii="Times New Roman" w:eastAsia="Times New Roman" w:hAnsi="Times New Roman" w:cs="Times New Roman"/>
        </w:rPr>
        <w:t xml:space="preserve"> la enseñanza del patrimonio a través de actividades de in</w:t>
      </w:r>
      <w:r w:rsidR="000B051C">
        <w:rPr>
          <w:rFonts w:ascii="Times New Roman" w:eastAsia="Times New Roman" w:hAnsi="Times New Roman" w:cs="Times New Roman"/>
        </w:rPr>
        <w:t>dagación, que permitan al alumnado</w:t>
      </w:r>
      <w:r>
        <w:rPr>
          <w:rFonts w:ascii="Times New Roman" w:eastAsia="Times New Roman" w:hAnsi="Times New Roman" w:cs="Times New Roman"/>
        </w:rPr>
        <w:t xml:space="preserve"> construir sus propios conocimientos</w:t>
      </w:r>
      <w:r w:rsidR="000B051C">
        <w:rPr>
          <w:rFonts w:ascii="Times New Roman" w:eastAsia="Times New Roman" w:hAnsi="Times New Roman" w:cs="Times New Roman"/>
        </w:rPr>
        <w:t xml:space="preserve"> o</w:t>
      </w:r>
      <w:r w:rsidR="00420368">
        <w:rPr>
          <w:rFonts w:ascii="Times New Roman" w:eastAsia="Times New Roman" w:hAnsi="Times New Roman" w:cs="Times New Roman"/>
        </w:rPr>
        <w:t>,</w:t>
      </w:r>
      <w:r w:rsidR="000B051C">
        <w:rPr>
          <w:rFonts w:ascii="Times New Roman" w:eastAsia="Times New Roman" w:hAnsi="Times New Roman" w:cs="Times New Roman"/>
        </w:rPr>
        <w:t xml:space="preserve"> si</w:t>
      </w:r>
      <w:r>
        <w:rPr>
          <w:rFonts w:ascii="Times New Roman" w:eastAsia="Times New Roman" w:hAnsi="Times New Roman" w:cs="Times New Roman"/>
        </w:rPr>
        <w:t xml:space="preserve"> por el contrario, su finalidad es meramente memorística</w:t>
      </w:r>
      <w:r w:rsidR="002826B1">
        <w:rPr>
          <w:rFonts w:ascii="Times New Roman" w:eastAsia="Times New Roman" w:hAnsi="Times New Roman" w:cs="Times New Roman"/>
        </w:rPr>
        <w:t xml:space="preserve"> y 3</w:t>
      </w:r>
      <w:r>
        <w:rPr>
          <w:rFonts w:ascii="Times New Roman" w:eastAsia="Times New Roman" w:hAnsi="Times New Roman" w:cs="Times New Roman"/>
        </w:rPr>
        <w:t xml:space="preserve">) </w:t>
      </w:r>
      <w:r w:rsidR="00420368">
        <w:rPr>
          <w:rFonts w:ascii="Times New Roman" w:eastAsia="Times New Roman" w:hAnsi="Times New Roman" w:cs="Times New Roman"/>
        </w:rPr>
        <w:t>apreciar si se aborda</w:t>
      </w:r>
      <w:r>
        <w:rPr>
          <w:rFonts w:ascii="Times New Roman" w:eastAsia="Times New Roman" w:hAnsi="Times New Roman" w:cs="Times New Roman"/>
        </w:rPr>
        <w:t xml:space="preserve"> como símbolo de interculturalidad, analizando si existe alusión a otras culturas que no sea la </w:t>
      </w:r>
      <w:r w:rsidR="002826B1">
        <w:rPr>
          <w:rFonts w:ascii="Times New Roman" w:eastAsia="Times New Roman" w:hAnsi="Times New Roman" w:cs="Times New Roman"/>
        </w:rPr>
        <w:t>inherente</w:t>
      </w:r>
      <w:r>
        <w:rPr>
          <w:rFonts w:ascii="Times New Roman" w:eastAsia="Times New Roman" w:hAnsi="Times New Roman" w:cs="Times New Roman"/>
        </w:rPr>
        <w:t xml:space="preserve">. </w:t>
      </w:r>
      <w:r w:rsidR="00031BC3">
        <w:rPr>
          <w:rFonts w:ascii="Times New Roman" w:eastAsia="Times New Roman" w:hAnsi="Times New Roman" w:cs="Times New Roman"/>
        </w:rPr>
        <w:br w:type="page"/>
      </w:r>
    </w:p>
    <w:p w14:paraId="440016F9" w14:textId="0D5B1A6C" w:rsidR="00BB0C92" w:rsidRPr="007A4859" w:rsidRDefault="001A2C7E" w:rsidP="00580B68">
      <w:pPr>
        <w:pStyle w:val="Prrafodelista"/>
        <w:numPr>
          <w:ilvl w:val="0"/>
          <w:numId w:val="17"/>
        </w:numPr>
        <w:spacing w:after="0" w:line="240" w:lineRule="auto"/>
        <w:jc w:val="both"/>
        <w:rPr>
          <w:rFonts w:ascii="Times New Roman" w:eastAsia="Times New Roman" w:hAnsi="Times New Roman" w:cs="Times New Roman"/>
          <w:b/>
          <w:i/>
        </w:rPr>
      </w:pPr>
      <w:r w:rsidRPr="007A4859">
        <w:rPr>
          <w:rFonts w:ascii="Times New Roman" w:eastAsia="Times New Roman" w:hAnsi="Times New Roman" w:cs="Times New Roman"/>
          <w:b/>
          <w:i/>
        </w:rPr>
        <w:lastRenderedPageBreak/>
        <w:t xml:space="preserve"> </w:t>
      </w:r>
      <w:r w:rsidR="005F327C" w:rsidRPr="007A4859">
        <w:rPr>
          <w:rFonts w:ascii="Times New Roman" w:eastAsia="Times New Roman" w:hAnsi="Times New Roman" w:cs="Times New Roman"/>
          <w:b/>
          <w:i/>
        </w:rPr>
        <w:t>Metodología</w:t>
      </w:r>
    </w:p>
    <w:p w14:paraId="527E1A35" w14:textId="77777777" w:rsidR="00BB0C92" w:rsidRDefault="00BB0C92">
      <w:pPr>
        <w:spacing w:after="0" w:line="240" w:lineRule="auto"/>
        <w:ind w:firstLine="567"/>
        <w:jc w:val="both"/>
        <w:rPr>
          <w:rFonts w:ascii="Times New Roman" w:eastAsia="Times New Roman" w:hAnsi="Times New Roman" w:cs="Times New Roman"/>
        </w:rPr>
      </w:pPr>
    </w:p>
    <w:p w14:paraId="4AC05598" w14:textId="4BCAC1AE" w:rsidR="00BB0C92" w:rsidRDefault="009C71A4" w:rsidP="007A485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Atendiendo a</w:t>
      </w:r>
      <w:r w:rsidR="005F327C">
        <w:rPr>
          <w:rFonts w:ascii="Times New Roman" w:eastAsia="Times New Roman" w:hAnsi="Times New Roman" w:cs="Times New Roman"/>
        </w:rPr>
        <w:t xml:space="preserve"> los objetivos </w:t>
      </w:r>
      <w:r>
        <w:rPr>
          <w:rFonts w:ascii="Times New Roman" w:eastAsia="Times New Roman" w:hAnsi="Times New Roman" w:cs="Times New Roman"/>
        </w:rPr>
        <w:t>señalados</w:t>
      </w:r>
      <w:r w:rsidR="005F327C">
        <w:rPr>
          <w:rFonts w:ascii="Times New Roman" w:eastAsia="Times New Roman" w:hAnsi="Times New Roman" w:cs="Times New Roman"/>
        </w:rPr>
        <w:t>, analizamos los manuales escolares teniendo en cuenta las perspectivas marcadas por Fontal (2008).</w:t>
      </w:r>
      <w:r w:rsidR="00981642">
        <w:rPr>
          <w:rFonts w:ascii="Times New Roman" w:eastAsia="Times New Roman" w:hAnsi="Times New Roman" w:cs="Times New Roman"/>
        </w:rPr>
        <w:t xml:space="preserve"> Es decir, t</w:t>
      </w:r>
      <w:r w:rsidR="005F327C">
        <w:rPr>
          <w:rFonts w:ascii="Times New Roman" w:eastAsia="Times New Roman" w:hAnsi="Times New Roman" w:cs="Times New Roman"/>
        </w:rPr>
        <w:t>ratamos de determinar si el patrimonio cultural se presenta como un contenido, por lo general, vinculado a lo más monumental, que debe ser aprendido; como un objetivo, que implica no solo conocerlo, sino también comprenderlo y valora</w:t>
      </w:r>
      <w:r w:rsidR="00981642">
        <w:rPr>
          <w:rFonts w:ascii="Times New Roman" w:eastAsia="Times New Roman" w:hAnsi="Times New Roman" w:cs="Times New Roman"/>
        </w:rPr>
        <w:t>rlo; como finalidad, esto es</w:t>
      </w:r>
      <w:r w:rsidR="005F327C">
        <w:rPr>
          <w:rFonts w:ascii="Times New Roman" w:eastAsia="Times New Roman" w:hAnsi="Times New Roman" w:cs="Times New Roman"/>
        </w:rPr>
        <w:t xml:space="preserve">, que debe ser entendido y sentido como propio o ajeno, pero siempre en términos </w:t>
      </w:r>
      <w:proofErr w:type="spellStart"/>
      <w:r w:rsidR="005F327C">
        <w:rPr>
          <w:rFonts w:ascii="Times New Roman" w:eastAsia="Times New Roman" w:hAnsi="Times New Roman" w:cs="Times New Roman"/>
        </w:rPr>
        <w:t>identitarios</w:t>
      </w:r>
      <w:proofErr w:type="spellEnd"/>
      <w:r w:rsidR="005F327C">
        <w:rPr>
          <w:rFonts w:ascii="Times New Roman" w:eastAsia="Times New Roman" w:hAnsi="Times New Roman" w:cs="Times New Roman"/>
        </w:rPr>
        <w:t>; o bien como recurso o estrategia didáctica dirigida a conseguir determinado</w:t>
      </w:r>
      <w:r w:rsidR="005A712A">
        <w:rPr>
          <w:rFonts w:ascii="Times New Roman" w:eastAsia="Times New Roman" w:hAnsi="Times New Roman" w:cs="Times New Roman"/>
        </w:rPr>
        <w:t>s aprendizajes. Evidentemente, e</w:t>
      </w:r>
      <w:r w:rsidR="005F327C">
        <w:rPr>
          <w:rFonts w:ascii="Times New Roman" w:eastAsia="Times New Roman" w:hAnsi="Times New Roman" w:cs="Times New Roman"/>
        </w:rPr>
        <w:t>ducar en el patrimonio implica todas ellas (p. 103).</w:t>
      </w:r>
    </w:p>
    <w:p w14:paraId="5CB87EF7" w14:textId="3DF667B3" w:rsidR="005A712A" w:rsidRDefault="005F327C" w:rsidP="005A712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Analizamos y valoramos todos aquellos elementos que </w:t>
      </w:r>
      <w:r w:rsidR="002826B1">
        <w:rPr>
          <w:rFonts w:ascii="Times New Roman" w:eastAsia="Times New Roman" w:hAnsi="Times New Roman" w:cs="Times New Roman"/>
        </w:rPr>
        <w:t>conforman</w:t>
      </w:r>
      <w:r>
        <w:rPr>
          <w:rFonts w:ascii="Times New Roman" w:eastAsia="Times New Roman" w:hAnsi="Times New Roman" w:cs="Times New Roman"/>
        </w:rPr>
        <w:t xml:space="preserve"> la estrategia educativa en el proceso</w:t>
      </w:r>
      <w:r w:rsidR="006C1CE5">
        <w:rPr>
          <w:rFonts w:ascii="Times New Roman" w:eastAsia="Times New Roman" w:hAnsi="Times New Roman" w:cs="Times New Roman"/>
        </w:rPr>
        <w:t xml:space="preserve"> de enseñanza y de </w:t>
      </w:r>
      <w:r>
        <w:rPr>
          <w:rFonts w:ascii="Times New Roman" w:eastAsia="Times New Roman" w:hAnsi="Times New Roman" w:cs="Times New Roman"/>
        </w:rPr>
        <w:t>apr</w:t>
      </w:r>
      <w:r w:rsidR="006C1CE5">
        <w:rPr>
          <w:rFonts w:ascii="Times New Roman" w:eastAsia="Times New Roman" w:hAnsi="Times New Roman" w:cs="Times New Roman"/>
        </w:rPr>
        <w:t xml:space="preserve">endizaje, pues está claro </w:t>
      </w:r>
      <w:r w:rsidR="006C1CE5" w:rsidRPr="00A46A5F">
        <w:rPr>
          <w:rFonts w:ascii="Times New Roman" w:eastAsia="Times New Roman" w:hAnsi="Times New Roman" w:cs="Times New Roman"/>
        </w:rPr>
        <w:t>que el</w:t>
      </w:r>
      <w:r w:rsidRPr="00A46A5F">
        <w:rPr>
          <w:rFonts w:ascii="Times New Roman" w:eastAsia="Times New Roman" w:hAnsi="Times New Roman" w:cs="Times New Roman"/>
        </w:rPr>
        <w:t xml:space="preserve"> </w:t>
      </w:r>
      <w:r>
        <w:rPr>
          <w:rFonts w:ascii="Times New Roman" w:eastAsia="Times New Roman" w:hAnsi="Times New Roman" w:cs="Times New Roman"/>
        </w:rPr>
        <w:t>cómo se enseña está en consonancia con qué se quiere enseñar y para qué se enseña.</w:t>
      </w:r>
    </w:p>
    <w:p w14:paraId="664DF0F3" w14:textId="77777777" w:rsidR="005A712A" w:rsidRDefault="005A712A" w:rsidP="00B5189A">
      <w:pPr>
        <w:spacing w:after="0" w:line="240" w:lineRule="auto"/>
        <w:jc w:val="both"/>
        <w:rPr>
          <w:rFonts w:ascii="Times New Roman" w:eastAsia="Times New Roman" w:hAnsi="Times New Roman" w:cs="Times New Roman"/>
        </w:rPr>
      </w:pPr>
    </w:p>
    <w:p w14:paraId="57219AA1" w14:textId="16EF4F3D" w:rsidR="00BB0C92" w:rsidRPr="007A4859" w:rsidRDefault="005F327C" w:rsidP="00455B65">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Muestra</w:t>
      </w:r>
    </w:p>
    <w:p w14:paraId="3F35F219" w14:textId="77777777" w:rsidR="005A712A" w:rsidRDefault="005A712A" w:rsidP="005A712A">
      <w:pPr>
        <w:spacing w:after="0" w:line="240" w:lineRule="auto"/>
        <w:ind w:firstLine="567"/>
        <w:jc w:val="both"/>
        <w:rPr>
          <w:rFonts w:ascii="Times New Roman" w:eastAsia="Times New Roman" w:hAnsi="Times New Roman" w:cs="Times New Roman"/>
        </w:rPr>
      </w:pPr>
    </w:p>
    <w:p w14:paraId="64692AA0" w14:textId="4C6D15C2" w:rsidR="00E6403A" w:rsidRDefault="0051177D" w:rsidP="0011204E">
      <w:pPr>
        <w:spacing w:line="240" w:lineRule="auto"/>
        <w:ind w:firstLine="567"/>
        <w:contextualSpacing/>
        <w:jc w:val="both"/>
        <w:rPr>
          <w:rFonts w:ascii="Times New Roman" w:eastAsia="Times New Roman" w:hAnsi="Times New Roman" w:cs="Times New Roman"/>
          <w:color w:val="FF0000"/>
        </w:rPr>
      </w:pPr>
      <w:r>
        <w:rPr>
          <w:rFonts w:ascii="Times New Roman" w:eastAsia="Times New Roman" w:hAnsi="Times New Roman" w:cs="Times New Roman"/>
        </w:rPr>
        <w:t>R</w:t>
      </w:r>
      <w:r w:rsidR="005F327C">
        <w:rPr>
          <w:rFonts w:ascii="Times New Roman" w:eastAsia="Times New Roman" w:hAnsi="Times New Roman" w:cs="Times New Roman"/>
        </w:rPr>
        <w:t xml:space="preserve">evisamos un total de 32 libros </w:t>
      </w:r>
      <w:r w:rsidR="00E6403A">
        <w:rPr>
          <w:rFonts w:ascii="Times New Roman" w:eastAsia="Times New Roman" w:hAnsi="Times New Roman" w:cs="Times New Roman"/>
        </w:rPr>
        <w:t>de texto de Educación Primaria a</w:t>
      </w:r>
      <w:r w:rsidR="005F327C">
        <w:rPr>
          <w:rFonts w:ascii="Times New Roman" w:eastAsia="Times New Roman" w:hAnsi="Times New Roman" w:cs="Times New Roman"/>
        </w:rPr>
        <w:t>dscritos a las tres últimas leyes educativas: LOGSE, LOE y LOMCE</w:t>
      </w:r>
      <w:r w:rsidR="00A97128">
        <w:rPr>
          <w:rFonts w:ascii="Times New Roman" w:eastAsia="Times New Roman" w:hAnsi="Times New Roman" w:cs="Times New Roman"/>
        </w:rPr>
        <w:t>, de las</w:t>
      </w:r>
      <w:r w:rsidR="00E6403A" w:rsidRPr="00A46A5F">
        <w:rPr>
          <w:rFonts w:ascii="Times New Roman" w:eastAsia="Times New Roman" w:hAnsi="Times New Roman" w:cs="Times New Roman"/>
        </w:rPr>
        <w:t xml:space="preserve"> editoriales más utilizadas en las aulas</w:t>
      </w:r>
      <w:r w:rsidR="0011204E">
        <w:rPr>
          <w:rFonts w:ascii="Times New Roman" w:eastAsia="Times New Roman" w:hAnsi="Times New Roman" w:cs="Times New Roman"/>
        </w:rPr>
        <w:t xml:space="preserve"> (Cuadro II)</w:t>
      </w:r>
      <w:r w:rsidR="00A97128">
        <w:rPr>
          <w:rFonts w:ascii="Times New Roman" w:eastAsia="Times New Roman" w:hAnsi="Times New Roman" w:cs="Times New Roman"/>
        </w:rPr>
        <w:t xml:space="preserve">, </w:t>
      </w:r>
      <w:r w:rsidR="00C7328C">
        <w:rPr>
          <w:rFonts w:ascii="Times New Roman" w:eastAsia="Times New Roman" w:hAnsi="Times New Roman" w:cs="Times New Roman"/>
        </w:rPr>
        <w:t xml:space="preserve">buscando, además, la posibilidad de </w:t>
      </w:r>
      <w:r w:rsidR="00A97128">
        <w:rPr>
          <w:rFonts w:ascii="Times New Roman" w:eastAsia="Times New Roman" w:hAnsi="Times New Roman" w:cs="Times New Roman"/>
        </w:rPr>
        <w:t xml:space="preserve">contrastar la educación patrimonial en manuales </w:t>
      </w:r>
      <w:r w:rsidR="00C7328C">
        <w:rPr>
          <w:rFonts w:ascii="Times New Roman" w:eastAsia="Times New Roman" w:hAnsi="Times New Roman" w:cs="Times New Roman"/>
        </w:rPr>
        <w:t>de las mismas editoriales</w:t>
      </w:r>
      <w:r w:rsidR="00A97128">
        <w:rPr>
          <w:rFonts w:ascii="Times New Roman" w:eastAsia="Times New Roman" w:hAnsi="Times New Roman" w:cs="Times New Roman"/>
        </w:rPr>
        <w:t xml:space="preserve">, aunque no ha sido posible en tres de las </w:t>
      </w:r>
      <w:r w:rsidR="0083337C">
        <w:rPr>
          <w:rFonts w:ascii="Times New Roman" w:eastAsia="Times New Roman" w:hAnsi="Times New Roman" w:cs="Times New Roman"/>
        </w:rPr>
        <w:t>seleccionadas</w:t>
      </w:r>
      <w:r w:rsidR="00A97128">
        <w:rPr>
          <w:rFonts w:ascii="Times New Roman" w:eastAsia="Times New Roman" w:hAnsi="Times New Roman" w:cs="Times New Roman"/>
        </w:rPr>
        <w:t>.</w:t>
      </w:r>
    </w:p>
    <w:p w14:paraId="78464F71" w14:textId="6A8F5DA6" w:rsidR="00BB0C92" w:rsidRDefault="005F327C" w:rsidP="0011204E">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Desde la entrada en vigor de la LOGSE, en 1990, hasta la ley actual, de reciente implantación, el debate en torno al término cultura y patrimonio cultural ha sido intenso, lo que ha dado lugar a una auténtica revisión del concepto; el análisis de estos manuales escolares nos permitirá cotejar si hay una vinculación entre lo que se enseña en las aulas</w:t>
      </w:r>
      <w:r w:rsidR="00305C53">
        <w:rPr>
          <w:rFonts w:ascii="Times New Roman" w:eastAsia="Times New Roman" w:hAnsi="Times New Roman" w:cs="Times New Roman"/>
        </w:rPr>
        <w:t xml:space="preserve"> y</w:t>
      </w:r>
      <w:r>
        <w:rPr>
          <w:rFonts w:ascii="Times New Roman" w:eastAsia="Times New Roman" w:hAnsi="Times New Roman" w:cs="Times New Roman"/>
        </w:rPr>
        <w:t xml:space="preserve"> lo que, tanto a nivel científico</w:t>
      </w:r>
      <w:r w:rsidR="00305C53">
        <w:rPr>
          <w:rFonts w:ascii="Times New Roman" w:eastAsia="Times New Roman" w:hAnsi="Times New Roman" w:cs="Times New Roman"/>
        </w:rPr>
        <w:t>,</w:t>
      </w:r>
      <w:r>
        <w:rPr>
          <w:rFonts w:ascii="Times New Roman" w:eastAsia="Times New Roman" w:hAnsi="Times New Roman" w:cs="Times New Roman"/>
        </w:rPr>
        <w:t xml:space="preserve"> como legislativo e institucional, se promueve. </w:t>
      </w:r>
    </w:p>
    <w:p w14:paraId="776B37AE" w14:textId="61B65712" w:rsidR="00E50227" w:rsidRPr="00E50227" w:rsidRDefault="00E50227" w:rsidP="00E50227">
      <w:pPr>
        <w:pStyle w:val="Epgrafe"/>
        <w:keepNext/>
        <w:jc w:val="center"/>
        <w:rPr>
          <w:rFonts w:ascii="Times New Roman" w:hAnsi="Times New Roman" w:cs="Times New Roman"/>
          <w:color w:val="auto"/>
          <w:sz w:val="22"/>
          <w:szCs w:val="22"/>
        </w:rPr>
      </w:pPr>
      <w:r w:rsidRPr="00E50227">
        <w:rPr>
          <w:rFonts w:ascii="Times New Roman" w:hAnsi="Times New Roman" w:cs="Times New Roman"/>
          <w:color w:val="auto"/>
          <w:sz w:val="22"/>
          <w:szCs w:val="22"/>
        </w:rPr>
        <w:t xml:space="preserve">Cuadro </w:t>
      </w:r>
      <w:r w:rsidRPr="00E50227">
        <w:rPr>
          <w:rFonts w:ascii="Times New Roman" w:hAnsi="Times New Roman" w:cs="Times New Roman"/>
          <w:color w:val="auto"/>
          <w:sz w:val="22"/>
          <w:szCs w:val="22"/>
        </w:rPr>
        <w:fldChar w:fldCharType="begin"/>
      </w:r>
      <w:r w:rsidRPr="00E50227">
        <w:rPr>
          <w:rFonts w:ascii="Times New Roman" w:hAnsi="Times New Roman" w:cs="Times New Roman"/>
          <w:color w:val="auto"/>
          <w:sz w:val="22"/>
          <w:szCs w:val="22"/>
        </w:rPr>
        <w:instrText xml:space="preserve"> SEQ Cuadro \* ROMAN </w:instrText>
      </w:r>
      <w:r w:rsidRPr="00E50227">
        <w:rPr>
          <w:rFonts w:ascii="Times New Roman" w:hAnsi="Times New Roman" w:cs="Times New Roman"/>
          <w:color w:val="auto"/>
          <w:sz w:val="22"/>
          <w:szCs w:val="22"/>
        </w:rPr>
        <w:fldChar w:fldCharType="separate"/>
      </w:r>
      <w:r w:rsidR="00260A5E">
        <w:rPr>
          <w:rFonts w:ascii="Times New Roman" w:hAnsi="Times New Roman" w:cs="Times New Roman"/>
          <w:noProof/>
          <w:color w:val="auto"/>
          <w:sz w:val="22"/>
          <w:szCs w:val="22"/>
        </w:rPr>
        <w:t>II</w:t>
      </w:r>
      <w:r w:rsidRPr="00E50227">
        <w:rPr>
          <w:rFonts w:ascii="Times New Roman" w:hAnsi="Times New Roman" w:cs="Times New Roman"/>
          <w:color w:val="auto"/>
          <w:sz w:val="22"/>
          <w:szCs w:val="22"/>
        </w:rPr>
        <w:fldChar w:fldCharType="end"/>
      </w:r>
    </w:p>
    <w:p w14:paraId="2B3745A7" w14:textId="0277D1AB" w:rsidR="00E50227" w:rsidRPr="00E50227" w:rsidRDefault="00E50227" w:rsidP="00E50227">
      <w:pPr>
        <w:jc w:val="center"/>
        <w:rPr>
          <w:rFonts w:ascii="Times New Roman" w:hAnsi="Times New Roman" w:cs="Times New Roman"/>
          <w:b/>
        </w:rPr>
      </w:pPr>
      <w:r w:rsidRPr="00E50227">
        <w:rPr>
          <w:rFonts w:ascii="Times New Roman" w:hAnsi="Times New Roman" w:cs="Times New Roman"/>
          <w:b/>
        </w:rPr>
        <w:t>Editoriales revisadas por ley educativa</w:t>
      </w:r>
    </w:p>
    <w:tbl>
      <w:tblPr>
        <w:tblW w:w="0" w:type="auto"/>
        <w:tblInd w:w="98" w:type="dxa"/>
        <w:tblCellMar>
          <w:left w:w="10" w:type="dxa"/>
          <w:right w:w="10" w:type="dxa"/>
        </w:tblCellMar>
        <w:tblLook w:val="0000" w:firstRow="0" w:lastRow="0" w:firstColumn="0" w:lastColumn="0" w:noHBand="0" w:noVBand="0"/>
      </w:tblPr>
      <w:tblGrid>
        <w:gridCol w:w="1672"/>
        <w:gridCol w:w="1672"/>
        <w:gridCol w:w="1672"/>
        <w:gridCol w:w="1672"/>
        <w:gridCol w:w="1672"/>
      </w:tblGrid>
      <w:tr w:rsidR="00BB0C92" w14:paraId="1AA2E1B2" w14:textId="77777777" w:rsidTr="001A2C7E">
        <w:trPr>
          <w:trHeight w:val="1"/>
        </w:trPr>
        <w:tc>
          <w:tcPr>
            <w:tcW w:w="1672"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37AF8E91" w14:textId="77777777" w:rsidR="00BB0C92" w:rsidRPr="001A2C7E" w:rsidRDefault="005F327C" w:rsidP="00E13076">
            <w:pPr>
              <w:spacing w:after="0" w:line="240" w:lineRule="auto"/>
              <w:jc w:val="center"/>
            </w:pPr>
            <w:r w:rsidRPr="001A2C7E">
              <w:rPr>
                <w:rFonts w:ascii="Times New Roman" w:eastAsia="Times New Roman" w:hAnsi="Times New Roman" w:cs="Times New Roman"/>
                <w:sz w:val="18"/>
              </w:rPr>
              <w:t>Editorial</w:t>
            </w:r>
          </w:p>
        </w:tc>
        <w:tc>
          <w:tcPr>
            <w:tcW w:w="1672"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64FD2857" w14:textId="77777777" w:rsidR="00BB0C92" w:rsidRPr="001A2C7E" w:rsidRDefault="005F327C" w:rsidP="00D22E4A">
            <w:pPr>
              <w:spacing w:after="0" w:line="240" w:lineRule="auto"/>
              <w:jc w:val="center"/>
            </w:pPr>
            <w:r w:rsidRPr="001A2C7E">
              <w:rPr>
                <w:rFonts w:ascii="Times New Roman" w:eastAsia="Times New Roman" w:hAnsi="Times New Roman" w:cs="Times New Roman"/>
                <w:sz w:val="18"/>
              </w:rPr>
              <w:t>LOGSE</w:t>
            </w:r>
          </w:p>
        </w:tc>
        <w:tc>
          <w:tcPr>
            <w:tcW w:w="1672"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5F018DC3" w14:textId="77777777" w:rsidR="00BB0C92" w:rsidRPr="001A2C7E" w:rsidRDefault="005F327C" w:rsidP="00D22E4A">
            <w:pPr>
              <w:spacing w:after="0" w:line="240" w:lineRule="auto"/>
              <w:jc w:val="center"/>
            </w:pPr>
            <w:r w:rsidRPr="001A2C7E">
              <w:rPr>
                <w:rFonts w:ascii="Times New Roman" w:eastAsia="Times New Roman" w:hAnsi="Times New Roman" w:cs="Times New Roman"/>
                <w:sz w:val="18"/>
              </w:rPr>
              <w:t>LOE</w:t>
            </w:r>
          </w:p>
        </w:tc>
        <w:tc>
          <w:tcPr>
            <w:tcW w:w="1672"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59A84ADA" w14:textId="77777777" w:rsidR="00BB0C92" w:rsidRPr="001A2C7E" w:rsidRDefault="005F327C" w:rsidP="00D22E4A">
            <w:pPr>
              <w:spacing w:after="0" w:line="240" w:lineRule="auto"/>
              <w:jc w:val="center"/>
            </w:pPr>
            <w:r w:rsidRPr="001A2C7E">
              <w:rPr>
                <w:rFonts w:ascii="Times New Roman" w:eastAsia="Times New Roman" w:hAnsi="Times New Roman" w:cs="Times New Roman"/>
                <w:sz w:val="18"/>
              </w:rPr>
              <w:t>LOMCE</w:t>
            </w:r>
          </w:p>
        </w:tc>
        <w:tc>
          <w:tcPr>
            <w:tcW w:w="1672"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284C854F" w14:textId="77777777" w:rsidR="00D22E4A" w:rsidRPr="001A2C7E" w:rsidRDefault="005F327C" w:rsidP="00D22E4A">
            <w:pPr>
              <w:spacing w:after="0" w:line="240" w:lineRule="auto"/>
              <w:jc w:val="center"/>
              <w:rPr>
                <w:rFonts w:ascii="Times New Roman" w:eastAsia="Times New Roman" w:hAnsi="Times New Roman" w:cs="Times New Roman"/>
                <w:sz w:val="18"/>
              </w:rPr>
            </w:pPr>
            <w:r w:rsidRPr="001A2C7E">
              <w:rPr>
                <w:rFonts w:ascii="Times New Roman" w:eastAsia="Times New Roman" w:hAnsi="Times New Roman" w:cs="Times New Roman"/>
                <w:sz w:val="18"/>
              </w:rPr>
              <w:t>Nº libros revisados</w:t>
            </w:r>
          </w:p>
        </w:tc>
      </w:tr>
      <w:tr w:rsidR="00BB0C92" w14:paraId="425EB204"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933C4" w14:textId="77777777" w:rsidR="00BB0C92" w:rsidRDefault="00BB0C92" w:rsidP="00E13076">
            <w:pPr>
              <w:spacing w:after="0" w:line="240" w:lineRule="auto"/>
              <w:jc w:val="center"/>
              <w:rPr>
                <w:rFonts w:ascii="Times New Roman" w:eastAsia="Times New Roman" w:hAnsi="Times New Roman" w:cs="Times New Roman"/>
                <w:sz w:val="18"/>
              </w:rPr>
            </w:pPr>
          </w:p>
          <w:p w14:paraId="5D03D8B1" w14:textId="77777777" w:rsidR="00BB0C92" w:rsidRDefault="00BB0C92" w:rsidP="00E13076">
            <w:pPr>
              <w:spacing w:after="0" w:line="240" w:lineRule="auto"/>
              <w:jc w:val="center"/>
              <w:rPr>
                <w:rFonts w:ascii="Times New Roman" w:eastAsia="Times New Roman" w:hAnsi="Times New Roman" w:cs="Times New Roman"/>
                <w:sz w:val="18"/>
              </w:rPr>
            </w:pPr>
          </w:p>
          <w:p w14:paraId="779CED1E" w14:textId="77777777" w:rsidR="00BB0C92" w:rsidRDefault="005F327C" w:rsidP="00E13076">
            <w:pPr>
              <w:spacing w:after="0" w:line="240" w:lineRule="auto"/>
              <w:jc w:val="center"/>
            </w:pPr>
            <w:r>
              <w:rPr>
                <w:rFonts w:ascii="Times New Roman" w:eastAsia="Times New Roman" w:hAnsi="Times New Roman" w:cs="Times New Roman"/>
                <w:sz w:val="18"/>
              </w:rPr>
              <w:t>ANAYA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18A8A" w14:textId="77777777" w:rsidR="00BB0C92" w:rsidRDefault="00BB0C92">
            <w:pPr>
              <w:spacing w:after="0" w:line="240" w:lineRule="auto"/>
              <w:jc w:val="center"/>
              <w:rPr>
                <w:rFonts w:ascii="Times New Roman" w:eastAsia="Times New Roman" w:hAnsi="Times New Roman" w:cs="Times New Roman"/>
                <w:sz w:val="18"/>
              </w:rPr>
            </w:pPr>
          </w:p>
          <w:p w14:paraId="1F6CA6AD"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1º Anaya 2004</w:t>
            </w:r>
          </w:p>
          <w:p w14:paraId="26430CD2"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2º Anaya 2004</w:t>
            </w:r>
          </w:p>
          <w:p w14:paraId="754FA330" w14:textId="77777777" w:rsidR="00BB0C92" w:rsidRDefault="005F327C">
            <w:pPr>
              <w:spacing w:after="0" w:line="240" w:lineRule="auto"/>
              <w:jc w:val="center"/>
            </w:pPr>
            <w:r>
              <w:rPr>
                <w:rFonts w:ascii="Times New Roman" w:eastAsia="Times New Roman" w:hAnsi="Times New Roman" w:cs="Times New Roman"/>
                <w:sz w:val="18"/>
              </w:rPr>
              <w:t>5º Anaya 2006</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4C8C" w14:textId="77777777" w:rsidR="00BB0C92" w:rsidRDefault="00BB0C92">
            <w:pPr>
              <w:spacing w:after="0" w:line="240" w:lineRule="auto"/>
              <w:jc w:val="center"/>
              <w:rPr>
                <w:rFonts w:ascii="Times New Roman" w:eastAsia="Times New Roman" w:hAnsi="Times New Roman" w:cs="Times New Roman"/>
                <w:sz w:val="18"/>
              </w:rPr>
            </w:pPr>
          </w:p>
          <w:p w14:paraId="70693DBF" w14:textId="77777777" w:rsidR="00BB0C92" w:rsidRDefault="00BB0C92">
            <w:pPr>
              <w:spacing w:after="0" w:line="240" w:lineRule="auto"/>
              <w:jc w:val="center"/>
              <w:rPr>
                <w:rFonts w:ascii="Times New Roman" w:eastAsia="Times New Roman" w:hAnsi="Times New Roman" w:cs="Times New Roman"/>
                <w:sz w:val="18"/>
              </w:rPr>
            </w:pPr>
          </w:p>
          <w:p w14:paraId="1072ACA5" w14:textId="77777777" w:rsidR="00BB0C92" w:rsidRDefault="005F327C">
            <w:pPr>
              <w:spacing w:after="0" w:line="240" w:lineRule="auto"/>
              <w:jc w:val="center"/>
            </w:pPr>
            <w:r>
              <w:rPr>
                <w:rFonts w:ascii="Times New Roman" w:eastAsia="Times New Roman" w:hAnsi="Times New Roman" w:cs="Times New Roman"/>
                <w:sz w:val="18"/>
              </w:rPr>
              <w:t>3º Anaya 2008</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5EAEB"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1º Anaya 2014</w:t>
            </w:r>
          </w:p>
          <w:p w14:paraId="6D21FCF4"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2º Anaya 2014</w:t>
            </w:r>
          </w:p>
          <w:p w14:paraId="4BF216B3"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3º Anaya 2014</w:t>
            </w:r>
          </w:p>
          <w:p w14:paraId="215DA6D3"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4º Anaya 2014</w:t>
            </w:r>
          </w:p>
          <w:p w14:paraId="20D59F4E"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5º Anaya 2014</w:t>
            </w:r>
          </w:p>
          <w:p w14:paraId="3E4D4515" w14:textId="77777777" w:rsidR="00BB0C92" w:rsidRDefault="005F327C" w:rsidP="00E13076">
            <w:pPr>
              <w:spacing w:after="0" w:line="240" w:lineRule="auto"/>
              <w:jc w:val="center"/>
            </w:pPr>
            <w:r>
              <w:rPr>
                <w:rFonts w:ascii="Times New Roman" w:eastAsia="Times New Roman" w:hAnsi="Times New Roman" w:cs="Times New Roman"/>
                <w:sz w:val="18"/>
              </w:rPr>
              <w:t>6º Anaya 2014</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016FD" w14:textId="77777777" w:rsidR="00BB0C92" w:rsidRDefault="005F327C" w:rsidP="00D22E4A">
            <w:pPr>
              <w:spacing w:after="0" w:line="240" w:lineRule="auto"/>
              <w:jc w:val="center"/>
            </w:pPr>
            <w:r>
              <w:rPr>
                <w:rFonts w:ascii="Times New Roman" w:eastAsia="Times New Roman" w:hAnsi="Times New Roman" w:cs="Times New Roman"/>
                <w:sz w:val="18"/>
              </w:rPr>
              <w:t>10</w:t>
            </w:r>
          </w:p>
        </w:tc>
      </w:tr>
      <w:tr w:rsidR="00BB0C92" w14:paraId="16A47862"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00F95" w14:textId="77777777" w:rsidR="00BB0C92" w:rsidRDefault="005F327C" w:rsidP="00E13076">
            <w:pPr>
              <w:spacing w:after="0" w:line="240" w:lineRule="auto"/>
              <w:jc w:val="center"/>
            </w:pPr>
            <w:r>
              <w:rPr>
                <w:rFonts w:ascii="Times New Roman" w:eastAsia="Times New Roman" w:hAnsi="Times New Roman" w:cs="Times New Roman"/>
                <w:sz w:val="18"/>
              </w:rPr>
              <w:t>SANTILLANA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28F96"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39C5"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2º Santillana 2011</w:t>
            </w:r>
          </w:p>
          <w:p w14:paraId="17B410F6" w14:textId="77777777" w:rsidR="00BB0C92" w:rsidRDefault="005F327C">
            <w:pPr>
              <w:spacing w:after="0" w:line="240" w:lineRule="auto"/>
              <w:jc w:val="center"/>
            </w:pPr>
            <w:r>
              <w:rPr>
                <w:rFonts w:ascii="Times New Roman" w:eastAsia="Times New Roman" w:hAnsi="Times New Roman" w:cs="Times New Roman"/>
                <w:sz w:val="18"/>
              </w:rPr>
              <w:t>5º Santillana 2009</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B7166" w14:textId="77777777" w:rsidR="00BB0C92" w:rsidRDefault="005F327C" w:rsidP="00E13076">
            <w:pPr>
              <w:spacing w:after="0" w:line="240" w:lineRule="auto"/>
              <w:jc w:val="center"/>
            </w:pPr>
            <w:r>
              <w:rPr>
                <w:rFonts w:ascii="Times New Roman" w:eastAsia="Times New Roman" w:hAnsi="Times New Roman" w:cs="Times New Roman"/>
                <w:sz w:val="18"/>
              </w:rPr>
              <w:t>6º Santillana 2015</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A538F" w14:textId="77777777" w:rsidR="00BB0C92" w:rsidRDefault="005F327C" w:rsidP="00D22E4A">
            <w:pPr>
              <w:spacing w:after="0" w:line="240" w:lineRule="auto"/>
              <w:jc w:val="center"/>
            </w:pPr>
            <w:r>
              <w:rPr>
                <w:rFonts w:ascii="Times New Roman" w:eastAsia="Times New Roman" w:hAnsi="Times New Roman" w:cs="Times New Roman"/>
                <w:sz w:val="18"/>
              </w:rPr>
              <w:t>3</w:t>
            </w:r>
          </w:p>
        </w:tc>
      </w:tr>
      <w:tr w:rsidR="00BB0C92" w14:paraId="759FABE6" w14:textId="77777777" w:rsidTr="00031BC3">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AFC80" w14:textId="77777777" w:rsidR="00BB0C92" w:rsidRDefault="00BB0C92" w:rsidP="00031BC3">
            <w:pPr>
              <w:spacing w:after="0" w:line="240" w:lineRule="auto"/>
              <w:jc w:val="center"/>
              <w:rPr>
                <w:rFonts w:ascii="Times New Roman" w:eastAsia="Times New Roman" w:hAnsi="Times New Roman" w:cs="Times New Roman"/>
                <w:sz w:val="18"/>
              </w:rPr>
            </w:pPr>
          </w:p>
          <w:p w14:paraId="40A59D7B" w14:textId="77777777" w:rsidR="00BB0C92" w:rsidRDefault="00BB0C92" w:rsidP="00031BC3">
            <w:pPr>
              <w:spacing w:after="0" w:line="240" w:lineRule="auto"/>
              <w:jc w:val="center"/>
              <w:rPr>
                <w:rFonts w:ascii="Times New Roman" w:eastAsia="Times New Roman" w:hAnsi="Times New Roman" w:cs="Times New Roman"/>
                <w:sz w:val="18"/>
              </w:rPr>
            </w:pPr>
          </w:p>
          <w:p w14:paraId="2C974F80" w14:textId="77777777" w:rsidR="00BB0C92" w:rsidRDefault="00BB0C92" w:rsidP="00031BC3">
            <w:pPr>
              <w:spacing w:after="0" w:line="240" w:lineRule="auto"/>
              <w:jc w:val="center"/>
              <w:rPr>
                <w:rFonts w:ascii="Times New Roman" w:eastAsia="Times New Roman" w:hAnsi="Times New Roman" w:cs="Times New Roman"/>
                <w:sz w:val="18"/>
              </w:rPr>
            </w:pPr>
          </w:p>
          <w:p w14:paraId="43D1B6D8" w14:textId="77777777" w:rsidR="00BB0C92" w:rsidRDefault="005F327C" w:rsidP="00031BC3">
            <w:pPr>
              <w:spacing w:after="0" w:line="240" w:lineRule="auto"/>
              <w:jc w:val="center"/>
            </w:pPr>
            <w:r>
              <w:rPr>
                <w:rFonts w:ascii="Times New Roman" w:eastAsia="Times New Roman" w:hAnsi="Times New Roman" w:cs="Times New Roman"/>
                <w:sz w:val="18"/>
              </w:rPr>
              <w:t>SM</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05209" w14:textId="77777777" w:rsidR="00BB0C92" w:rsidRDefault="00BB0C92">
            <w:pPr>
              <w:spacing w:after="0" w:line="240" w:lineRule="auto"/>
              <w:jc w:val="center"/>
              <w:rPr>
                <w:rFonts w:ascii="Times New Roman" w:eastAsia="Times New Roman" w:hAnsi="Times New Roman" w:cs="Times New Roman"/>
                <w:sz w:val="18"/>
              </w:rPr>
            </w:pPr>
          </w:p>
          <w:p w14:paraId="0D380DBF" w14:textId="77777777" w:rsidR="00BB0C92" w:rsidRDefault="00BB0C92">
            <w:pPr>
              <w:spacing w:after="0" w:line="240" w:lineRule="auto"/>
              <w:jc w:val="center"/>
              <w:rPr>
                <w:rFonts w:ascii="Times New Roman" w:eastAsia="Times New Roman" w:hAnsi="Times New Roman" w:cs="Times New Roman"/>
                <w:sz w:val="18"/>
              </w:rPr>
            </w:pPr>
          </w:p>
          <w:p w14:paraId="3A741022" w14:textId="77777777" w:rsidR="00BB0C92" w:rsidRDefault="00BB0C92">
            <w:pPr>
              <w:spacing w:after="0" w:line="240" w:lineRule="auto"/>
              <w:jc w:val="center"/>
              <w:rPr>
                <w:rFonts w:ascii="Times New Roman" w:eastAsia="Times New Roman" w:hAnsi="Times New Roman" w:cs="Times New Roman"/>
                <w:sz w:val="18"/>
              </w:rPr>
            </w:pPr>
          </w:p>
          <w:p w14:paraId="119BC797" w14:textId="77777777" w:rsidR="00BB0C92" w:rsidRDefault="005F327C">
            <w:pPr>
              <w:spacing w:after="0" w:line="240" w:lineRule="auto"/>
              <w:jc w:val="center"/>
            </w:pPr>
            <w:r>
              <w:rPr>
                <w:rFonts w:ascii="Times New Roman" w:eastAsia="Times New Roman" w:hAnsi="Times New Roman" w:cs="Times New Roman"/>
                <w:sz w:val="18"/>
              </w:rPr>
              <w:t>5º SM 1994</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49A2A" w14:textId="77777777" w:rsidR="00BB0C92" w:rsidRPr="003F4A51" w:rsidRDefault="005F327C">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1º SM 2007</w:t>
            </w:r>
          </w:p>
          <w:p w14:paraId="02DAFA7A" w14:textId="77777777" w:rsidR="00BB0C92" w:rsidRPr="003F4A51" w:rsidRDefault="005F327C">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1º SM 2010</w:t>
            </w:r>
          </w:p>
          <w:p w14:paraId="25C7DD29" w14:textId="77777777" w:rsidR="00BB0C92" w:rsidRPr="003F4A51" w:rsidRDefault="005F327C">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2º SM 2007</w:t>
            </w:r>
          </w:p>
          <w:p w14:paraId="7F7C2245" w14:textId="77777777" w:rsidR="00BB0C92" w:rsidRPr="003F4A51" w:rsidRDefault="005F327C">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3º SM 2009</w:t>
            </w:r>
          </w:p>
          <w:p w14:paraId="583BA0A2"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4º SM 2011</w:t>
            </w:r>
          </w:p>
          <w:p w14:paraId="028E5287"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5º SM 2009</w:t>
            </w:r>
          </w:p>
          <w:p w14:paraId="2900B932" w14:textId="77777777" w:rsidR="00BB0C92" w:rsidRDefault="005F327C">
            <w:pPr>
              <w:spacing w:after="0" w:line="240" w:lineRule="auto"/>
              <w:jc w:val="center"/>
            </w:pPr>
            <w:r>
              <w:rPr>
                <w:rFonts w:ascii="Times New Roman" w:eastAsia="Times New Roman" w:hAnsi="Times New Roman" w:cs="Times New Roman"/>
                <w:sz w:val="18"/>
              </w:rPr>
              <w:t>6º SM 2009</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CD76D4" w14:textId="77777777" w:rsidR="00BB0C92" w:rsidRPr="003F4A51" w:rsidRDefault="00BB0C92" w:rsidP="00E13076">
            <w:pPr>
              <w:spacing w:after="0" w:line="240" w:lineRule="auto"/>
              <w:jc w:val="center"/>
              <w:rPr>
                <w:rFonts w:ascii="Times New Roman" w:eastAsia="Times New Roman" w:hAnsi="Times New Roman" w:cs="Times New Roman"/>
                <w:sz w:val="18"/>
                <w:lang w:val="en-US"/>
              </w:rPr>
            </w:pPr>
          </w:p>
          <w:p w14:paraId="34546E52" w14:textId="77777777" w:rsidR="00BB0C92" w:rsidRPr="003F4A51" w:rsidRDefault="005F327C" w:rsidP="00E13076">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3º SM 2014</w:t>
            </w:r>
          </w:p>
          <w:p w14:paraId="26190852" w14:textId="77777777" w:rsidR="00BB0C92" w:rsidRPr="003F4A51" w:rsidRDefault="005F327C" w:rsidP="00E13076">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4º SM 2015</w:t>
            </w:r>
          </w:p>
          <w:p w14:paraId="29610509" w14:textId="77777777" w:rsidR="00BB0C92" w:rsidRPr="003F4A51" w:rsidRDefault="005F327C" w:rsidP="00E13076">
            <w:pPr>
              <w:spacing w:after="0" w:line="240" w:lineRule="auto"/>
              <w:jc w:val="center"/>
              <w:rPr>
                <w:rFonts w:ascii="Times New Roman" w:eastAsia="Times New Roman" w:hAnsi="Times New Roman" w:cs="Times New Roman"/>
                <w:sz w:val="18"/>
                <w:lang w:val="en-US"/>
              </w:rPr>
            </w:pPr>
            <w:r w:rsidRPr="003F4A51">
              <w:rPr>
                <w:rFonts w:ascii="Times New Roman" w:eastAsia="Times New Roman" w:hAnsi="Times New Roman" w:cs="Times New Roman"/>
                <w:sz w:val="18"/>
                <w:lang w:val="en-US"/>
              </w:rPr>
              <w:t>5º SM 2014</w:t>
            </w:r>
          </w:p>
          <w:p w14:paraId="0A0AFC8B" w14:textId="77777777" w:rsidR="00BB0C92" w:rsidRPr="003F4A51" w:rsidRDefault="005F327C" w:rsidP="00E13076">
            <w:pPr>
              <w:spacing w:after="0" w:line="240" w:lineRule="auto"/>
              <w:jc w:val="center"/>
              <w:rPr>
                <w:lang w:val="en-US"/>
              </w:rPr>
            </w:pPr>
            <w:r w:rsidRPr="003F4A51">
              <w:rPr>
                <w:rFonts w:ascii="Times New Roman" w:eastAsia="Times New Roman" w:hAnsi="Times New Roman" w:cs="Times New Roman"/>
                <w:sz w:val="18"/>
                <w:lang w:val="en-US"/>
              </w:rPr>
              <w:t>6º SM 2015</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724E7" w14:textId="77777777" w:rsidR="00BB0C92" w:rsidRDefault="005F327C" w:rsidP="00D22E4A">
            <w:pPr>
              <w:spacing w:after="0" w:line="240" w:lineRule="auto"/>
              <w:jc w:val="center"/>
            </w:pPr>
            <w:r>
              <w:rPr>
                <w:rFonts w:ascii="Times New Roman" w:eastAsia="Times New Roman" w:hAnsi="Times New Roman" w:cs="Times New Roman"/>
                <w:sz w:val="18"/>
              </w:rPr>
              <w:t>12</w:t>
            </w:r>
          </w:p>
        </w:tc>
      </w:tr>
      <w:tr w:rsidR="00BB0C92" w14:paraId="688147DB"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28BAC" w14:textId="77777777" w:rsidR="00BB0C92" w:rsidRDefault="005F327C" w:rsidP="00E13076">
            <w:pPr>
              <w:spacing w:after="0" w:line="240" w:lineRule="auto"/>
              <w:jc w:val="center"/>
            </w:pPr>
            <w:r>
              <w:rPr>
                <w:rFonts w:ascii="Times New Roman" w:eastAsia="Times New Roman" w:hAnsi="Times New Roman" w:cs="Times New Roman"/>
                <w:sz w:val="18"/>
              </w:rPr>
              <w:t>EDEBÉ</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F55D" w14:textId="77777777" w:rsidR="00BB0C92" w:rsidRDefault="005F327C">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1º </w:t>
            </w:r>
            <w:proofErr w:type="spellStart"/>
            <w:r>
              <w:rPr>
                <w:rFonts w:ascii="Times New Roman" w:eastAsia="Times New Roman" w:hAnsi="Times New Roman" w:cs="Times New Roman"/>
                <w:sz w:val="18"/>
              </w:rPr>
              <w:t>Edebé</w:t>
            </w:r>
            <w:proofErr w:type="spellEnd"/>
            <w:r>
              <w:rPr>
                <w:rFonts w:ascii="Times New Roman" w:eastAsia="Times New Roman" w:hAnsi="Times New Roman" w:cs="Times New Roman"/>
                <w:sz w:val="18"/>
              </w:rPr>
              <w:t xml:space="preserve"> 2004</w:t>
            </w:r>
          </w:p>
          <w:p w14:paraId="1745CD40" w14:textId="77777777" w:rsidR="00BB0C92" w:rsidRDefault="005F327C">
            <w:pPr>
              <w:spacing w:after="0" w:line="240" w:lineRule="auto"/>
              <w:jc w:val="center"/>
            </w:pPr>
            <w:r>
              <w:rPr>
                <w:rFonts w:ascii="Times New Roman" w:eastAsia="Times New Roman" w:hAnsi="Times New Roman" w:cs="Times New Roman"/>
                <w:sz w:val="18"/>
              </w:rPr>
              <w:t xml:space="preserve">2º </w:t>
            </w:r>
            <w:proofErr w:type="spellStart"/>
            <w:r>
              <w:rPr>
                <w:rFonts w:ascii="Times New Roman" w:eastAsia="Times New Roman" w:hAnsi="Times New Roman" w:cs="Times New Roman"/>
                <w:sz w:val="18"/>
              </w:rPr>
              <w:t>Edebé</w:t>
            </w:r>
            <w:proofErr w:type="spellEnd"/>
            <w:r>
              <w:rPr>
                <w:rFonts w:ascii="Times New Roman" w:eastAsia="Times New Roman" w:hAnsi="Times New Roman" w:cs="Times New Roman"/>
                <w:sz w:val="18"/>
              </w:rPr>
              <w:t xml:space="preserve"> 1996</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FC945"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93EAD" w14:textId="77777777" w:rsidR="00BB0C92" w:rsidRDefault="005F327C" w:rsidP="00E13076">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3º </w:t>
            </w:r>
            <w:proofErr w:type="spellStart"/>
            <w:r>
              <w:rPr>
                <w:rFonts w:ascii="Times New Roman" w:eastAsia="Times New Roman" w:hAnsi="Times New Roman" w:cs="Times New Roman"/>
                <w:sz w:val="18"/>
              </w:rPr>
              <w:t>Edebé</w:t>
            </w:r>
            <w:proofErr w:type="spellEnd"/>
            <w:r>
              <w:rPr>
                <w:rFonts w:ascii="Times New Roman" w:eastAsia="Times New Roman" w:hAnsi="Times New Roman" w:cs="Times New Roman"/>
                <w:sz w:val="18"/>
              </w:rPr>
              <w:t xml:space="preserve"> 2014</w:t>
            </w:r>
          </w:p>
          <w:p w14:paraId="462627D2" w14:textId="77777777" w:rsidR="00BB0C92" w:rsidRDefault="005F327C" w:rsidP="00E13076">
            <w:pPr>
              <w:spacing w:after="0" w:line="240" w:lineRule="auto"/>
              <w:jc w:val="center"/>
            </w:pPr>
            <w:r>
              <w:rPr>
                <w:rFonts w:ascii="Times New Roman" w:eastAsia="Times New Roman" w:hAnsi="Times New Roman" w:cs="Times New Roman"/>
                <w:sz w:val="18"/>
              </w:rPr>
              <w:t xml:space="preserve">5º </w:t>
            </w:r>
            <w:proofErr w:type="spellStart"/>
            <w:r>
              <w:rPr>
                <w:rFonts w:ascii="Times New Roman" w:eastAsia="Times New Roman" w:hAnsi="Times New Roman" w:cs="Times New Roman"/>
                <w:sz w:val="18"/>
              </w:rPr>
              <w:t>Edebé</w:t>
            </w:r>
            <w:proofErr w:type="spellEnd"/>
            <w:r>
              <w:rPr>
                <w:rFonts w:ascii="Times New Roman" w:eastAsia="Times New Roman" w:hAnsi="Times New Roman" w:cs="Times New Roman"/>
                <w:sz w:val="18"/>
              </w:rPr>
              <w:t xml:space="preserve"> 2014</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28D3E" w14:textId="77777777" w:rsidR="00BB0C92" w:rsidRDefault="005F327C" w:rsidP="00D22E4A">
            <w:pPr>
              <w:spacing w:after="0" w:line="240" w:lineRule="auto"/>
              <w:jc w:val="center"/>
            </w:pPr>
            <w:r>
              <w:rPr>
                <w:rFonts w:ascii="Times New Roman" w:eastAsia="Times New Roman" w:hAnsi="Times New Roman" w:cs="Times New Roman"/>
                <w:sz w:val="18"/>
              </w:rPr>
              <w:t>4</w:t>
            </w:r>
          </w:p>
        </w:tc>
      </w:tr>
      <w:tr w:rsidR="00BB0C92" w14:paraId="1D5E4A00"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E8F93" w14:textId="77777777" w:rsidR="00BB0C92" w:rsidRDefault="005F327C" w:rsidP="00E13076">
            <w:pPr>
              <w:spacing w:after="0" w:line="240" w:lineRule="auto"/>
              <w:jc w:val="center"/>
            </w:pPr>
            <w:r>
              <w:rPr>
                <w:rFonts w:ascii="Times New Roman" w:eastAsia="Times New Roman" w:hAnsi="Times New Roman" w:cs="Times New Roman"/>
                <w:sz w:val="18"/>
              </w:rPr>
              <w:t>EVEREST</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CD46" w14:textId="77777777" w:rsidR="00BB0C92" w:rsidRDefault="005F327C">
            <w:pPr>
              <w:spacing w:after="0" w:line="240" w:lineRule="auto"/>
              <w:jc w:val="center"/>
            </w:pPr>
            <w:r>
              <w:rPr>
                <w:rFonts w:ascii="Times New Roman" w:eastAsia="Times New Roman" w:hAnsi="Times New Roman" w:cs="Times New Roman"/>
                <w:sz w:val="18"/>
              </w:rPr>
              <w:t>4º Everest 2001</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DCC3A"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07FB9" w14:textId="77777777" w:rsidR="00BB0C92" w:rsidRDefault="00BB0C92" w:rsidP="00E13076">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0ADF5" w14:textId="77777777" w:rsidR="00BB0C92" w:rsidRDefault="005F327C" w:rsidP="00D22E4A">
            <w:pPr>
              <w:spacing w:after="0" w:line="240" w:lineRule="auto"/>
              <w:jc w:val="center"/>
            </w:pPr>
            <w:r>
              <w:rPr>
                <w:rFonts w:ascii="Times New Roman" w:eastAsia="Times New Roman" w:hAnsi="Times New Roman" w:cs="Times New Roman"/>
                <w:sz w:val="18"/>
              </w:rPr>
              <w:t>1</w:t>
            </w:r>
          </w:p>
        </w:tc>
      </w:tr>
      <w:tr w:rsidR="00BB0C92" w14:paraId="07CFDCC6"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9AC1B" w14:textId="77777777" w:rsidR="00BB0C92" w:rsidRDefault="005F327C" w:rsidP="00E13076">
            <w:pPr>
              <w:spacing w:after="0" w:line="240" w:lineRule="auto"/>
              <w:jc w:val="center"/>
            </w:pPr>
            <w:r>
              <w:rPr>
                <w:rFonts w:ascii="Times New Roman" w:eastAsia="Times New Roman" w:hAnsi="Times New Roman" w:cs="Times New Roman"/>
                <w:sz w:val="18"/>
              </w:rPr>
              <w:t>EDELVIVES</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53F0"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CE6A5"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91437" w14:textId="77777777" w:rsidR="00BB0C92" w:rsidRDefault="005F327C" w:rsidP="00E13076">
            <w:pPr>
              <w:spacing w:after="0" w:line="240" w:lineRule="auto"/>
              <w:jc w:val="center"/>
            </w:pPr>
            <w:r>
              <w:rPr>
                <w:rFonts w:ascii="Times New Roman" w:eastAsia="Times New Roman" w:hAnsi="Times New Roman" w:cs="Times New Roman"/>
                <w:sz w:val="18"/>
              </w:rPr>
              <w:t xml:space="preserve">6º </w:t>
            </w:r>
            <w:proofErr w:type="spellStart"/>
            <w:r>
              <w:rPr>
                <w:rFonts w:ascii="Times New Roman" w:eastAsia="Times New Roman" w:hAnsi="Times New Roman" w:cs="Times New Roman"/>
                <w:sz w:val="18"/>
              </w:rPr>
              <w:t>Edelvives</w:t>
            </w:r>
            <w:proofErr w:type="spellEnd"/>
            <w:r>
              <w:rPr>
                <w:rFonts w:ascii="Times New Roman" w:eastAsia="Times New Roman" w:hAnsi="Times New Roman" w:cs="Times New Roman"/>
                <w:sz w:val="18"/>
              </w:rPr>
              <w:t xml:space="preserve"> 2015</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97EBC" w14:textId="77777777" w:rsidR="00BB0C92" w:rsidRDefault="005F327C" w:rsidP="00D22E4A">
            <w:pPr>
              <w:spacing w:after="0" w:line="240" w:lineRule="auto"/>
              <w:jc w:val="center"/>
            </w:pPr>
            <w:r>
              <w:rPr>
                <w:rFonts w:ascii="Times New Roman" w:eastAsia="Times New Roman" w:hAnsi="Times New Roman" w:cs="Times New Roman"/>
                <w:sz w:val="18"/>
              </w:rPr>
              <w:t>1</w:t>
            </w:r>
          </w:p>
        </w:tc>
      </w:tr>
      <w:tr w:rsidR="00BB0C92" w14:paraId="29D4B6C0"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54FC0" w14:textId="77777777" w:rsidR="00BB0C92" w:rsidRDefault="005F327C" w:rsidP="00E13076">
            <w:pPr>
              <w:spacing w:after="0" w:line="240" w:lineRule="auto"/>
              <w:jc w:val="center"/>
            </w:pPr>
            <w:r>
              <w:rPr>
                <w:rFonts w:ascii="Times New Roman" w:eastAsia="Times New Roman" w:hAnsi="Times New Roman" w:cs="Times New Roman"/>
                <w:sz w:val="18"/>
              </w:rPr>
              <w:t>VICENS VIVES</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15EF3"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48731" w14:textId="77777777" w:rsidR="00BB0C92" w:rsidRDefault="00BB0C92">
            <w:pPr>
              <w:spacing w:after="0" w:line="240" w:lineRule="auto"/>
              <w:jc w:val="center"/>
              <w:rPr>
                <w:rFonts w:ascii="Calibri" w:eastAsia="Calibri" w:hAnsi="Calibri" w:cs="Calibri"/>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32078" w14:textId="77777777" w:rsidR="00BB0C92" w:rsidRDefault="005F327C" w:rsidP="00E13076">
            <w:pPr>
              <w:spacing w:after="0" w:line="240" w:lineRule="auto"/>
              <w:jc w:val="center"/>
            </w:pPr>
            <w:r>
              <w:rPr>
                <w:rFonts w:ascii="Times New Roman" w:eastAsia="Times New Roman" w:hAnsi="Times New Roman" w:cs="Times New Roman"/>
                <w:sz w:val="18"/>
              </w:rPr>
              <w:t xml:space="preserve">6º </w:t>
            </w:r>
            <w:proofErr w:type="spellStart"/>
            <w:r>
              <w:rPr>
                <w:rFonts w:ascii="Times New Roman" w:eastAsia="Times New Roman" w:hAnsi="Times New Roman" w:cs="Times New Roman"/>
                <w:sz w:val="18"/>
              </w:rPr>
              <w:t>Vicens</w:t>
            </w:r>
            <w:proofErr w:type="spellEnd"/>
            <w:r>
              <w:rPr>
                <w:rFonts w:ascii="Times New Roman" w:eastAsia="Times New Roman" w:hAnsi="Times New Roman" w:cs="Times New Roman"/>
                <w:sz w:val="18"/>
              </w:rPr>
              <w:t xml:space="preserve"> Vives 2015</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C161E1" w14:textId="77777777" w:rsidR="00BB0C92" w:rsidRDefault="005F327C" w:rsidP="00D22E4A">
            <w:pPr>
              <w:spacing w:after="0" w:line="240" w:lineRule="auto"/>
              <w:jc w:val="center"/>
            </w:pPr>
            <w:r>
              <w:rPr>
                <w:rFonts w:ascii="Times New Roman" w:eastAsia="Times New Roman" w:hAnsi="Times New Roman" w:cs="Times New Roman"/>
                <w:sz w:val="18"/>
              </w:rPr>
              <w:t>1</w:t>
            </w:r>
          </w:p>
        </w:tc>
      </w:tr>
      <w:tr w:rsidR="00BB0C92" w14:paraId="0890C396" w14:textId="77777777" w:rsidTr="00D22E4A">
        <w:trPr>
          <w:trHeight w:val="1"/>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3BE90" w14:textId="77777777" w:rsidR="00BB0C92" w:rsidRDefault="005F327C" w:rsidP="00E13076">
            <w:pPr>
              <w:spacing w:after="0" w:line="240" w:lineRule="auto"/>
              <w:jc w:val="center"/>
            </w:pPr>
            <w:r>
              <w:rPr>
                <w:rFonts w:ascii="Times New Roman" w:eastAsia="Times New Roman" w:hAnsi="Times New Roman" w:cs="Times New Roman"/>
                <w:sz w:val="18"/>
              </w:rPr>
              <w:t>TOTAL</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279D8" w14:textId="77777777" w:rsidR="00BB0C92" w:rsidRDefault="005F327C">
            <w:pPr>
              <w:spacing w:after="0" w:line="240" w:lineRule="auto"/>
              <w:jc w:val="center"/>
            </w:pPr>
            <w:r>
              <w:rPr>
                <w:rFonts w:ascii="Times New Roman" w:eastAsia="Times New Roman" w:hAnsi="Times New Roman" w:cs="Times New Roman"/>
                <w:sz w:val="18"/>
              </w:rPr>
              <w:t>7</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94404" w14:textId="77777777" w:rsidR="00BB0C92" w:rsidRDefault="005F327C">
            <w:pPr>
              <w:spacing w:after="0" w:line="240" w:lineRule="auto"/>
              <w:jc w:val="center"/>
            </w:pPr>
            <w:r>
              <w:rPr>
                <w:rFonts w:ascii="Times New Roman" w:eastAsia="Times New Roman" w:hAnsi="Times New Roman" w:cs="Times New Roman"/>
                <w:sz w:val="18"/>
              </w:rPr>
              <w:t>10</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2FA30" w14:textId="77777777" w:rsidR="00BB0C92" w:rsidRDefault="005F327C">
            <w:pPr>
              <w:spacing w:after="0" w:line="240" w:lineRule="auto"/>
              <w:jc w:val="center"/>
            </w:pPr>
            <w:r>
              <w:rPr>
                <w:rFonts w:ascii="Times New Roman" w:eastAsia="Times New Roman" w:hAnsi="Times New Roman" w:cs="Times New Roman"/>
                <w:sz w:val="18"/>
              </w:rPr>
              <w:t>15</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4C7C5" w14:textId="77777777" w:rsidR="00BB0C92" w:rsidRDefault="005F327C" w:rsidP="00D22E4A">
            <w:pPr>
              <w:keepNext/>
              <w:spacing w:after="0" w:line="240" w:lineRule="auto"/>
              <w:jc w:val="center"/>
            </w:pPr>
            <w:r>
              <w:rPr>
                <w:rFonts w:ascii="Times New Roman" w:eastAsia="Times New Roman" w:hAnsi="Times New Roman" w:cs="Times New Roman"/>
                <w:sz w:val="18"/>
              </w:rPr>
              <w:t>32</w:t>
            </w:r>
          </w:p>
        </w:tc>
      </w:tr>
    </w:tbl>
    <w:p w14:paraId="16BDF0A6" w14:textId="00C2ED84" w:rsidR="00D22E4A" w:rsidRPr="00DF7048" w:rsidRDefault="00E50227" w:rsidP="00DF7048">
      <w:pPr>
        <w:pStyle w:val="Epgrafe"/>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0FC5C5CF" w14:textId="46373EE2" w:rsidR="00BB0C92" w:rsidRPr="007A4859" w:rsidRDefault="005F327C" w:rsidP="00455B65">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Instrumentos</w:t>
      </w:r>
    </w:p>
    <w:p w14:paraId="31423DD6" w14:textId="77777777" w:rsidR="00BB0C92" w:rsidRDefault="00BB0C92">
      <w:pPr>
        <w:spacing w:after="0" w:line="240" w:lineRule="auto"/>
        <w:ind w:firstLine="567"/>
        <w:jc w:val="both"/>
        <w:rPr>
          <w:rFonts w:ascii="Times New Roman" w:eastAsia="Times New Roman" w:hAnsi="Times New Roman" w:cs="Times New Roman"/>
        </w:rPr>
      </w:pPr>
    </w:p>
    <w:p w14:paraId="509DF462" w14:textId="098FD239" w:rsidR="00065DCF" w:rsidRDefault="005F327C" w:rsidP="00EE08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Para el análisis de los manuales escolares, tenemos en cuenta la triple visión: objetivo, contenido y recurso, planteado por </w:t>
      </w:r>
      <w:r w:rsidRPr="00A5357E">
        <w:rPr>
          <w:rFonts w:ascii="Times New Roman" w:eastAsia="Times New Roman" w:hAnsi="Times New Roman" w:cs="Times New Roman"/>
        </w:rPr>
        <w:t>López</w:t>
      </w:r>
      <w:r w:rsidR="00A5357E" w:rsidRPr="00A5357E">
        <w:rPr>
          <w:rFonts w:ascii="Times New Roman" w:eastAsia="Times New Roman" w:hAnsi="Times New Roman" w:cs="Times New Roman"/>
        </w:rPr>
        <w:t xml:space="preserve"> y Cuenca</w:t>
      </w:r>
      <w:r w:rsidRPr="00A5357E">
        <w:rPr>
          <w:rFonts w:ascii="Times New Roman" w:eastAsia="Times New Roman" w:hAnsi="Times New Roman" w:cs="Times New Roman"/>
        </w:rPr>
        <w:t xml:space="preserve"> (2014</w:t>
      </w:r>
      <w:r>
        <w:rPr>
          <w:rFonts w:ascii="Times New Roman" w:eastAsia="Times New Roman" w:hAnsi="Times New Roman" w:cs="Times New Roman"/>
        </w:rPr>
        <w:t xml:space="preserve">). </w:t>
      </w:r>
      <w:r w:rsidR="003617D4">
        <w:rPr>
          <w:rFonts w:ascii="Times New Roman" w:eastAsia="Times New Roman" w:hAnsi="Times New Roman" w:cs="Times New Roman"/>
        </w:rPr>
        <w:t>Para</w:t>
      </w:r>
      <w:r>
        <w:rPr>
          <w:rFonts w:ascii="Times New Roman" w:eastAsia="Times New Roman" w:hAnsi="Times New Roman" w:cs="Times New Roman"/>
        </w:rPr>
        <w:t xml:space="preserve"> ello elaboramos una ficha de </w:t>
      </w:r>
      <w:r>
        <w:rPr>
          <w:rFonts w:ascii="Times New Roman" w:eastAsia="Times New Roman" w:hAnsi="Times New Roman" w:cs="Times New Roman"/>
        </w:rPr>
        <w:lastRenderedPageBreak/>
        <w:t xml:space="preserve">recogida de datos </w:t>
      </w:r>
      <w:r w:rsidR="00DF7048">
        <w:rPr>
          <w:rFonts w:ascii="Times New Roman" w:eastAsia="Times New Roman" w:hAnsi="Times New Roman" w:cs="Times New Roman"/>
        </w:rPr>
        <w:t>con</w:t>
      </w:r>
      <w:r w:rsidR="000B051C">
        <w:rPr>
          <w:rFonts w:ascii="Times New Roman" w:eastAsia="Times New Roman" w:hAnsi="Times New Roman" w:cs="Times New Roman"/>
        </w:rPr>
        <w:t xml:space="preserve"> diferentes variables</w:t>
      </w:r>
      <w:r>
        <w:rPr>
          <w:rFonts w:ascii="Times New Roman" w:eastAsia="Times New Roman" w:hAnsi="Times New Roman" w:cs="Times New Roman"/>
        </w:rPr>
        <w:t xml:space="preserve"> con el fin de ser lo más ri</w:t>
      </w:r>
      <w:r w:rsidR="00DF7048">
        <w:rPr>
          <w:rFonts w:ascii="Times New Roman" w:eastAsia="Times New Roman" w:hAnsi="Times New Roman" w:cs="Times New Roman"/>
        </w:rPr>
        <w:t>g</w:t>
      </w:r>
      <w:r w:rsidR="00BB6565">
        <w:rPr>
          <w:rFonts w:ascii="Times New Roman" w:eastAsia="Times New Roman" w:hAnsi="Times New Roman" w:cs="Times New Roman"/>
        </w:rPr>
        <w:t>uroso</w:t>
      </w:r>
      <w:r w:rsidR="00D62F84">
        <w:rPr>
          <w:rFonts w:ascii="Times New Roman" w:eastAsia="Times New Roman" w:hAnsi="Times New Roman" w:cs="Times New Roman"/>
        </w:rPr>
        <w:t xml:space="preserve"> y sistémico posible </w:t>
      </w:r>
      <w:r w:rsidR="009308D4">
        <w:rPr>
          <w:rFonts w:ascii="Times New Roman" w:eastAsia="Times New Roman" w:hAnsi="Times New Roman" w:cs="Times New Roman"/>
        </w:rPr>
        <w:t>en el estudio cualitativo</w:t>
      </w:r>
      <w:r w:rsidR="00D62F84">
        <w:rPr>
          <w:rFonts w:ascii="Times New Roman" w:eastAsia="Times New Roman" w:hAnsi="Times New Roman" w:cs="Times New Roman"/>
        </w:rPr>
        <w:t xml:space="preserve"> (Cuadro III)</w:t>
      </w:r>
      <w:r w:rsidR="009308D4">
        <w:rPr>
          <w:rFonts w:ascii="Times New Roman" w:eastAsia="Times New Roman" w:hAnsi="Times New Roman" w:cs="Times New Roman"/>
        </w:rPr>
        <w:t xml:space="preserve">. </w:t>
      </w:r>
    </w:p>
    <w:p w14:paraId="6D808A5A" w14:textId="77777777" w:rsidR="00EE08A0" w:rsidRDefault="00EE08A0" w:rsidP="00EE08A0">
      <w:pPr>
        <w:spacing w:after="0" w:line="240" w:lineRule="auto"/>
        <w:ind w:firstLine="567"/>
        <w:jc w:val="both"/>
        <w:rPr>
          <w:rFonts w:ascii="Times New Roman" w:eastAsia="Times New Roman" w:hAnsi="Times New Roman" w:cs="Times New Roman"/>
        </w:rPr>
      </w:pPr>
    </w:p>
    <w:p w14:paraId="73358E2D" w14:textId="77777777" w:rsidR="00455B65" w:rsidRDefault="00455B65" w:rsidP="0070745C">
      <w:pPr>
        <w:spacing w:after="0" w:line="240" w:lineRule="auto"/>
        <w:ind w:firstLine="567"/>
        <w:jc w:val="both"/>
        <w:rPr>
          <w:rFonts w:ascii="Times New Roman" w:eastAsia="Times New Roman" w:hAnsi="Times New Roman" w:cs="Times New Roman"/>
        </w:rPr>
      </w:pPr>
    </w:p>
    <w:p w14:paraId="764736E9" w14:textId="14386743" w:rsidR="00E50227" w:rsidRPr="0070745C" w:rsidRDefault="00E50227" w:rsidP="0070745C">
      <w:pPr>
        <w:spacing w:after="0" w:line="240" w:lineRule="auto"/>
        <w:ind w:firstLine="567"/>
        <w:jc w:val="center"/>
        <w:rPr>
          <w:rFonts w:ascii="Times New Roman" w:eastAsia="Times New Roman" w:hAnsi="Times New Roman" w:cs="Times New Roman"/>
          <w:b/>
        </w:rPr>
      </w:pPr>
      <w:r w:rsidRPr="0070745C">
        <w:rPr>
          <w:rFonts w:ascii="Times New Roman" w:hAnsi="Times New Roman" w:cs="Times New Roman"/>
          <w:b/>
        </w:rPr>
        <w:t xml:space="preserve">Cuadro </w:t>
      </w:r>
      <w:r w:rsidRPr="0070745C">
        <w:rPr>
          <w:rFonts w:ascii="Times New Roman" w:hAnsi="Times New Roman" w:cs="Times New Roman"/>
          <w:b/>
        </w:rPr>
        <w:fldChar w:fldCharType="begin"/>
      </w:r>
      <w:r w:rsidRPr="0070745C">
        <w:rPr>
          <w:rFonts w:ascii="Times New Roman" w:hAnsi="Times New Roman" w:cs="Times New Roman"/>
          <w:b/>
        </w:rPr>
        <w:instrText xml:space="preserve"> SEQ Cuadro \* ROMAN </w:instrText>
      </w:r>
      <w:r w:rsidRPr="0070745C">
        <w:rPr>
          <w:rFonts w:ascii="Times New Roman" w:hAnsi="Times New Roman" w:cs="Times New Roman"/>
          <w:b/>
        </w:rPr>
        <w:fldChar w:fldCharType="separate"/>
      </w:r>
      <w:r w:rsidR="00260A5E" w:rsidRPr="0070745C">
        <w:rPr>
          <w:rFonts w:ascii="Times New Roman" w:hAnsi="Times New Roman" w:cs="Times New Roman"/>
          <w:b/>
          <w:noProof/>
        </w:rPr>
        <w:t>III</w:t>
      </w:r>
      <w:r w:rsidRPr="0070745C">
        <w:rPr>
          <w:rFonts w:ascii="Times New Roman" w:hAnsi="Times New Roman" w:cs="Times New Roman"/>
          <w:b/>
        </w:rPr>
        <w:fldChar w:fldCharType="end"/>
      </w:r>
    </w:p>
    <w:p w14:paraId="6AFA8F7B" w14:textId="4A43F543" w:rsidR="00E50227" w:rsidRPr="0070745C" w:rsidRDefault="00E50227" w:rsidP="0070745C">
      <w:pPr>
        <w:jc w:val="center"/>
        <w:rPr>
          <w:rFonts w:ascii="Times New Roman" w:hAnsi="Times New Roman" w:cs="Times New Roman"/>
          <w:b/>
        </w:rPr>
      </w:pPr>
      <w:r w:rsidRPr="0070745C">
        <w:rPr>
          <w:rFonts w:ascii="Times New Roman" w:hAnsi="Times New Roman" w:cs="Times New Roman"/>
          <w:b/>
        </w:rPr>
        <w:t>Tabla de recogida de información</w:t>
      </w:r>
    </w:p>
    <w:tbl>
      <w:tblPr>
        <w:tblW w:w="0" w:type="auto"/>
        <w:jc w:val="center"/>
        <w:tblCellMar>
          <w:left w:w="10" w:type="dxa"/>
          <w:right w:w="10" w:type="dxa"/>
        </w:tblCellMar>
        <w:tblLook w:val="0000" w:firstRow="0" w:lastRow="0" w:firstColumn="0" w:lastColumn="0" w:noHBand="0" w:noVBand="0"/>
      </w:tblPr>
      <w:tblGrid>
        <w:gridCol w:w="547"/>
        <w:gridCol w:w="3023"/>
        <w:gridCol w:w="4924"/>
      </w:tblGrid>
      <w:tr w:rsidR="00BB0C92" w:rsidRPr="00703153" w14:paraId="774DEAF2" w14:textId="77777777" w:rsidTr="00931BBB">
        <w:trPr>
          <w:trHeight w:val="283"/>
          <w:jc w:val="center"/>
        </w:trPr>
        <w:tc>
          <w:tcPr>
            <w:tcW w:w="8494"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2FF223A3" w14:textId="77777777" w:rsidR="00BB0C92" w:rsidRPr="001A2C7E" w:rsidRDefault="005F327C">
            <w:pPr>
              <w:spacing w:after="0" w:line="240" w:lineRule="auto"/>
              <w:ind w:firstLine="567"/>
              <w:jc w:val="center"/>
              <w:rPr>
                <w:rFonts w:ascii="Times New Roman" w:hAnsi="Times New Roman" w:cs="Times New Roman"/>
                <w:sz w:val="18"/>
                <w:szCs w:val="18"/>
              </w:rPr>
            </w:pPr>
            <w:r w:rsidRPr="001A2C7E">
              <w:rPr>
                <w:rFonts w:ascii="Times New Roman" w:eastAsia="Times New Roman" w:hAnsi="Times New Roman" w:cs="Times New Roman"/>
                <w:sz w:val="18"/>
                <w:szCs w:val="18"/>
              </w:rPr>
              <w:t>PRESENCIA DEL PATRIMONIO CULTURAL</w:t>
            </w:r>
          </w:p>
        </w:tc>
      </w:tr>
      <w:tr w:rsidR="00703153" w:rsidRPr="00703153" w14:paraId="550853ED" w14:textId="77777777" w:rsidTr="00DF7048">
        <w:trPr>
          <w:cantSplit/>
          <w:trHeight w:val="1297"/>
          <w:jc w:val="center"/>
        </w:trPr>
        <w:tc>
          <w:tcPr>
            <w:tcW w:w="547"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extDirection w:val="btLr"/>
            <w:vAlign w:val="center"/>
          </w:tcPr>
          <w:p w14:paraId="033B31BD" w14:textId="77777777" w:rsidR="00BB0C92" w:rsidRPr="001A2C7E" w:rsidRDefault="007A1335" w:rsidP="00703153">
            <w:pPr>
              <w:spacing w:after="0" w:line="240" w:lineRule="auto"/>
              <w:ind w:left="113" w:right="113"/>
              <w:rPr>
                <w:rFonts w:ascii="Times New Roman" w:hAnsi="Times New Roman" w:cs="Times New Roman"/>
                <w:sz w:val="18"/>
                <w:szCs w:val="18"/>
              </w:rPr>
            </w:pPr>
            <w:r w:rsidRPr="001A2C7E">
              <w:rPr>
                <w:rFonts w:ascii="Times New Roman" w:hAnsi="Times New Roman" w:cs="Times New Roman"/>
                <w:sz w:val="18"/>
                <w:szCs w:val="18"/>
              </w:rPr>
              <w:t>CATEGORÍA</w:t>
            </w: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10EFE1D3" w14:textId="77777777" w:rsidR="00BB0C92" w:rsidRPr="00703153" w:rsidRDefault="00703153" w:rsidP="00703153">
            <w:pPr>
              <w:spacing w:after="0" w:line="240" w:lineRule="auto"/>
              <w:jc w:val="center"/>
              <w:rPr>
                <w:rFonts w:ascii="Times New Roman" w:hAnsi="Times New Roman" w:cs="Times New Roman"/>
                <w:sz w:val="18"/>
                <w:szCs w:val="18"/>
              </w:rPr>
            </w:pPr>
            <w:r w:rsidRPr="00703153">
              <w:rPr>
                <w:rFonts w:ascii="Times New Roman" w:hAnsi="Times New Roman" w:cs="Times New Roman"/>
                <w:sz w:val="18"/>
                <w:szCs w:val="18"/>
              </w:rPr>
              <w:t>VARIABLES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71E0A" w14:textId="1EDDE0F1" w:rsidR="00BB0C92" w:rsidRPr="001A2C7E" w:rsidRDefault="0024052B" w:rsidP="00703153">
            <w:pPr>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ÍTEMS</w:t>
            </w:r>
          </w:p>
        </w:tc>
      </w:tr>
      <w:tr w:rsidR="00703153" w:rsidRPr="00703153" w14:paraId="72BF7B38" w14:textId="77777777" w:rsidTr="00931BBB">
        <w:trPr>
          <w:cantSplit/>
          <w:trHeight w:val="283"/>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extDirection w:val="btLr"/>
            <w:vAlign w:val="center"/>
          </w:tcPr>
          <w:p w14:paraId="3B889353" w14:textId="77777777" w:rsidR="00BB0C92" w:rsidRPr="00A97960" w:rsidRDefault="000C4180" w:rsidP="00A97960">
            <w:pPr>
              <w:spacing w:after="0" w:line="240" w:lineRule="auto"/>
              <w:ind w:left="680" w:right="113"/>
              <w:jc w:val="center"/>
              <w:rPr>
                <w:rFonts w:ascii="Times New Roman" w:hAnsi="Times New Roman" w:cs="Times New Roman"/>
                <w:sz w:val="18"/>
                <w:szCs w:val="18"/>
              </w:rPr>
            </w:pPr>
            <w:r w:rsidRPr="00A97960">
              <w:rPr>
                <w:rFonts w:ascii="Times New Roman" w:eastAsia="Times New Roman" w:hAnsi="Times New Roman" w:cs="Times New Roman"/>
                <w:sz w:val="18"/>
                <w:szCs w:val="18"/>
              </w:rPr>
              <w:t xml:space="preserve">ASPECTOS </w:t>
            </w:r>
            <w:r w:rsidR="005F327C" w:rsidRPr="00A97960">
              <w:rPr>
                <w:rFonts w:ascii="Times New Roman" w:eastAsia="Times New Roman" w:hAnsi="Times New Roman" w:cs="Times New Roman"/>
                <w:sz w:val="18"/>
                <w:szCs w:val="18"/>
              </w:rPr>
              <w:t>FORMA</w:t>
            </w:r>
            <w:r w:rsidRPr="00A97960">
              <w:rPr>
                <w:rFonts w:ascii="Times New Roman" w:eastAsia="Times New Roman" w:hAnsi="Times New Roman" w:cs="Times New Roman"/>
                <w:sz w:val="18"/>
                <w:szCs w:val="18"/>
              </w:rPr>
              <w:t>LES</w:t>
            </w: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0188A408"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LIBRO</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098851"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7B197F71"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36E6F906"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55EC2163"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EDITORIAL</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C9B45F"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67E1710C"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1C3B1793"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22043041"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CURSO</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BBFCE4"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366D31BD"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4EBAB85E"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6C3FD446"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AÑO</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BF715F"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7988E805"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1619EC8A"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7B942B8B"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AUTORES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576349"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260B034E"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1439F571"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0E8999A4"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 xml:space="preserve">NOMBRE DEL TEMA O APARTADO </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7D4C9"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7E919C0A"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0F8A8A7A"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50EF1434"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 xml:space="preserve">UBICACIÓN EN EL LIBRO </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E6FD55"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703153" w:rsidRPr="00703153" w14:paraId="4D91577D" w14:textId="77777777" w:rsidTr="00931BBB">
        <w:trPr>
          <w:trHeight w:val="283"/>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tcPr>
          <w:p w14:paraId="331C16B5" w14:textId="77777777" w:rsidR="00BB0C92" w:rsidRPr="001A2C7E" w:rsidRDefault="00BB0C92">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579FE6F5" w14:textId="77777777" w:rsidR="00BB0C92" w:rsidRPr="00703153" w:rsidRDefault="005F327C" w:rsidP="00703153">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EXTENSIÓN DEL TEMA</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C309A" w14:textId="77777777" w:rsidR="00BB0C92" w:rsidRPr="00703153" w:rsidRDefault="00BB0C92">
            <w:pPr>
              <w:spacing w:after="0" w:line="240" w:lineRule="auto"/>
              <w:ind w:firstLine="567"/>
              <w:rPr>
                <w:rFonts w:ascii="Times New Roman" w:eastAsia="Calibri" w:hAnsi="Times New Roman" w:cs="Times New Roman"/>
                <w:sz w:val="18"/>
                <w:szCs w:val="18"/>
              </w:rPr>
            </w:pPr>
          </w:p>
        </w:tc>
      </w:tr>
      <w:tr w:rsidR="00845119" w:rsidRPr="00703153" w14:paraId="0729286F" w14:textId="77777777" w:rsidTr="00931BBB">
        <w:trPr>
          <w:trHeight w:val="308"/>
          <w:jc w:val="center"/>
        </w:trPr>
        <w:tc>
          <w:tcPr>
            <w:tcW w:w="547" w:type="dxa"/>
            <w:vMerge w:val="restart"/>
            <w:tcBorders>
              <w:top w:val="single" w:sz="4" w:space="0" w:color="000000"/>
              <w:left w:val="single" w:sz="4" w:space="0" w:color="000000"/>
              <w:right w:val="single" w:sz="4" w:space="0" w:color="000000"/>
            </w:tcBorders>
            <w:shd w:val="clear" w:color="auto" w:fill="EEECE1" w:themeFill="background2"/>
            <w:tcMar>
              <w:left w:w="108" w:type="dxa"/>
              <w:right w:w="108" w:type="dxa"/>
            </w:tcMar>
            <w:textDirection w:val="btLr"/>
            <w:vAlign w:val="center"/>
          </w:tcPr>
          <w:p w14:paraId="5BD6448E" w14:textId="77777777" w:rsidR="00845119" w:rsidRPr="001A2C7E" w:rsidRDefault="00845119" w:rsidP="000543BC">
            <w:pPr>
              <w:spacing w:after="0" w:line="240" w:lineRule="auto"/>
              <w:ind w:left="113" w:right="113" w:firstLine="567"/>
              <w:jc w:val="center"/>
              <w:rPr>
                <w:rFonts w:ascii="Times New Roman" w:eastAsia="Times New Roman" w:hAnsi="Times New Roman" w:cs="Times New Roman"/>
                <w:sz w:val="18"/>
                <w:szCs w:val="18"/>
              </w:rPr>
            </w:pPr>
            <w:r w:rsidRPr="001A2C7E">
              <w:rPr>
                <w:rFonts w:ascii="Times New Roman" w:eastAsia="Times New Roman" w:hAnsi="Times New Roman" w:cs="Times New Roman"/>
                <w:sz w:val="18"/>
                <w:szCs w:val="18"/>
              </w:rPr>
              <w:t>ASPECTOS DE CONTENIDO</w:t>
            </w: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4610D5E0" w14:textId="7DFF60B1" w:rsidR="00845119" w:rsidRPr="00703153" w:rsidRDefault="00845119" w:rsidP="001A4616">
            <w:pPr>
              <w:spacing w:after="0" w:line="240" w:lineRule="auto"/>
              <w:jc w:val="center"/>
              <w:rPr>
                <w:rFonts w:ascii="Times New Roman" w:eastAsia="Times New Roman" w:hAnsi="Times New Roman" w:cs="Times New Roman"/>
                <w:sz w:val="18"/>
                <w:szCs w:val="18"/>
              </w:rPr>
            </w:pPr>
            <w:r w:rsidRPr="00703153">
              <w:rPr>
                <w:rFonts w:ascii="Times New Roman" w:eastAsia="Times New Roman" w:hAnsi="Times New Roman" w:cs="Times New Roman"/>
                <w:sz w:val="18"/>
                <w:szCs w:val="18"/>
              </w:rPr>
              <w:t xml:space="preserve">DEDICACIÓN </w:t>
            </w:r>
            <w:r w:rsidR="001A4616">
              <w:rPr>
                <w:rFonts w:ascii="Times New Roman" w:eastAsia="Times New Roman" w:hAnsi="Times New Roman" w:cs="Times New Roman"/>
                <w:sz w:val="18"/>
                <w:szCs w:val="18"/>
              </w:rPr>
              <w:t>OFRECIDA</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E9C77F" w14:textId="77777777" w:rsidR="00845119" w:rsidRPr="00703153"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sidRPr="00703153">
              <w:rPr>
                <w:rFonts w:ascii="Times New Roman" w:eastAsia="Times New Roman" w:hAnsi="Times New Roman" w:cs="Times New Roman"/>
                <w:sz w:val="18"/>
                <w:szCs w:val="18"/>
              </w:rPr>
              <w:t>Tema o Unidad Didáctica completa.</w:t>
            </w:r>
          </w:p>
          <w:p w14:paraId="399713CD" w14:textId="77777777" w:rsidR="00845119" w:rsidRPr="00703153"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Varios apartados</w:t>
            </w:r>
          </w:p>
          <w:p w14:paraId="73DF6FF1" w14:textId="77777777" w:rsidR="00845119" w:rsidRPr="00703153"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703153">
              <w:rPr>
                <w:rFonts w:ascii="Times New Roman" w:eastAsia="Times New Roman" w:hAnsi="Times New Roman" w:cs="Times New Roman"/>
                <w:sz w:val="18"/>
                <w:szCs w:val="18"/>
              </w:rPr>
              <w:t>Apartado aislado</w:t>
            </w:r>
          </w:p>
          <w:p w14:paraId="5DD673E6" w14:textId="77777777" w:rsidR="00845119"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r w:rsidRPr="00703153">
              <w:rPr>
                <w:rFonts w:ascii="Times New Roman" w:eastAsia="Times New Roman" w:hAnsi="Times New Roman" w:cs="Times New Roman"/>
                <w:sz w:val="18"/>
                <w:szCs w:val="18"/>
              </w:rPr>
              <w:t>Breve alusión o referencia, sin acogerse a ningún apartado concreto.</w:t>
            </w:r>
          </w:p>
        </w:tc>
      </w:tr>
      <w:tr w:rsidR="00845119" w:rsidRPr="00703153" w14:paraId="50C58D9F" w14:textId="77777777" w:rsidTr="00931BBB">
        <w:trPr>
          <w:trHeight w:val="308"/>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extDirection w:val="btLr"/>
            <w:vAlign w:val="center"/>
          </w:tcPr>
          <w:p w14:paraId="5100D0B0" w14:textId="77777777" w:rsidR="00845119" w:rsidRPr="001A2C7E" w:rsidRDefault="00845119">
            <w:pPr>
              <w:spacing w:after="0" w:line="240" w:lineRule="auto"/>
              <w:ind w:left="113" w:right="113" w:firstLine="567"/>
              <w:jc w:val="center"/>
              <w:rPr>
                <w:rFonts w:ascii="Times New Roman"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2752C9C7" w14:textId="54745243" w:rsidR="00845119" w:rsidRPr="00703153" w:rsidRDefault="003B618D" w:rsidP="003B618D">
            <w:pPr>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MANIFESTACIONES DEL</w:t>
            </w:r>
            <w:r w:rsidR="00845119" w:rsidRPr="00703153">
              <w:rPr>
                <w:rFonts w:ascii="Times New Roman" w:eastAsia="Times New Roman" w:hAnsi="Times New Roman" w:cs="Times New Roman"/>
                <w:sz w:val="18"/>
                <w:szCs w:val="18"/>
              </w:rPr>
              <w:t xml:space="preserve"> PATRIMONIO CULTURAL</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13A8F7"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sidRPr="00703153">
              <w:rPr>
                <w:rFonts w:ascii="Times New Roman" w:eastAsia="Times New Roman" w:hAnsi="Times New Roman" w:cs="Times New Roman"/>
                <w:sz w:val="18"/>
                <w:szCs w:val="18"/>
              </w:rPr>
              <w:t>Patrimonio arqueológico</w:t>
            </w:r>
          </w:p>
          <w:p w14:paraId="4345E51F"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Patrimonio histórico-artístico</w:t>
            </w:r>
          </w:p>
          <w:p w14:paraId="6B73A47C"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703153">
              <w:rPr>
                <w:rFonts w:ascii="Times New Roman" w:eastAsia="Times New Roman" w:hAnsi="Times New Roman" w:cs="Times New Roman"/>
                <w:sz w:val="18"/>
                <w:szCs w:val="18"/>
              </w:rPr>
              <w:t>Arquitectura vernácula</w:t>
            </w:r>
          </w:p>
          <w:p w14:paraId="4E7A1B2A"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r w:rsidRPr="00703153">
              <w:rPr>
                <w:rFonts w:ascii="Times New Roman" w:eastAsia="Times New Roman" w:hAnsi="Times New Roman" w:cs="Times New Roman"/>
                <w:sz w:val="18"/>
                <w:szCs w:val="18"/>
              </w:rPr>
              <w:t>Fiestas, ritos y tradiciones</w:t>
            </w:r>
          </w:p>
          <w:p w14:paraId="3D70E64F"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703153">
              <w:rPr>
                <w:rFonts w:ascii="Times New Roman" w:eastAsia="Times New Roman" w:hAnsi="Times New Roman" w:cs="Times New Roman"/>
                <w:sz w:val="18"/>
                <w:szCs w:val="18"/>
              </w:rPr>
              <w:t>Productos artesanales y gastronomía</w:t>
            </w:r>
          </w:p>
          <w:p w14:paraId="2F404C8D" w14:textId="77777777" w:rsidR="00845119" w:rsidRPr="00703153"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Pr="00703153">
              <w:rPr>
                <w:rFonts w:ascii="Times New Roman" w:eastAsia="Times New Roman" w:hAnsi="Times New Roman" w:cs="Times New Roman"/>
                <w:sz w:val="18"/>
                <w:szCs w:val="18"/>
              </w:rPr>
              <w:t>Expresiones orales, música y danza</w:t>
            </w:r>
          </w:p>
        </w:tc>
      </w:tr>
      <w:tr w:rsidR="00845119" w:rsidRPr="00703153" w14:paraId="557B50AB" w14:textId="77777777" w:rsidTr="00931BBB">
        <w:trPr>
          <w:trHeight w:val="392"/>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4F2E026D" w14:textId="77777777" w:rsidR="00845119" w:rsidRPr="00703153" w:rsidRDefault="00845119">
            <w:pPr>
              <w:rPr>
                <w:rFonts w:ascii="Times New Roman" w:eastAsia="Calibri" w:hAnsi="Times New Roman" w:cs="Times New Roman"/>
                <w:sz w:val="18"/>
                <w:szCs w:val="18"/>
              </w:rPr>
            </w:pPr>
          </w:p>
        </w:tc>
        <w:tc>
          <w:tcPr>
            <w:tcW w:w="3023"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331FFD4B" w14:textId="64EA558E" w:rsidR="00845119" w:rsidRPr="00703153" w:rsidRDefault="00845119" w:rsidP="00226FA8">
            <w:pPr>
              <w:spacing w:after="0" w:line="240" w:lineRule="auto"/>
              <w:jc w:val="center"/>
              <w:rPr>
                <w:rFonts w:ascii="Times New Roman" w:hAnsi="Times New Roman" w:cs="Times New Roman"/>
                <w:sz w:val="18"/>
                <w:szCs w:val="18"/>
              </w:rPr>
            </w:pPr>
            <w:r w:rsidRPr="00703153">
              <w:rPr>
                <w:rFonts w:ascii="Times New Roman" w:eastAsia="Times New Roman" w:hAnsi="Times New Roman" w:cs="Times New Roman"/>
                <w:sz w:val="18"/>
                <w:szCs w:val="18"/>
              </w:rPr>
              <w:t>C</w:t>
            </w:r>
            <w:r>
              <w:rPr>
                <w:rFonts w:ascii="Times New Roman" w:eastAsia="Times New Roman" w:hAnsi="Times New Roman" w:cs="Times New Roman"/>
                <w:sz w:val="18"/>
                <w:szCs w:val="18"/>
              </w:rPr>
              <w:t xml:space="preserve">ONTENIDOS </w:t>
            </w:r>
            <w:r w:rsidR="00226FA8">
              <w:rPr>
                <w:rFonts w:ascii="Times New Roman" w:eastAsia="Times New Roman" w:hAnsi="Times New Roman" w:cs="Times New Roman"/>
                <w:sz w:val="18"/>
                <w:szCs w:val="18"/>
              </w:rPr>
              <w:t>AXIOLÓGICOS</w:t>
            </w:r>
            <w:r>
              <w:rPr>
                <w:rFonts w:ascii="Times New Roman" w:eastAsia="Times New Roman" w:hAnsi="Times New Roman" w:cs="Times New Roman"/>
                <w:sz w:val="18"/>
                <w:szCs w:val="18"/>
              </w:rPr>
              <w:t xml:space="preserve">: VALORES </w:t>
            </w:r>
            <w:r w:rsidRPr="00703153">
              <w:rPr>
                <w:rFonts w:ascii="Times New Roman" w:eastAsia="Times New Roman" w:hAnsi="Times New Roman" w:cs="Times New Roman"/>
                <w:sz w:val="18"/>
                <w:szCs w:val="18"/>
              </w:rPr>
              <w:t>Y ACTITUDES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4FD16"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Posibilita la reflexión</w:t>
            </w:r>
          </w:p>
          <w:p w14:paraId="0AAE22D7" w14:textId="77777777" w:rsidR="00845119" w:rsidRPr="00703153"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No</w:t>
            </w:r>
            <w:r>
              <w:rPr>
                <w:rFonts w:ascii="Times New Roman" w:eastAsia="Times New Roman" w:hAnsi="Times New Roman" w:cs="Times New Roman"/>
                <w:sz w:val="18"/>
                <w:szCs w:val="18"/>
              </w:rPr>
              <w:t xml:space="preserve"> posibilita la reflexión</w:t>
            </w:r>
          </w:p>
        </w:tc>
      </w:tr>
      <w:tr w:rsidR="00845119" w:rsidRPr="00703153" w14:paraId="713FE3FD" w14:textId="77777777" w:rsidTr="00931BBB">
        <w:trPr>
          <w:trHeight w:val="1"/>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76D2A3A8" w14:textId="77777777" w:rsidR="00845119" w:rsidRPr="00703153" w:rsidRDefault="00845119">
            <w:pPr>
              <w:rPr>
                <w:rFonts w:ascii="Times New Roman" w:eastAsia="Calibri" w:hAnsi="Times New Roman" w:cs="Times New Roman"/>
                <w:sz w:val="18"/>
                <w:szCs w:val="18"/>
              </w:rPr>
            </w:pPr>
          </w:p>
        </w:tc>
        <w:tc>
          <w:tcPr>
            <w:tcW w:w="3023"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09DD67AF" w14:textId="77777777" w:rsidR="00845119" w:rsidRPr="00703153" w:rsidRDefault="00845119">
            <w:pPr>
              <w:rPr>
                <w:rFonts w:ascii="Times New Roman" w:eastAsia="Calibri" w:hAnsi="Times New Roman" w:cs="Times New Roman"/>
                <w:sz w:val="18"/>
                <w:szCs w:val="18"/>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DF5D99"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Aparecen medidas de protección y/o sensibilización</w:t>
            </w:r>
          </w:p>
          <w:p w14:paraId="4D1672D3" w14:textId="77777777" w:rsidR="00845119" w:rsidRPr="00703153"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No</w:t>
            </w:r>
            <w:r>
              <w:rPr>
                <w:rFonts w:ascii="Times New Roman" w:eastAsia="Times New Roman" w:hAnsi="Times New Roman" w:cs="Times New Roman"/>
                <w:sz w:val="18"/>
                <w:szCs w:val="18"/>
              </w:rPr>
              <w:t xml:space="preserve"> aparecen medidas de protección y/o sensibilización</w:t>
            </w:r>
          </w:p>
        </w:tc>
      </w:tr>
      <w:tr w:rsidR="00845119" w:rsidRPr="00703153" w14:paraId="3E14C5EE" w14:textId="77777777" w:rsidTr="00931BBB">
        <w:trPr>
          <w:trHeight w:val="540"/>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3B1A4ADC" w14:textId="77777777" w:rsidR="00845119" w:rsidRPr="00703153" w:rsidRDefault="00845119">
            <w:pPr>
              <w:rPr>
                <w:rFonts w:ascii="Times New Roman" w:eastAsia="Calibri" w:hAnsi="Times New Roman" w:cs="Times New Roman"/>
                <w:sz w:val="18"/>
                <w:szCs w:val="18"/>
              </w:rPr>
            </w:pPr>
          </w:p>
        </w:tc>
        <w:tc>
          <w:tcPr>
            <w:tcW w:w="3023"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7AB6ADC3" w14:textId="77777777" w:rsidR="00845119" w:rsidRPr="00703153" w:rsidRDefault="00845119">
            <w:pPr>
              <w:rPr>
                <w:rFonts w:ascii="Times New Roman" w:eastAsia="Calibri" w:hAnsi="Times New Roman" w:cs="Times New Roman"/>
                <w:sz w:val="18"/>
                <w:szCs w:val="18"/>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351BDB"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Promueve la participación en manifestaciones culturales</w:t>
            </w:r>
          </w:p>
          <w:p w14:paraId="097A90E1" w14:textId="77777777" w:rsidR="00845119" w:rsidRPr="00703153"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No promueve la participación en manifestaciones culturales</w:t>
            </w:r>
          </w:p>
        </w:tc>
      </w:tr>
      <w:tr w:rsidR="00845119" w:rsidRPr="00703153" w14:paraId="378B0AB2" w14:textId="77777777" w:rsidTr="00931BBB">
        <w:trPr>
          <w:trHeight w:val="1"/>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3DFA0C29" w14:textId="77777777" w:rsidR="00845119" w:rsidRPr="00703153" w:rsidRDefault="00845119">
            <w:pPr>
              <w:rPr>
                <w:rFonts w:ascii="Times New Roman" w:eastAsia="Calibri" w:hAnsi="Times New Roman" w:cs="Times New Roman"/>
                <w:sz w:val="18"/>
                <w:szCs w:val="18"/>
              </w:rPr>
            </w:pPr>
          </w:p>
        </w:tc>
        <w:tc>
          <w:tcPr>
            <w:tcW w:w="3023" w:type="dxa"/>
            <w:vMerge/>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3CB14C6C" w14:textId="77777777" w:rsidR="00845119" w:rsidRPr="00703153" w:rsidRDefault="00845119">
            <w:pPr>
              <w:rPr>
                <w:rFonts w:ascii="Times New Roman" w:eastAsia="Calibri" w:hAnsi="Times New Roman" w:cs="Times New Roman"/>
                <w:sz w:val="18"/>
                <w:szCs w:val="18"/>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CDA8AB" w14:textId="77777777" w:rsidR="00845119"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Aparecen manifestaciones culturales de otros países</w:t>
            </w:r>
          </w:p>
          <w:p w14:paraId="04CC955F" w14:textId="77777777" w:rsidR="00845119" w:rsidRPr="00703153" w:rsidRDefault="00845119" w:rsidP="00703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No aparecen manifestaciones culturales de otros países</w:t>
            </w:r>
          </w:p>
        </w:tc>
      </w:tr>
      <w:tr w:rsidR="00931BBB" w:rsidRPr="00703153" w14:paraId="16968023" w14:textId="77777777" w:rsidTr="00931BBB">
        <w:trPr>
          <w:trHeight w:val="1"/>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72AFAEA1" w14:textId="77777777" w:rsidR="00931BBB" w:rsidRPr="00703153" w:rsidRDefault="00931BBB">
            <w:pPr>
              <w:rPr>
                <w:rFonts w:ascii="Times New Roman" w:eastAsia="Calibri" w:hAnsi="Times New Roman" w:cs="Times New Roman"/>
                <w:sz w:val="18"/>
                <w:szCs w:val="18"/>
              </w:rPr>
            </w:pPr>
          </w:p>
        </w:tc>
        <w:tc>
          <w:tcPr>
            <w:tcW w:w="3023" w:type="dxa"/>
            <w:vMerge w:val="restart"/>
            <w:tcBorders>
              <w:top w:val="single" w:sz="4" w:space="0" w:color="000000"/>
              <w:left w:val="single" w:sz="4" w:space="0" w:color="000000"/>
              <w:right w:val="single" w:sz="4" w:space="0" w:color="000000"/>
            </w:tcBorders>
            <w:shd w:val="clear" w:color="auto" w:fill="EEECE1" w:themeFill="background2"/>
            <w:tcMar>
              <w:left w:w="108" w:type="dxa"/>
              <w:right w:w="108" w:type="dxa"/>
            </w:tcMar>
            <w:vAlign w:val="bottom"/>
          </w:tcPr>
          <w:p w14:paraId="119EFC65" w14:textId="77777777" w:rsidR="00931BBB" w:rsidRDefault="00931BBB" w:rsidP="00931BBB">
            <w:pPr>
              <w:spacing w:after="0" w:line="240" w:lineRule="auto"/>
              <w:jc w:val="center"/>
              <w:rPr>
                <w:rFonts w:ascii="Times New Roman" w:eastAsia="Times New Roman" w:hAnsi="Times New Roman" w:cs="Times New Roman"/>
                <w:sz w:val="18"/>
                <w:szCs w:val="18"/>
              </w:rPr>
            </w:pPr>
            <w:r w:rsidRPr="00703153">
              <w:rPr>
                <w:rFonts w:ascii="Times New Roman" w:eastAsia="Times New Roman" w:hAnsi="Times New Roman" w:cs="Times New Roman"/>
                <w:sz w:val="18"/>
                <w:szCs w:val="18"/>
              </w:rPr>
              <w:t>ACTIVIDADES DIDÁCTICAS</w:t>
            </w:r>
            <w:r>
              <w:rPr>
                <w:rFonts w:ascii="Times New Roman" w:eastAsia="Times New Roman" w:hAnsi="Times New Roman" w:cs="Times New Roman"/>
                <w:sz w:val="18"/>
                <w:szCs w:val="18"/>
              </w:rPr>
              <w:t>:</w:t>
            </w:r>
          </w:p>
          <w:p w14:paraId="58CB5185" w14:textId="1B45579B" w:rsidR="00931BBB" w:rsidRPr="00703153" w:rsidRDefault="00931BBB" w:rsidP="00931BBB">
            <w:pPr>
              <w:jc w:val="center"/>
              <w:rPr>
                <w:rFonts w:ascii="Times New Roman" w:eastAsia="Calibri" w:hAnsi="Times New Roman" w:cs="Times New Roman"/>
                <w:sz w:val="18"/>
                <w:szCs w:val="18"/>
              </w:rPr>
            </w:pPr>
            <w:r>
              <w:rPr>
                <w:rFonts w:ascii="Times New Roman" w:eastAsia="Times New Roman" w:hAnsi="Times New Roman" w:cs="Times New Roman"/>
                <w:sz w:val="18"/>
                <w:szCs w:val="18"/>
              </w:rPr>
              <w:t>TIPOLOGÍA Y AGRUPACIÓN</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45B8AB" w14:textId="7BAC490B" w:rsidR="00931BBB" w:rsidRDefault="007B7432" w:rsidP="00931BB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Número de actividades m</w:t>
            </w:r>
            <w:r w:rsidR="00931BBB" w:rsidRPr="00703153">
              <w:rPr>
                <w:rFonts w:ascii="Times New Roman" w:eastAsia="Times New Roman" w:hAnsi="Times New Roman" w:cs="Times New Roman"/>
                <w:sz w:val="18"/>
                <w:szCs w:val="18"/>
              </w:rPr>
              <w:t>emorística</w:t>
            </w:r>
            <w:r w:rsidR="00931BBB">
              <w:rPr>
                <w:rFonts w:ascii="Times New Roman" w:eastAsia="Times New Roman" w:hAnsi="Times New Roman" w:cs="Times New Roman"/>
                <w:sz w:val="18"/>
                <w:szCs w:val="18"/>
              </w:rPr>
              <w:t>s</w:t>
            </w:r>
          </w:p>
          <w:p w14:paraId="0B033F0D" w14:textId="6C41D3DD" w:rsidR="00931BBB" w:rsidRDefault="00931BBB" w:rsidP="00931BB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007B7432">
              <w:rPr>
                <w:rFonts w:ascii="Times New Roman" w:eastAsia="Times New Roman" w:hAnsi="Times New Roman" w:cs="Times New Roman"/>
                <w:sz w:val="18"/>
                <w:szCs w:val="18"/>
              </w:rPr>
              <w:t>Número de actividades de</w:t>
            </w:r>
            <w:r w:rsidRPr="00703153">
              <w:rPr>
                <w:rFonts w:ascii="Times New Roman" w:eastAsia="Times New Roman" w:hAnsi="Times New Roman" w:cs="Times New Roman"/>
                <w:sz w:val="18"/>
                <w:szCs w:val="18"/>
              </w:rPr>
              <w:t xml:space="preserve"> investigación</w:t>
            </w:r>
          </w:p>
        </w:tc>
      </w:tr>
      <w:tr w:rsidR="00931BBB" w:rsidRPr="00703153" w14:paraId="7603C018" w14:textId="77777777" w:rsidTr="00931BBB">
        <w:trPr>
          <w:trHeight w:val="1"/>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08480AC4" w14:textId="77777777" w:rsidR="00931BBB" w:rsidRPr="00703153" w:rsidRDefault="00931BBB">
            <w:pPr>
              <w:rPr>
                <w:rFonts w:ascii="Times New Roman" w:eastAsia="Calibri" w:hAnsi="Times New Roman" w:cs="Times New Roman"/>
                <w:sz w:val="18"/>
                <w:szCs w:val="18"/>
              </w:rPr>
            </w:pPr>
          </w:p>
        </w:tc>
        <w:tc>
          <w:tcPr>
            <w:tcW w:w="3023" w:type="dxa"/>
            <w:vMerge/>
            <w:tcBorders>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4ED1AD69" w14:textId="77777777" w:rsidR="00931BBB" w:rsidRPr="00703153" w:rsidRDefault="00931BBB">
            <w:pPr>
              <w:rPr>
                <w:rFonts w:ascii="Times New Roman" w:eastAsia="Calibri" w:hAnsi="Times New Roman" w:cs="Times New Roman"/>
                <w:sz w:val="18"/>
                <w:szCs w:val="18"/>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C609F4" w14:textId="5CD7761D" w:rsidR="00931BBB" w:rsidRDefault="00931BBB" w:rsidP="00931BB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sidR="007B7432">
              <w:rPr>
                <w:rFonts w:ascii="Times New Roman" w:eastAsia="Times New Roman" w:hAnsi="Times New Roman" w:cs="Times New Roman"/>
                <w:sz w:val="18"/>
                <w:szCs w:val="18"/>
              </w:rPr>
              <w:t>Número de actividades individuales</w:t>
            </w:r>
          </w:p>
          <w:p w14:paraId="5CF6756D" w14:textId="1984EE0D" w:rsidR="00931BBB" w:rsidRDefault="00931BBB" w:rsidP="00931BB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007B7432">
              <w:rPr>
                <w:rFonts w:ascii="Times New Roman" w:eastAsia="Times New Roman" w:hAnsi="Times New Roman" w:cs="Times New Roman"/>
                <w:sz w:val="18"/>
                <w:szCs w:val="18"/>
              </w:rPr>
              <w:t>Número de actividades c</w:t>
            </w:r>
            <w:r>
              <w:rPr>
                <w:rFonts w:ascii="Times New Roman" w:eastAsia="Times New Roman" w:hAnsi="Times New Roman" w:cs="Times New Roman"/>
                <w:sz w:val="18"/>
                <w:szCs w:val="18"/>
              </w:rPr>
              <w:t>olectivas</w:t>
            </w:r>
          </w:p>
        </w:tc>
      </w:tr>
      <w:tr w:rsidR="00845119" w:rsidRPr="00703153" w14:paraId="63B0806E" w14:textId="77777777" w:rsidTr="00931BBB">
        <w:trPr>
          <w:trHeight w:val="1"/>
          <w:jc w:val="center"/>
        </w:trPr>
        <w:tc>
          <w:tcPr>
            <w:tcW w:w="547" w:type="dxa"/>
            <w:vMerge/>
            <w:tcBorders>
              <w:left w:val="single" w:sz="4" w:space="0" w:color="000000"/>
              <w:right w:val="single" w:sz="4" w:space="0" w:color="000000"/>
            </w:tcBorders>
            <w:shd w:val="clear" w:color="auto" w:fill="EEECE1" w:themeFill="background2"/>
            <w:tcMar>
              <w:left w:w="108" w:type="dxa"/>
              <w:right w:w="108" w:type="dxa"/>
            </w:tcMar>
          </w:tcPr>
          <w:p w14:paraId="6C261671" w14:textId="77777777" w:rsidR="00845119" w:rsidRPr="00703153" w:rsidRDefault="00845119">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0C37EDB5" w14:textId="3FA2C784" w:rsidR="00845119" w:rsidRPr="00703153" w:rsidRDefault="00845119" w:rsidP="001A4616">
            <w:pPr>
              <w:spacing w:after="0" w:line="240" w:lineRule="auto"/>
              <w:jc w:val="center"/>
              <w:rPr>
                <w:rFonts w:ascii="Times New Roman" w:eastAsia="Times New Roman" w:hAnsi="Times New Roman" w:cs="Times New Roman"/>
                <w:sz w:val="18"/>
                <w:szCs w:val="18"/>
              </w:rPr>
            </w:pPr>
            <w:r w:rsidRPr="00703153">
              <w:rPr>
                <w:rFonts w:ascii="Times New Roman" w:eastAsia="Times New Roman" w:hAnsi="Times New Roman" w:cs="Times New Roman"/>
                <w:sz w:val="18"/>
                <w:szCs w:val="18"/>
              </w:rPr>
              <w:t>RECURSOS DIDÁCTICOS</w:t>
            </w:r>
            <w:r>
              <w:rPr>
                <w:rFonts w:ascii="Times New Roman" w:eastAsia="Times New Roman" w:hAnsi="Times New Roman" w:cs="Times New Roman"/>
                <w:sz w:val="18"/>
                <w:szCs w:val="18"/>
              </w:rPr>
              <w:t xml:space="preserve"> </w:t>
            </w:r>
            <w:r w:rsidR="001A4616">
              <w:rPr>
                <w:rFonts w:ascii="Times New Roman" w:eastAsia="Times New Roman" w:hAnsi="Times New Roman" w:cs="Times New Roman"/>
                <w:sz w:val="18"/>
                <w:szCs w:val="18"/>
              </w:rPr>
              <w:t>OFRECIDOS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A6E795" w14:textId="77777777" w:rsidR="00845119"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sidRPr="00703153">
              <w:rPr>
                <w:rFonts w:ascii="Times New Roman" w:eastAsia="Times New Roman" w:hAnsi="Times New Roman" w:cs="Times New Roman"/>
                <w:sz w:val="18"/>
                <w:szCs w:val="18"/>
              </w:rPr>
              <w:t>Texto</w:t>
            </w:r>
          </w:p>
          <w:p w14:paraId="160F2D20" w14:textId="77777777" w:rsidR="00845119"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Vídeo</w:t>
            </w:r>
          </w:p>
          <w:p w14:paraId="5F42F0FA" w14:textId="77777777" w:rsidR="00845119"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703153">
              <w:rPr>
                <w:rFonts w:ascii="Times New Roman" w:eastAsia="Times New Roman" w:hAnsi="Times New Roman" w:cs="Times New Roman"/>
                <w:sz w:val="18"/>
                <w:szCs w:val="18"/>
              </w:rPr>
              <w:t>Prensa</w:t>
            </w:r>
          </w:p>
          <w:p w14:paraId="2623842F" w14:textId="77777777" w:rsidR="00845119"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r w:rsidRPr="00703153">
              <w:rPr>
                <w:rFonts w:ascii="Times New Roman" w:eastAsia="Times New Roman" w:hAnsi="Times New Roman" w:cs="Times New Roman"/>
                <w:sz w:val="18"/>
                <w:szCs w:val="18"/>
              </w:rPr>
              <w:t>Páginas Web</w:t>
            </w:r>
          </w:p>
          <w:p w14:paraId="3B92BEFD" w14:textId="77777777" w:rsidR="00845119"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703153">
              <w:rPr>
                <w:rFonts w:ascii="Times New Roman" w:eastAsia="Times New Roman" w:hAnsi="Times New Roman" w:cs="Times New Roman"/>
                <w:sz w:val="18"/>
                <w:szCs w:val="18"/>
              </w:rPr>
              <w:t>Salidas escolares</w:t>
            </w:r>
          </w:p>
          <w:p w14:paraId="07B5C76E" w14:textId="77777777" w:rsidR="00845119" w:rsidRPr="00703153" w:rsidRDefault="00845119" w:rsidP="00703153">
            <w:pPr>
              <w:spacing w:after="0" w:line="25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Pr="00703153">
              <w:rPr>
                <w:rFonts w:ascii="Times New Roman" w:eastAsia="Times New Roman" w:hAnsi="Times New Roman" w:cs="Times New Roman"/>
                <w:sz w:val="18"/>
                <w:szCs w:val="18"/>
              </w:rPr>
              <w:t>Dibujos</w:t>
            </w:r>
          </w:p>
        </w:tc>
      </w:tr>
      <w:tr w:rsidR="00845119" w:rsidRPr="00703153" w14:paraId="09BC7736" w14:textId="77777777" w:rsidTr="00931BBB">
        <w:trPr>
          <w:trHeight w:val="1"/>
          <w:jc w:val="center"/>
        </w:trPr>
        <w:tc>
          <w:tcPr>
            <w:tcW w:w="547" w:type="dxa"/>
            <w:tcBorders>
              <w:left w:val="single" w:sz="4" w:space="0" w:color="000000"/>
              <w:bottom w:val="single" w:sz="4" w:space="0" w:color="000000"/>
              <w:right w:val="single" w:sz="4" w:space="0" w:color="000000"/>
            </w:tcBorders>
            <w:shd w:val="clear" w:color="auto" w:fill="EEECE1" w:themeFill="background2"/>
            <w:tcMar>
              <w:left w:w="108" w:type="dxa"/>
              <w:right w:w="108" w:type="dxa"/>
            </w:tcMar>
          </w:tcPr>
          <w:p w14:paraId="053BE204" w14:textId="77777777" w:rsidR="00845119" w:rsidRPr="00703153" w:rsidRDefault="00845119">
            <w:pPr>
              <w:rPr>
                <w:rFonts w:ascii="Times New Roman" w:eastAsia="Calibri" w:hAnsi="Times New Roman" w:cs="Times New Roman"/>
                <w:sz w:val="18"/>
                <w:szCs w:val="18"/>
              </w:rPr>
            </w:pPr>
          </w:p>
        </w:tc>
        <w:tc>
          <w:tcPr>
            <w:tcW w:w="3023" w:type="dxa"/>
            <w:tcBorders>
              <w:top w:val="single" w:sz="4" w:space="0" w:color="000000"/>
              <w:left w:val="single" w:sz="4" w:space="0" w:color="000000"/>
              <w:bottom w:val="single" w:sz="4" w:space="0" w:color="000000"/>
              <w:right w:val="single" w:sz="4" w:space="0" w:color="000000"/>
            </w:tcBorders>
            <w:shd w:val="clear" w:color="auto" w:fill="EEECE1" w:themeFill="background2"/>
            <w:tcMar>
              <w:left w:w="108" w:type="dxa"/>
              <w:right w:w="108" w:type="dxa"/>
            </w:tcMar>
            <w:vAlign w:val="center"/>
          </w:tcPr>
          <w:p w14:paraId="655A7610" w14:textId="77777777" w:rsidR="00845119" w:rsidRPr="00703153" w:rsidRDefault="00845119" w:rsidP="00845119">
            <w:pPr>
              <w:jc w:val="center"/>
              <w:rPr>
                <w:rFonts w:ascii="Times New Roman" w:eastAsia="Calibri" w:hAnsi="Times New Roman" w:cs="Times New Roman"/>
                <w:sz w:val="18"/>
                <w:szCs w:val="18"/>
              </w:rPr>
            </w:pPr>
            <w:r>
              <w:rPr>
                <w:rFonts w:ascii="Times New Roman" w:eastAsia="Calibri" w:hAnsi="Times New Roman" w:cs="Times New Roman"/>
                <w:sz w:val="18"/>
                <w:szCs w:val="18"/>
              </w:rPr>
              <w:t>TIPOLOGÍA DE IMÁGENES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03002" w14:textId="77777777" w:rsidR="00845119"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sidRPr="00703153">
              <w:rPr>
                <w:rFonts w:ascii="Times New Roman" w:eastAsia="Times New Roman" w:hAnsi="Times New Roman" w:cs="Times New Roman"/>
                <w:sz w:val="18"/>
                <w:szCs w:val="18"/>
              </w:rPr>
              <w:t>Realísticas y contextualizadas</w:t>
            </w:r>
          </w:p>
          <w:p w14:paraId="1CEEA1A8" w14:textId="77777777" w:rsidR="00845119" w:rsidRPr="00703153" w:rsidRDefault="00845119" w:rsidP="0084511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sidRPr="00703153">
              <w:rPr>
                <w:rFonts w:ascii="Times New Roman" w:eastAsia="Times New Roman" w:hAnsi="Times New Roman" w:cs="Times New Roman"/>
                <w:sz w:val="18"/>
                <w:szCs w:val="18"/>
              </w:rPr>
              <w:t>Realísticas y descontextualizadas</w:t>
            </w:r>
          </w:p>
        </w:tc>
      </w:tr>
    </w:tbl>
    <w:p w14:paraId="1E36098B" w14:textId="4B23770F" w:rsidR="0094218E" w:rsidRPr="00703153" w:rsidRDefault="00E50227" w:rsidP="0094218E">
      <w:pPr>
        <w:pStyle w:val="Epgrafe"/>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3F385BB6" w14:textId="77777777" w:rsidR="00A46A5F" w:rsidRDefault="00A46A5F" w:rsidP="00DF7048">
      <w:pPr>
        <w:spacing w:after="0" w:line="240" w:lineRule="auto"/>
        <w:ind w:firstLine="567"/>
        <w:jc w:val="both"/>
        <w:rPr>
          <w:rFonts w:ascii="Times New Roman" w:eastAsia="Times New Roman" w:hAnsi="Times New Roman" w:cs="Times New Roman"/>
        </w:rPr>
      </w:pPr>
    </w:p>
    <w:p w14:paraId="5F7C8365" w14:textId="2E1AA0E2" w:rsidR="00BB0C92" w:rsidRDefault="006B0EFA" w:rsidP="00DF7048">
      <w:pPr>
        <w:spacing w:after="0" w:line="240" w:lineRule="auto"/>
        <w:ind w:firstLine="567"/>
        <w:jc w:val="both"/>
        <w:rPr>
          <w:rFonts w:ascii="Times New Roman" w:eastAsia="Times New Roman" w:hAnsi="Times New Roman" w:cs="Times New Roman"/>
        </w:rPr>
      </w:pPr>
      <w:r w:rsidRPr="00435116">
        <w:rPr>
          <w:rFonts w:ascii="Times New Roman" w:eastAsia="Times New Roman" w:hAnsi="Times New Roman" w:cs="Times New Roman"/>
        </w:rPr>
        <w:t>Para el</w:t>
      </w:r>
      <w:r w:rsidR="00A97960" w:rsidRPr="00435116">
        <w:rPr>
          <w:rFonts w:ascii="Times New Roman" w:eastAsia="Times New Roman" w:hAnsi="Times New Roman" w:cs="Times New Roman"/>
        </w:rPr>
        <w:t xml:space="preserve"> análisis de </w:t>
      </w:r>
      <w:r w:rsidRPr="00435116">
        <w:rPr>
          <w:rFonts w:ascii="Times New Roman" w:eastAsia="Times New Roman" w:hAnsi="Times New Roman" w:cs="Times New Roman"/>
        </w:rPr>
        <w:t>cada una de las</w:t>
      </w:r>
      <w:r w:rsidR="00A97960" w:rsidRPr="00435116">
        <w:rPr>
          <w:rFonts w:ascii="Times New Roman" w:eastAsia="Times New Roman" w:hAnsi="Times New Roman" w:cs="Times New Roman"/>
        </w:rPr>
        <w:t xml:space="preserve"> variables</w:t>
      </w:r>
      <w:r w:rsidRPr="00435116">
        <w:rPr>
          <w:rFonts w:ascii="Times New Roman" w:eastAsia="Times New Roman" w:hAnsi="Times New Roman" w:cs="Times New Roman"/>
        </w:rPr>
        <w:t xml:space="preserve"> se establecieron una serie</w:t>
      </w:r>
      <w:r w:rsidR="00A97960" w:rsidRPr="00435116">
        <w:rPr>
          <w:rFonts w:ascii="Times New Roman" w:eastAsia="Times New Roman" w:hAnsi="Times New Roman" w:cs="Times New Roman"/>
        </w:rPr>
        <w:t xml:space="preserve"> de</w:t>
      </w:r>
      <w:r w:rsidR="0024052B" w:rsidRPr="00435116">
        <w:rPr>
          <w:rFonts w:ascii="Times New Roman" w:eastAsia="Times New Roman" w:hAnsi="Times New Roman" w:cs="Times New Roman"/>
        </w:rPr>
        <w:t xml:space="preserve"> ítems</w:t>
      </w:r>
      <w:r w:rsidR="00A97960" w:rsidRPr="00435116">
        <w:rPr>
          <w:rFonts w:ascii="Times New Roman" w:eastAsia="Times New Roman" w:hAnsi="Times New Roman" w:cs="Times New Roman"/>
        </w:rPr>
        <w:t xml:space="preserve"> que, codificados numéricamente, </w:t>
      </w:r>
      <w:r w:rsidR="00435116" w:rsidRPr="00435116">
        <w:rPr>
          <w:rFonts w:ascii="Times New Roman" w:eastAsia="Times New Roman" w:hAnsi="Times New Roman" w:cs="Times New Roman"/>
        </w:rPr>
        <w:t>nos facilitan</w:t>
      </w:r>
      <w:r w:rsidR="00D62F84">
        <w:rPr>
          <w:rFonts w:ascii="Times New Roman" w:eastAsia="Times New Roman" w:hAnsi="Times New Roman" w:cs="Times New Roman"/>
        </w:rPr>
        <w:t xml:space="preserve"> la realización de análisis cuantitativos </w:t>
      </w:r>
      <w:r w:rsidR="00A97960" w:rsidRPr="00435116">
        <w:rPr>
          <w:rFonts w:ascii="Times New Roman" w:eastAsia="Times New Roman" w:hAnsi="Times New Roman" w:cs="Times New Roman"/>
        </w:rPr>
        <w:t>de las mismas</w:t>
      </w:r>
      <w:r w:rsidR="00DE5D81" w:rsidRPr="000C4180">
        <w:rPr>
          <w:rFonts w:ascii="Times New Roman" w:eastAsia="Times New Roman" w:hAnsi="Times New Roman" w:cs="Times New Roman"/>
        </w:rPr>
        <w:t xml:space="preserve">. </w:t>
      </w:r>
      <w:r w:rsidR="005F327C">
        <w:rPr>
          <w:rFonts w:ascii="Times New Roman" w:eastAsia="Times New Roman" w:hAnsi="Times New Roman" w:cs="Times New Roman"/>
        </w:rPr>
        <w:lastRenderedPageBreak/>
        <w:t>Tal y como señalan Hernández, Fernández y Baptista (2010), este modelo permite realizar análisis estadísticos descriptivos para medir determinada</w:t>
      </w:r>
      <w:r w:rsidR="00031BC3">
        <w:rPr>
          <w:rFonts w:ascii="Times New Roman" w:eastAsia="Times New Roman" w:hAnsi="Times New Roman" w:cs="Times New Roman"/>
        </w:rPr>
        <w:t xml:space="preserve">s variables de manera objetiva. </w:t>
      </w:r>
      <w:r w:rsidR="005F327C">
        <w:rPr>
          <w:rFonts w:ascii="Times New Roman" w:eastAsia="Times New Roman" w:hAnsi="Times New Roman" w:cs="Times New Roman"/>
        </w:rPr>
        <w:t>Igualmente, con esta metodología cuantitativa es fácil establecer generalizaciones a partir de los resultado</w:t>
      </w:r>
      <w:r w:rsidR="00455B65">
        <w:rPr>
          <w:rFonts w:ascii="Times New Roman" w:eastAsia="Times New Roman" w:hAnsi="Times New Roman" w:cs="Times New Roman"/>
        </w:rPr>
        <w:t>s.</w:t>
      </w:r>
    </w:p>
    <w:p w14:paraId="4E9AB745" w14:textId="36799258" w:rsidR="00D62F84" w:rsidRDefault="00D62F84" w:rsidP="00DF704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Esta codificación es diferente</w:t>
      </w:r>
      <w:r w:rsidR="00EE08A0">
        <w:rPr>
          <w:rFonts w:ascii="Times New Roman" w:eastAsia="Times New Roman" w:hAnsi="Times New Roman" w:cs="Times New Roman"/>
        </w:rPr>
        <w:t xml:space="preserve"> para cada una de las variables, y se concreta en</w:t>
      </w:r>
      <w:r>
        <w:rPr>
          <w:rFonts w:ascii="Times New Roman" w:eastAsia="Times New Roman" w:hAnsi="Times New Roman" w:cs="Times New Roman"/>
        </w:rPr>
        <w:t>:</w:t>
      </w:r>
    </w:p>
    <w:p w14:paraId="019222E8" w14:textId="77777777" w:rsidR="00D62F84" w:rsidRDefault="00D62F84" w:rsidP="00DF7048">
      <w:pPr>
        <w:spacing w:after="0" w:line="240" w:lineRule="auto"/>
        <w:ind w:firstLine="567"/>
        <w:jc w:val="both"/>
        <w:rPr>
          <w:rFonts w:ascii="Times New Roman" w:eastAsia="Times New Roman" w:hAnsi="Times New Roman" w:cs="Times New Roman"/>
        </w:rPr>
      </w:pPr>
    </w:p>
    <w:p w14:paraId="5E51C491" w14:textId="61025EEF" w:rsidR="00D62F84" w:rsidRDefault="00D62F84" w:rsidP="00D62F84">
      <w:pPr>
        <w:pStyle w:val="Prrafodelista"/>
        <w:numPr>
          <w:ilvl w:val="0"/>
          <w:numId w:val="20"/>
        </w:numPr>
        <w:spacing w:after="0" w:line="240" w:lineRule="auto"/>
        <w:jc w:val="both"/>
        <w:rPr>
          <w:rFonts w:ascii="Times New Roman" w:eastAsia="Times New Roman" w:hAnsi="Times New Roman" w:cs="Times New Roman"/>
        </w:rPr>
      </w:pPr>
      <w:r w:rsidRPr="00D62F84">
        <w:rPr>
          <w:rFonts w:ascii="Times New Roman" w:eastAsia="Times New Roman" w:hAnsi="Times New Roman" w:cs="Times New Roman"/>
        </w:rPr>
        <w:t>Dedicación:</w:t>
      </w:r>
      <w:r>
        <w:rPr>
          <w:rFonts w:ascii="Times New Roman" w:eastAsia="Times New Roman" w:hAnsi="Times New Roman" w:cs="Times New Roman"/>
        </w:rPr>
        <w:t xml:space="preserve"> </w:t>
      </w:r>
      <w:r w:rsidR="00137080">
        <w:rPr>
          <w:rFonts w:ascii="Times New Roman" w:eastAsia="Times New Roman" w:hAnsi="Times New Roman" w:cs="Times New Roman"/>
        </w:rPr>
        <w:t>atiende a</w:t>
      </w:r>
      <w:r>
        <w:rPr>
          <w:rFonts w:ascii="Times New Roman" w:eastAsia="Times New Roman" w:hAnsi="Times New Roman" w:cs="Times New Roman"/>
        </w:rPr>
        <w:t xml:space="preserve"> la extensión y dedicación concedida al patrimonio cultural en cada uno de los manuales. Se codifica </w:t>
      </w:r>
      <w:r w:rsidR="00137080">
        <w:rPr>
          <w:rFonts w:ascii="Times New Roman" w:eastAsia="Times New Roman" w:hAnsi="Times New Roman" w:cs="Times New Roman"/>
        </w:rPr>
        <w:t>como</w:t>
      </w:r>
      <w:r>
        <w:rPr>
          <w:rFonts w:ascii="Times New Roman" w:eastAsia="Times New Roman" w:hAnsi="Times New Roman" w:cs="Times New Roman"/>
        </w:rPr>
        <w:t>:</w:t>
      </w:r>
    </w:p>
    <w:p w14:paraId="059629EE" w14:textId="77777777" w:rsidR="00D62F84" w:rsidRDefault="00D62F84" w:rsidP="00D62F84">
      <w:pPr>
        <w:pStyle w:val="Prrafodelista"/>
        <w:spacing w:after="0" w:line="240" w:lineRule="auto"/>
        <w:ind w:left="927"/>
        <w:jc w:val="both"/>
        <w:rPr>
          <w:rFonts w:ascii="Times New Roman" w:eastAsia="Times New Roman" w:hAnsi="Times New Roman" w:cs="Times New Roman"/>
        </w:rPr>
      </w:pPr>
    </w:p>
    <w:p w14:paraId="18554F32" w14:textId="77777777" w:rsidR="00D62F84" w:rsidRDefault="00D62F84" w:rsidP="00D62F84">
      <w:pPr>
        <w:pStyle w:val="Prrafodelista"/>
        <w:numPr>
          <w:ilvl w:val="0"/>
          <w:numId w:val="19"/>
        </w:numPr>
        <w:spacing w:after="0" w:line="240" w:lineRule="auto"/>
        <w:jc w:val="both"/>
        <w:rPr>
          <w:rFonts w:ascii="Times New Roman" w:eastAsia="Times New Roman" w:hAnsi="Times New Roman" w:cs="Times New Roman"/>
        </w:rPr>
      </w:pPr>
      <w:r w:rsidRPr="00845119">
        <w:rPr>
          <w:rFonts w:ascii="Times New Roman" w:eastAsia="Times New Roman" w:hAnsi="Times New Roman" w:cs="Times New Roman"/>
        </w:rPr>
        <w:t>Unidad completa: los contenidos se presentan en una unidad didáctica completa.</w:t>
      </w:r>
    </w:p>
    <w:p w14:paraId="1BCBEE75" w14:textId="77777777" w:rsidR="00D62F84" w:rsidRDefault="00D62F84" w:rsidP="00D62F84">
      <w:pPr>
        <w:pStyle w:val="Prrafodelista"/>
        <w:numPr>
          <w:ilvl w:val="0"/>
          <w:numId w:val="19"/>
        </w:numPr>
        <w:spacing w:after="0" w:line="240" w:lineRule="auto"/>
        <w:jc w:val="both"/>
        <w:rPr>
          <w:rFonts w:ascii="Times New Roman" w:eastAsia="Times New Roman" w:hAnsi="Times New Roman" w:cs="Times New Roman"/>
        </w:rPr>
      </w:pPr>
      <w:r w:rsidRPr="00845119">
        <w:rPr>
          <w:rFonts w:ascii="Times New Roman" w:eastAsia="Times New Roman" w:hAnsi="Times New Roman" w:cs="Times New Roman"/>
        </w:rPr>
        <w:t xml:space="preserve">Varios apartados: dentro de una unidad, </w:t>
      </w:r>
      <w:r>
        <w:rPr>
          <w:rFonts w:ascii="Times New Roman" w:eastAsia="Times New Roman" w:hAnsi="Times New Roman" w:cs="Times New Roman"/>
        </w:rPr>
        <w:t>se localizan en distintos apartados.</w:t>
      </w:r>
    </w:p>
    <w:p w14:paraId="7987C84E" w14:textId="77777777" w:rsidR="00D62F84" w:rsidRDefault="00D62F84" w:rsidP="00D62F84">
      <w:pPr>
        <w:pStyle w:val="Prrafodelista"/>
        <w:numPr>
          <w:ilvl w:val="0"/>
          <w:numId w:val="19"/>
        </w:numPr>
        <w:spacing w:after="0" w:line="240" w:lineRule="auto"/>
        <w:jc w:val="both"/>
        <w:rPr>
          <w:rFonts w:ascii="Times New Roman" w:eastAsia="Times New Roman" w:hAnsi="Times New Roman" w:cs="Times New Roman"/>
        </w:rPr>
      </w:pPr>
      <w:r w:rsidRPr="00845119">
        <w:rPr>
          <w:rFonts w:ascii="Times New Roman" w:eastAsia="Times New Roman" w:hAnsi="Times New Roman" w:cs="Times New Roman"/>
        </w:rPr>
        <w:t xml:space="preserve">Apartado aislado: </w:t>
      </w:r>
      <w:r>
        <w:rPr>
          <w:rFonts w:ascii="Times New Roman" w:eastAsia="Times New Roman" w:hAnsi="Times New Roman" w:cs="Times New Roman"/>
        </w:rPr>
        <w:t>se trabaja en un solo apartado dentro de una unidad.</w:t>
      </w:r>
    </w:p>
    <w:p w14:paraId="6CC7ECAC" w14:textId="02B57487" w:rsidR="00D62F84" w:rsidRDefault="00D62F84" w:rsidP="00D62F84">
      <w:pPr>
        <w:pStyle w:val="Prrafodelista"/>
        <w:numPr>
          <w:ilvl w:val="0"/>
          <w:numId w:val="19"/>
        </w:numPr>
        <w:spacing w:line="240" w:lineRule="auto"/>
        <w:jc w:val="both"/>
        <w:rPr>
          <w:rFonts w:ascii="Times New Roman" w:eastAsia="Times New Roman" w:hAnsi="Times New Roman" w:cs="Times New Roman"/>
        </w:rPr>
      </w:pPr>
      <w:r w:rsidRPr="00845119">
        <w:rPr>
          <w:rFonts w:ascii="Times New Roman" w:eastAsia="Times New Roman" w:hAnsi="Times New Roman" w:cs="Times New Roman"/>
        </w:rPr>
        <w:t>Breve alusión o referencia</w:t>
      </w:r>
      <w:r>
        <w:rPr>
          <w:rFonts w:ascii="Times New Roman" w:eastAsia="Times New Roman" w:hAnsi="Times New Roman" w:cs="Times New Roman"/>
        </w:rPr>
        <w:t xml:space="preserve"> al patrimonio como complemento a información de otro tipo, por lo general, contenidos históricos.</w:t>
      </w:r>
    </w:p>
    <w:p w14:paraId="064405C9" w14:textId="77777777" w:rsidR="003B618D" w:rsidRPr="003B618D" w:rsidRDefault="003B618D" w:rsidP="003B618D">
      <w:pPr>
        <w:pStyle w:val="Prrafodelista"/>
        <w:spacing w:line="240" w:lineRule="auto"/>
        <w:ind w:left="927"/>
        <w:jc w:val="both"/>
        <w:rPr>
          <w:rFonts w:ascii="Times New Roman" w:eastAsia="Times New Roman" w:hAnsi="Times New Roman" w:cs="Times New Roman"/>
        </w:rPr>
      </w:pPr>
    </w:p>
    <w:p w14:paraId="1AEE61C7" w14:textId="45EAE4F3" w:rsidR="00D62F84" w:rsidRPr="003B618D" w:rsidRDefault="003B618D" w:rsidP="003B618D">
      <w:pPr>
        <w:pStyle w:val="Prrafodelista"/>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Manifestaciones del patrimonio cultural: </w:t>
      </w:r>
      <w:r w:rsidR="00137080">
        <w:rPr>
          <w:rFonts w:ascii="Times New Roman" w:eastAsia="Times New Roman" w:hAnsi="Times New Roman" w:cs="Times New Roman"/>
        </w:rPr>
        <w:t>se</w:t>
      </w:r>
      <w:r w:rsidR="00D62F84" w:rsidRPr="003B618D">
        <w:rPr>
          <w:rFonts w:ascii="Times New Roman" w:eastAsia="Times New Roman" w:hAnsi="Times New Roman" w:cs="Times New Roman"/>
        </w:rPr>
        <w:t xml:space="preserve"> pretende deducir </w:t>
      </w:r>
      <w:r w:rsidR="00137080">
        <w:rPr>
          <w:rFonts w:ascii="Times New Roman" w:eastAsia="Times New Roman" w:hAnsi="Times New Roman" w:cs="Times New Roman"/>
        </w:rPr>
        <w:t>la noción de</w:t>
      </w:r>
      <w:r w:rsidR="00D62F84" w:rsidRPr="003B618D">
        <w:rPr>
          <w:rFonts w:ascii="Times New Roman" w:eastAsia="Times New Roman" w:hAnsi="Times New Roman" w:cs="Times New Roman"/>
        </w:rPr>
        <w:t xml:space="preserve"> patrimonio cultural, </w:t>
      </w:r>
      <w:r w:rsidR="00137080">
        <w:rPr>
          <w:rFonts w:ascii="Times New Roman" w:eastAsia="Times New Roman" w:hAnsi="Times New Roman" w:cs="Times New Roman"/>
        </w:rPr>
        <w:t>desde una visión tradicional o antropológica y etnológica</w:t>
      </w:r>
      <w:r w:rsidR="00D62F84" w:rsidRPr="003B618D">
        <w:rPr>
          <w:rFonts w:ascii="Times New Roman" w:eastAsia="Times New Roman" w:hAnsi="Times New Roman" w:cs="Times New Roman"/>
        </w:rPr>
        <w:t>. Categorizamos seis tipos:</w:t>
      </w:r>
    </w:p>
    <w:p w14:paraId="4629C58A" w14:textId="77777777" w:rsidR="00D62F84" w:rsidRDefault="00D62F84" w:rsidP="00D62F84">
      <w:pPr>
        <w:spacing w:after="0" w:line="240" w:lineRule="auto"/>
        <w:ind w:firstLine="567"/>
        <w:jc w:val="both"/>
        <w:rPr>
          <w:rFonts w:ascii="Times New Roman" w:eastAsia="Times New Roman" w:hAnsi="Times New Roman" w:cs="Times New Roman"/>
        </w:rPr>
      </w:pPr>
    </w:p>
    <w:p w14:paraId="4B8C2C74" w14:textId="77777777" w:rsidR="00D62F84" w:rsidRDefault="00D62F84" w:rsidP="00D62F8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 Patrimonio arqueológico.</w:t>
      </w:r>
    </w:p>
    <w:p w14:paraId="5B923881" w14:textId="77777777" w:rsidR="00D62F84" w:rsidRDefault="00D62F84" w:rsidP="00D62F8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 Patrimonio histórico-artístico.</w:t>
      </w:r>
    </w:p>
    <w:p w14:paraId="138E88F4" w14:textId="77777777" w:rsidR="00D62F84" w:rsidRDefault="00D62F84" w:rsidP="00D62F8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 Arquitectura vernácula.</w:t>
      </w:r>
    </w:p>
    <w:p w14:paraId="5E28B52E" w14:textId="77777777" w:rsidR="00D62F84" w:rsidRDefault="00D62F84" w:rsidP="00D62F84">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 Fiestas, ritos y tradiciones.</w:t>
      </w:r>
    </w:p>
    <w:p w14:paraId="64F4D8DD" w14:textId="77777777" w:rsidR="003B618D" w:rsidRDefault="00D62F84" w:rsidP="003B618D">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 Prod</w:t>
      </w:r>
      <w:r w:rsidR="003B618D">
        <w:rPr>
          <w:rFonts w:ascii="Times New Roman" w:eastAsia="Times New Roman" w:hAnsi="Times New Roman" w:cs="Times New Roman"/>
        </w:rPr>
        <w:t>uctos artesanales y gastronomía</w:t>
      </w:r>
    </w:p>
    <w:p w14:paraId="0EF360DC" w14:textId="20308B40" w:rsidR="00D62F84" w:rsidRDefault="00D62F84" w:rsidP="003B618D">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 Expresiones orales, música y danza</w:t>
      </w:r>
    </w:p>
    <w:p w14:paraId="61B8AA15" w14:textId="77777777" w:rsidR="00FC3842" w:rsidRDefault="00FC3842" w:rsidP="00FC3842">
      <w:pPr>
        <w:spacing w:after="0" w:line="240" w:lineRule="auto"/>
        <w:jc w:val="both"/>
        <w:rPr>
          <w:rFonts w:ascii="Times New Roman" w:eastAsia="Times New Roman" w:hAnsi="Times New Roman" w:cs="Times New Roman"/>
        </w:rPr>
      </w:pPr>
    </w:p>
    <w:p w14:paraId="5A924A38" w14:textId="77777777" w:rsidR="00FC3842" w:rsidRDefault="00FC3842" w:rsidP="00FC3842">
      <w:pPr>
        <w:pStyle w:val="Prrafodelista"/>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Tipología de las actividades didácticas: </w:t>
      </w:r>
      <w:r w:rsidRPr="00FC3842">
        <w:rPr>
          <w:rFonts w:ascii="Times New Roman" w:eastAsia="Times New Roman" w:hAnsi="Times New Roman" w:cs="Times New Roman"/>
        </w:rPr>
        <w:t>se valora si las actividades son memorísticas o de indagación.</w:t>
      </w:r>
    </w:p>
    <w:p w14:paraId="57110234" w14:textId="77777777" w:rsidR="00C87FB1" w:rsidRDefault="00C87FB1" w:rsidP="00C87FB1">
      <w:pPr>
        <w:pStyle w:val="Prrafodelista"/>
        <w:spacing w:after="0" w:line="240" w:lineRule="auto"/>
        <w:ind w:left="360"/>
        <w:jc w:val="both"/>
        <w:rPr>
          <w:rFonts w:ascii="Times New Roman" w:eastAsia="Times New Roman" w:hAnsi="Times New Roman" w:cs="Times New Roman"/>
        </w:rPr>
      </w:pPr>
    </w:p>
    <w:p w14:paraId="34FF9518" w14:textId="77777777" w:rsidR="00FC3842" w:rsidRDefault="00FC3842" w:rsidP="00FC3842">
      <w:pPr>
        <w:pStyle w:val="Prrafodelista"/>
        <w:numPr>
          <w:ilvl w:val="0"/>
          <w:numId w:val="2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Actividades memorísticas:</w:t>
      </w:r>
      <w:r w:rsidRPr="00FC3842">
        <w:rPr>
          <w:rFonts w:ascii="Times New Roman" w:eastAsia="Times New Roman" w:hAnsi="Times New Roman" w:cs="Times New Roman"/>
        </w:rPr>
        <w:t xml:space="preserve"> dirigidas a que el alumnado reproduzca de manera literal los contenidos expresados en el libro a través de ejercicios que </w:t>
      </w:r>
      <w:r>
        <w:rPr>
          <w:rFonts w:ascii="Times New Roman" w:eastAsia="Times New Roman" w:hAnsi="Times New Roman" w:cs="Times New Roman"/>
        </w:rPr>
        <w:t>repiten lo estudiado.</w:t>
      </w:r>
    </w:p>
    <w:p w14:paraId="450C0C26" w14:textId="77777777" w:rsidR="00FC3842" w:rsidRDefault="00FC3842" w:rsidP="00FC3842">
      <w:pPr>
        <w:pStyle w:val="Prrafodelista"/>
        <w:numPr>
          <w:ilvl w:val="0"/>
          <w:numId w:val="2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Actividades de indagación: </w:t>
      </w:r>
      <w:r w:rsidRPr="00FC3842">
        <w:rPr>
          <w:rFonts w:ascii="Times New Roman" w:eastAsia="Times New Roman" w:hAnsi="Times New Roman" w:cs="Times New Roman"/>
        </w:rPr>
        <w:t>dedicadas a la búsqueda de información más allá de la que presenta el propio texto, a través de la prensa, internet, audiovisuales, salidas extraescolares, etc., que ayuden al estudiante a construir su aprendizaje y a conectar la información del texto con sus experiencias extraescolares. Por tanto, estas últimas actividades presuponen el uso de otros recursos didácticos.</w:t>
      </w:r>
    </w:p>
    <w:p w14:paraId="73B8DFE9" w14:textId="77777777" w:rsidR="00FC3842" w:rsidRDefault="00FC3842" w:rsidP="00FC3842">
      <w:pPr>
        <w:pStyle w:val="Prrafodelista"/>
        <w:spacing w:after="0" w:line="240" w:lineRule="auto"/>
        <w:ind w:left="1068"/>
        <w:jc w:val="both"/>
        <w:rPr>
          <w:rFonts w:ascii="Times New Roman" w:eastAsia="Times New Roman" w:hAnsi="Times New Roman" w:cs="Times New Roman"/>
        </w:rPr>
      </w:pPr>
    </w:p>
    <w:p w14:paraId="1DDC5DB0" w14:textId="390E46A4" w:rsidR="00FC3842" w:rsidRDefault="00FC3842" w:rsidP="00FC3842">
      <w:pPr>
        <w:pStyle w:val="Prrafodelista"/>
        <w:numPr>
          <w:ilvl w:val="0"/>
          <w:numId w:val="20"/>
        </w:numPr>
        <w:spacing w:after="0" w:line="240" w:lineRule="auto"/>
        <w:jc w:val="both"/>
        <w:rPr>
          <w:rFonts w:ascii="Times New Roman" w:eastAsia="Times New Roman" w:hAnsi="Times New Roman" w:cs="Times New Roman"/>
        </w:rPr>
      </w:pPr>
      <w:r w:rsidRPr="00FC3842">
        <w:rPr>
          <w:rFonts w:ascii="Times New Roman" w:eastAsia="Times New Roman" w:hAnsi="Times New Roman" w:cs="Times New Roman"/>
        </w:rPr>
        <w:t xml:space="preserve">Agrupación en las actividades didácticas: </w:t>
      </w:r>
      <w:r>
        <w:rPr>
          <w:rFonts w:ascii="Times New Roman" w:eastAsia="Times New Roman" w:hAnsi="Times New Roman" w:cs="Times New Roman"/>
        </w:rPr>
        <w:t>se analiza si se favorecen trabajos individuales o en grupo.</w:t>
      </w:r>
    </w:p>
    <w:p w14:paraId="1679BB3E" w14:textId="77777777" w:rsidR="00C87FB1" w:rsidRPr="00FC3842" w:rsidRDefault="00C87FB1" w:rsidP="00C87FB1">
      <w:pPr>
        <w:pStyle w:val="Prrafodelista"/>
        <w:spacing w:after="0" w:line="240" w:lineRule="auto"/>
        <w:ind w:left="360"/>
        <w:jc w:val="both"/>
        <w:rPr>
          <w:rFonts w:ascii="Times New Roman" w:eastAsia="Times New Roman" w:hAnsi="Times New Roman" w:cs="Times New Roman"/>
        </w:rPr>
      </w:pPr>
    </w:p>
    <w:p w14:paraId="76BBECC8" w14:textId="5D61807B" w:rsidR="00FC3842" w:rsidRDefault="00FC3842" w:rsidP="00FC3842">
      <w:pPr>
        <w:pStyle w:val="Prrafodelista"/>
        <w:numPr>
          <w:ilvl w:val="0"/>
          <w:numId w:val="2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Individuales: realización de forma individual.</w:t>
      </w:r>
    </w:p>
    <w:p w14:paraId="4C64B7A2" w14:textId="4D0B026B" w:rsidR="00FC3842" w:rsidRPr="00FC3842" w:rsidRDefault="00FC3842" w:rsidP="00FC3842">
      <w:pPr>
        <w:pStyle w:val="Prrafodelista"/>
        <w:numPr>
          <w:ilvl w:val="0"/>
          <w:numId w:val="2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Grupales: requieren la cooperación y colaboración entre el alumnado.</w:t>
      </w:r>
    </w:p>
    <w:p w14:paraId="56B52E44" w14:textId="77777777" w:rsidR="00065DCF" w:rsidRDefault="00065DCF" w:rsidP="00DF7048">
      <w:pPr>
        <w:spacing w:after="0" w:line="240" w:lineRule="auto"/>
        <w:ind w:firstLine="567"/>
        <w:jc w:val="both"/>
        <w:rPr>
          <w:rFonts w:ascii="Times New Roman" w:eastAsia="Times New Roman" w:hAnsi="Times New Roman" w:cs="Times New Roman"/>
        </w:rPr>
      </w:pPr>
    </w:p>
    <w:p w14:paraId="6B0E431A" w14:textId="0C410300" w:rsidR="009156EA" w:rsidRDefault="009156EA" w:rsidP="009156EA">
      <w:pPr>
        <w:pStyle w:val="Prrafodelista"/>
        <w:numPr>
          <w:ilvl w:val="0"/>
          <w:numId w:val="20"/>
        </w:numPr>
        <w:spacing w:line="240" w:lineRule="auto"/>
        <w:jc w:val="both"/>
        <w:rPr>
          <w:rFonts w:ascii="Times New Roman" w:eastAsia="Times New Roman" w:hAnsi="Times New Roman" w:cs="Times New Roman"/>
        </w:rPr>
      </w:pPr>
      <w:r w:rsidRPr="009156EA">
        <w:rPr>
          <w:rFonts w:ascii="Times New Roman" w:eastAsia="Times New Roman" w:hAnsi="Times New Roman" w:cs="Times New Roman"/>
        </w:rPr>
        <w:t xml:space="preserve">Recursos didácticos: esta variable analiza </w:t>
      </w:r>
      <w:r w:rsidR="00C87FB1">
        <w:rPr>
          <w:rFonts w:ascii="Times New Roman" w:eastAsia="Times New Roman" w:hAnsi="Times New Roman" w:cs="Times New Roman"/>
        </w:rPr>
        <w:t>qué recursos o herramientas se exponen con mayor frecuencia en el libro de texto para su uso. Diferenciamos seis ejemplos:</w:t>
      </w:r>
    </w:p>
    <w:p w14:paraId="75F0AD51" w14:textId="77777777" w:rsidR="009156EA" w:rsidRPr="009156EA" w:rsidRDefault="009156EA" w:rsidP="009156EA">
      <w:pPr>
        <w:pStyle w:val="Prrafodelista"/>
        <w:spacing w:line="240" w:lineRule="auto"/>
        <w:ind w:left="360"/>
        <w:jc w:val="both"/>
        <w:rPr>
          <w:rFonts w:ascii="Times New Roman" w:eastAsia="Times New Roman" w:hAnsi="Times New Roman" w:cs="Times New Roman"/>
        </w:rPr>
      </w:pPr>
    </w:p>
    <w:p w14:paraId="1D312AD1" w14:textId="0C740F71" w:rsidR="009156EA"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Los textos del propio manual</w:t>
      </w:r>
    </w:p>
    <w:p w14:paraId="02445CD6" w14:textId="77777777" w:rsidR="009156EA"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Visualización de vídeos.</w:t>
      </w:r>
    </w:p>
    <w:p w14:paraId="13AA271B" w14:textId="77777777" w:rsidR="009156EA" w:rsidRPr="007F7919"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Consulta de artículos de p</w:t>
      </w:r>
      <w:r w:rsidRPr="007F7919">
        <w:rPr>
          <w:rFonts w:ascii="Times New Roman" w:eastAsia="Times New Roman" w:hAnsi="Times New Roman" w:cs="Times New Roman"/>
        </w:rPr>
        <w:t>rensa</w:t>
      </w:r>
    </w:p>
    <w:p w14:paraId="01AAF47B" w14:textId="77777777" w:rsidR="009156EA"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Páginas web, tanto educativas como científicas. </w:t>
      </w:r>
    </w:p>
    <w:p w14:paraId="1671C99C" w14:textId="77777777" w:rsidR="009156EA"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Realización de s</w:t>
      </w:r>
      <w:r w:rsidRPr="005662B7">
        <w:rPr>
          <w:rFonts w:ascii="Times New Roman" w:eastAsia="Times New Roman" w:hAnsi="Times New Roman" w:cs="Times New Roman"/>
        </w:rPr>
        <w:t>alidas</w:t>
      </w:r>
      <w:r>
        <w:rPr>
          <w:rFonts w:ascii="Times New Roman" w:eastAsia="Times New Roman" w:hAnsi="Times New Roman" w:cs="Times New Roman"/>
        </w:rPr>
        <w:t xml:space="preserve"> y excursiones</w:t>
      </w:r>
      <w:r w:rsidRPr="005662B7">
        <w:rPr>
          <w:rFonts w:ascii="Times New Roman" w:eastAsia="Times New Roman" w:hAnsi="Times New Roman" w:cs="Times New Roman"/>
        </w:rPr>
        <w:t xml:space="preserve"> escolares</w:t>
      </w:r>
    </w:p>
    <w:p w14:paraId="26501E9F" w14:textId="77777777" w:rsidR="009156EA" w:rsidRPr="009F266B" w:rsidRDefault="009156EA" w:rsidP="009156EA">
      <w:pPr>
        <w:pStyle w:val="Prrafodelista"/>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Las ilustraciones del propio libro que complementan la información. </w:t>
      </w:r>
    </w:p>
    <w:p w14:paraId="337601E6" w14:textId="7EB118B8" w:rsidR="009156EA" w:rsidRDefault="009156EA" w:rsidP="009156EA">
      <w:pPr>
        <w:pStyle w:val="Prrafodelista"/>
        <w:spacing w:after="0" w:line="240" w:lineRule="auto"/>
        <w:ind w:left="360"/>
        <w:jc w:val="both"/>
        <w:rPr>
          <w:rFonts w:ascii="Times New Roman" w:eastAsia="Times New Roman" w:hAnsi="Times New Roman" w:cs="Times New Roman"/>
        </w:rPr>
      </w:pPr>
    </w:p>
    <w:p w14:paraId="49EA9E79" w14:textId="2E87855D" w:rsidR="009156EA" w:rsidRDefault="009156EA" w:rsidP="00C87FB1">
      <w:pPr>
        <w:pStyle w:val="Prrafodelista"/>
        <w:numPr>
          <w:ilvl w:val="0"/>
          <w:numId w:val="20"/>
        </w:numPr>
        <w:spacing w:line="240" w:lineRule="auto"/>
        <w:jc w:val="both"/>
        <w:rPr>
          <w:rFonts w:ascii="Times New Roman" w:eastAsia="Times New Roman" w:hAnsi="Times New Roman" w:cs="Times New Roman"/>
        </w:rPr>
      </w:pPr>
      <w:r w:rsidRPr="00C87FB1">
        <w:rPr>
          <w:rFonts w:ascii="Times New Roman" w:eastAsia="Times New Roman" w:hAnsi="Times New Roman" w:cs="Times New Roman"/>
        </w:rPr>
        <w:lastRenderedPageBreak/>
        <w:t>Tipología de ilustraciones: las fotografías o imágenes que ilustran las páginas de los manuales escolares son claves para identificar los distintos bienes, localizarlos y contextualizarlos. Distinguimos entre:</w:t>
      </w:r>
    </w:p>
    <w:p w14:paraId="2E7FA4F5" w14:textId="77777777" w:rsidR="00C87FB1" w:rsidRPr="00C87FB1" w:rsidRDefault="00C87FB1" w:rsidP="00C87FB1">
      <w:pPr>
        <w:pStyle w:val="Prrafodelista"/>
        <w:spacing w:line="240" w:lineRule="auto"/>
        <w:ind w:left="360"/>
        <w:jc w:val="both"/>
        <w:rPr>
          <w:rFonts w:ascii="Times New Roman" w:eastAsia="Times New Roman" w:hAnsi="Times New Roman" w:cs="Times New Roman"/>
        </w:rPr>
      </w:pPr>
    </w:p>
    <w:p w14:paraId="48CE6744" w14:textId="77777777" w:rsidR="009156EA" w:rsidRDefault="009156EA" w:rsidP="009156EA">
      <w:pPr>
        <w:pStyle w:val="Prrafodelista"/>
        <w:numPr>
          <w:ilvl w:val="0"/>
          <w:numId w:val="10"/>
        </w:numPr>
        <w:spacing w:line="240" w:lineRule="auto"/>
        <w:jc w:val="both"/>
        <w:rPr>
          <w:rFonts w:ascii="Times New Roman" w:eastAsia="Times New Roman" w:hAnsi="Times New Roman" w:cs="Times New Roman"/>
        </w:rPr>
      </w:pPr>
      <w:r w:rsidRPr="005662B7">
        <w:rPr>
          <w:rFonts w:ascii="Times New Roman" w:eastAsia="Times New Roman" w:hAnsi="Times New Roman" w:cs="Times New Roman"/>
        </w:rPr>
        <w:t xml:space="preserve">Contextualizadas: se indica </w:t>
      </w:r>
      <w:r>
        <w:rPr>
          <w:rFonts w:ascii="Times New Roman" w:eastAsia="Times New Roman" w:hAnsi="Times New Roman" w:cs="Times New Roman"/>
        </w:rPr>
        <w:t xml:space="preserve">la localización de un bien cultural e información sobre el mismo, tales como </w:t>
      </w:r>
      <w:r w:rsidRPr="005662B7">
        <w:rPr>
          <w:rFonts w:ascii="Times New Roman" w:eastAsia="Times New Roman" w:hAnsi="Times New Roman" w:cs="Times New Roman"/>
        </w:rPr>
        <w:t>fe</w:t>
      </w:r>
      <w:r>
        <w:rPr>
          <w:rFonts w:ascii="Times New Roman" w:eastAsia="Times New Roman" w:hAnsi="Times New Roman" w:cs="Times New Roman"/>
        </w:rPr>
        <w:t>cha, autor, breve descripción…</w:t>
      </w:r>
    </w:p>
    <w:p w14:paraId="3D201BCF" w14:textId="2B15467D" w:rsidR="009156EA" w:rsidRPr="002C2897" w:rsidRDefault="009156EA" w:rsidP="002C2897">
      <w:pPr>
        <w:pStyle w:val="Prrafodelista"/>
        <w:numPr>
          <w:ilvl w:val="0"/>
          <w:numId w:val="10"/>
        </w:numPr>
        <w:spacing w:line="240" w:lineRule="auto"/>
        <w:jc w:val="both"/>
        <w:rPr>
          <w:rFonts w:ascii="Times New Roman" w:eastAsia="Times New Roman" w:hAnsi="Times New Roman" w:cs="Times New Roman"/>
        </w:rPr>
      </w:pPr>
      <w:r w:rsidRPr="005662B7">
        <w:rPr>
          <w:rFonts w:ascii="Times New Roman" w:eastAsia="Times New Roman" w:hAnsi="Times New Roman" w:cs="Times New Roman"/>
        </w:rPr>
        <w:t xml:space="preserve">Descontextualizadas: tan solo </w:t>
      </w:r>
      <w:r>
        <w:rPr>
          <w:rFonts w:ascii="Times New Roman" w:eastAsia="Times New Roman" w:hAnsi="Times New Roman" w:cs="Times New Roman"/>
        </w:rPr>
        <w:t>menciona</w:t>
      </w:r>
      <w:r w:rsidRPr="005662B7">
        <w:rPr>
          <w:rFonts w:ascii="Times New Roman" w:eastAsia="Times New Roman" w:hAnsi="Times New Roman" w:cs="Times New Roman"/>
        </w:rPr>
        <w:t xml:space="preserve"> el nombre del b</w:t>
      </w:r>
      <w:r>
        <w:rPr>
          <w:rFonts w:ascii="Times New Roman" w:eastAsia="Times New Roman" w:hAnsi="Times New Roman" w:cs="Times New Roman"/>
        </w:rPr>
        <w:t>ien cultural representado.</w:t>
      </w:r>
    </w:p>
    <w:p w14:paraId="51E2BF01" w14:textId="591B77A0" w:rsidR="00B46D6E" w:rsidRDefault="00B46D6E" w:rsidP="00B46D6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En cuanto a las</w:t>
      </w:r>
      <w:r w:rsidRPr="00B46D6E">
        <w:rPr>
          <w:rFonts w:ascii="Times New Roman" w:eastAsia="Times New Roman" w:hAnsi="Times New Roman" w:cs="Times New Roman"/>
        </w:rPr>
        <w:t xml:space="preserve"> variables dirigidas a conocer si los manuales escolares fomentan la reflexión, las medidas de protección y conservación, la participación activa en manifestaciones culturales de diverso tipo,</w:t>
      </w:r>
      <w:r>
        <w:rPr>
          <w:rFonts w:ascii="Times New Roman" w:eastAsia="Times New Roman" w:hAnsi="Times New Roman" w:cs="Times New Roman"/>
        </w:rPr>
        <w:t xml:space="preserve"> así como</w:t>
      </w:r>
      <w:r w:rsidRPr="00B46D6E">
        <w:rPr>
          <w:rFonts w:ascii="Times New Roman" w:eastAsia="Times New Roman" w:hAnsi="Times New Roman" w:cs="Times New Roman"/>
        </w:rPr>
        <w:t xml:space="preserve"> la visibilidad de otras culturas no occident</w:t>
      </w:r>
      <w:r>
        <w:rPr>
          <w:rFonts w:ascii="Times New Roman" w:eastAsia="Times New Roman" w:hAnsi="Times New Roman" w:cs="Times New Roman"/>
        </w:rPr>
        <w:t>ales, quedan codificadas en dos únicas posibilidades,</w:t>
      </w:r>
      <w:r w:rsidR="002C2897">
        <w:rPr>
          <w:rFonts w:ascii="Times New Roman" w:eastAsia="Times New Roman" w:hAnsi="Times New Roman" w:cs="Times New Roman"/>
        </w:rPr>
        <w:t xml:space="preserve"> o positiva o negativa</w:t>
      </w:r>
      <w:r w:rsidRPr="00B46D6E">
        <w:rPr>
          <w:rFonts w:ascii="Times New Roman" w:eastAsia="Times New Roman" w:hAnsi="Times New Roman" w:cs="Times New Roman"/>
        </w:rPr>
        <w:t>.</w:t>
      </w:r>
    </w:p>
    <w:p w14:paraId="1DF8AC81" w14:textId="77777777" w:rsidR="00B46D6E" w:rsidRPr="009156EA" w:rsidRDefault="00B46D6E" w:rsidP="00B46D6E">
      <w:pPr>
        <w:spacing w:after="0" w:line="240" w:lineRule="auto"/>
        <w:ind w:left="567"/>
        <w:jc w:val="both"/>
        <w:rPr>
          <w:rFonts w:ascii="Times New Roman" w:eastAsia="Times New Roman" w:hAnsi="Times New Roman" w:cs="Times New Roman"/>
        </w:rPr>
      </w:pPr>
    </w:p>
    <w:p w14:paraId="46C9A344" w14:textId="2429BAB0" w:rsidR="00BB0C92" w:rsidRPr="007A4859" w:rsidRDefault="00DE5D81" w:rsidP="00455B65">
      <w:pPr>
        <w:spacing w:after="0" w:line="240" w:lineRule="auto"/>
        <w:jc w:val="both"/>
        <w:rPr>
          <w:rFonts w:ascii="Times New Roman" w:eastAsia="Times New Roman" w:hAnsi="Times New Roman" w:cs="Times New Roman"/>
          <w:i/>
        </w:rPr>
      </w:pPr>
      <w:r w:rsidRPr="007A4859">
        <w:rPr>
          <w:rFonts w:ascii="Times New Roman" w:eastAsia="Times New Roman" w:hAnsi="Times New Roman" w:cs="Times New Roman"/>
          <w:i/>
        </w:rPr>
        <w:t>Procedimientos</w:t>
      </w:r>
    </w:p>
    <w:p w14:paraId="40893EEC" w14:textId="77777777" w:rsidR="00BB0C92" w:rsidRDefault="00BB0C92">
      <w:pPr>
        <w:spacing w:after="0" w:line="240" w:lineRule="auto"/>
        <w:jc w:val="both"/>
        <w:rPr>
          <w:rFonts w:ascii="Times New Roman" w:eastAsia="Times New Roman" w:hAnsi="Times New Roman" w:cs="Times New Roman"/>
        </w:rPr>
      </w:pPr>
    </w:p>
    <w:p w14:paraId="453F83FF" w14:textId="136E149B" w:rsidR="001A4616" w:rsidRPr="00455B65" w:rsidRDefault="00435116">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Realizamos dos tipos de análisis cuantitativos con el programa</w:t>
      </w:r>
      <w:r w:rsidRPr="00435116">
        <w:t xml:space="preserve"> </w:t>
      </w:r>
      <w:r w:rsidRPr="00435116">
        <w:rPr>
          <w:rFonts w:ascii="Times New Roman" w:eastAsia="Times New Roman" w:hAnsi="Times New Roman" w:cs="Times New Roman"/>
        </w:rPr>
        <w:t xml:space="preserve">SPSS </w:t>
      </w:r>
      <w:proofErr w:type="spellStart"/>
      <w:r w:rsidRPr="00435116">
        <w:rPr>
          <w:rFonts w:ascii="Times New Roman" w:eastAsia="Times New Roman" w:hAnsi="Times New Roman" w:cs="Times New Roman"/>
        </w:rPr>
        <w:t>Statistics</w:t>
      </w:r>
      <w:proofErr w:type="spellEnd"/>
      <w:r w:rsidRPr="00435116">
        <w:rPr>
          <w:rFonts w:ascii="Times New Roman" w:eastAsia="Times New Roman" w:hAnsi="Times New Roman" w:cs="Times New Roman"/>
        </w:rPr>
        <w:t xml:space="preserve"> 17.0</w:t>
      </w:r>
      <w:r>
        <w:rPr>
          <w:rFonts w:ascii="Times New Roman" w:eastAsia="Times New Roman" w:hAnsi="Times New Roman" w:cs="Times New Roman"/>
        </w:rPr>
        <w:t xml:space="preserve">, teniendo en cuenta </w:t>
      </w:r>
      <w:r w:rsidR="00BB7842">
        <w:rPr>
          <w:rFonts w:ascii="Times New Roman" w:eastAsia="Times New Roman" w:hAnsi="Times New Roman" w:cs="Times New Roman"/>
        </w:rPr>
        <w:t xml:space="preserve">siempre, </w:t>
      </w:r>
      <w:r>
        <w:rPr>
          <w:rFonts w:ascii="Times New Roman" w:eastAsia="Times New Roman" w:hAnsi="Times New Roman" w:cs="Times New Roman"/>
        </w:rPr>
        <w:t>la ley educativa a la que está adscrito</w:t>
      </w:r>
      <w:r w:rsidR="00BB7842">
        <w:rPr>
          <w:rFonts w:ascii="Times New Roman" w:eastAsia="Times New Roman" w:hAnsi="Times New Roman" w:cs="Times New Roman"/>
        </w:rPr>
        <w:t xml:space="preserve"> cada manual.</w:t>
      </w:r>
    </w:p>
    <w:p w14:paraId="14C7AF5D" w14:textId="4F700BD0" w:rsidR="0039666B" w:rsidRPr="0039666B" w:rsidRDefault="003B472B">
      <w:pPr>
        <w:spacing w:after="0" w:line="240" w:lineRule="auto"/>
        <w:ind w:firstLine="567"/>
        <w:jc w:val="both"/>
        <w:rPr>
          <w:rFonts w:ascii="Times New Roman" w:eastAsia="Times New Roman" w:hAnsi="Times New Roman" w:cs="Times New Roman"/>
          <w:color w:val="9BBB59" w:themeColor="accent3"/>
        </w:rPr>
      </w:pPr>
      <w:r w:rsidRPr="00A70A42">
        <w:rPr>
          <w:rFonts w:ascii="Times New Roman" w:eastAsia="Times New Roman" w:hAnsi="Times New Roman" w:cs="Times New Roman"/>
        </w:rPr>
        <w:t>En primer lugar, se</w:t>
      </w:r>
      <w:r w:rsidR="00A97960" w:rsidRPr="00A70A42">
        <w:rPr>
          <w:rFonts w:ascii="Times New Roman" w:eastAsia="Times New Roman" w:hAnsi="Times New Roman" w:cs="Times New Roman"/>
        </w:rPr>
        <w:t xml:space="preserve"> </w:t>
      </w:r>
      <w:r w:rsidR="00A70A42">
        <w:rPr>
          <w:rFonts w:ascii="Times New Roman" w:eastAsia="Times New Roman" w:hAnsi="Times New Roman" w:cs="Times New Roman"/>
        </w:rPr>
        <w:t>mide la presencia o no para cada una de</w:t>
      </w:r>
      <w:r w:rsidR="00802DE0" w:rsidRPr="00A70A42">
        <w:rPr>
          <w:rFonts w:ascii="Times New Roman" w:eastAsia="Times New Roman" w:hAnsi="Times New Roman" w:cs="Times New Roman"/>
        </w:rPr>
        <w:t xml:space="preserve"> las </w:t>
      </w:r>
      <w:r w:rsidR="00E544C2">
        <w:rPr>
          <w:rFonts w:ascii="Times New Roman" w:eastAsia="Times New Roman" w:hAnsi="Times New Roman" w:cs="Times New Roman"/>
        </w:rPr>
        <w:t>siguientes variables</w:t>
      </w:r>
      <w:r w:rsidR="00802DE0" w:rsidRPr="00A70A42">
        <w:rPr>
          <w:rFonts w:ascii="Times New Roman" w:eastAsia="Times New Roman" w:hAnsi="Times New Roman" w:cs="Times New Roman"/>
        </w:rPr>
        <w:t xml:space="preserve">: </w:t>
      </w:r>
      <w:r w:rsidRPr="00A70A42">
        <w:rPr>
          <w:rFonts w:ascii="Times New Roman" w:eastAsia="Times New Roman" w:hAnsi="Times New Roman" w:cs="Times New Roman"/>
        </w:rPr>
        <w:t xml:space="preserve">la dedicación </w:t>
      </w:r>
      <w:r w:rsidR="00A46A5F">
        <w:rPr>
          <w:rFonts w:ascii="Times New Roman" w:eastAsia="Times New Roman" w:hAnsi="Times New Roman" w:cs="Times New Roman"/>
        </w:rPr>
        <w:t>o el espacio que ocupan</w:t>
      </w:r>
      <w:r w:rsidRPr="00A70A42">
        <w:rPr>
          <w:rFonts w:ascii="Times New Roman" w:eastAsia="Times New Roman" w:hAnsi="Times New Roman" w:cs="Times New Roman"/>
        </w:rPr>
        <w:t xml:space="preserve"> en el manual, el tipo de m</w:t>
      </w:r>
      <w:r w:rsidR="001A4616" w:rsidRPr="00A70A42">
        <w:rPr>
          <w:rFonts w:ascii="Times New Roman" w:eastAsia="Times New Roman" w:hAnsi="Times New Roman" w:cs="Times New Roman"/>
        </w:rPr>
        <w:t xml:space="preserve">anifestaciones </w:t>
      </w:r>
      <w:r w:rsidRPr="00A70A42">
        <w:rPr>
          <w:rFonts w:ascii="Times New Roman" w:eastAsia="Times New Roman" w:hAnsi="Times New Roman" w:cs="Times New Roman"/>
        </w:rPr>
        <w:t>del patrimonio cultural, los c</w:t>
      </w:r>
      <w:r w:rsidR="001A4616" w:rsidRPr="00A70A42">
        <w:rPr>
          <w:rFonts w:ascii="Times New Roman" w:eastAsia="Times New Roman" w:hAnsi="Times New Roman" w:cs="Times New Roman"/>
        </w:rPr>
        <w:t xml:space="preserve">ontenidos transversales: valores y actitudes, </w:t>
      </w:r>
      <w:r w:rsidRPr="00A70A42">
        <w:rPr>
          <w:rFonts w:ascii="Times New Roman" w:eastAsia="Times New Roman" w:hAnsi="Times New Roman" w:cs="Times New Roman"/>
        </w:rPr>
        <w:t>así como los r</w:t>
      </w:r>
      <w:r w:rsidR="001A4616" w:rsidRPr="00A70A42">
        <w:rPr>
          <w:rFonts w:ascii="Times New Roman" w:eastAsia="Times New Roman" w:hAnsi="Times New Roman" w:cs="Times New Roman"/>
        </w:rPr>
        <w:t xml:space="preserve">ecursos didácticos y </w:t>
      </w:r>
      <w:r w:rsidRPr="00A70A42">
        <w:rPr>
          <w:rFonts w:ascii="Times New Roman" w:eastAsia="Times New Roman" w:hAnsi="Times New Roman" w:cs="Times New Roman"/>
        </w:rPr>
        <w:t>las</w:t>
      </w:r>
      <w:r w:rsidR="001A4616" w:rsidRPr="00A70A42">
        <w:rPr>
          <w:rFonts w:ascii="Times New Roman" w:eastAsia="Times New Roman" w:hAnsi="Times New Roman" w:cs="Times New Roman"/>
        </w:rPr>
        <w:t xml:space="preserve"> </w:t>
      </w:r>
      <w:r w:rsidRPr="00A70A42">
        <w:rPr>
          <w:rFonts w:ascii="Times New Roman" w:eastAsia="Times New Roman" w:hAnsi="Times New Roman" w:cs="Times New Roman"/>
        </w:rPr>
        <w:t>ilustraciones</w:t>
      </w:r>
      <w:r w:rsidR="001A4616" w:rsidRPr="0039666B">
        <w:rPr>
          <w:rFonts w:ascii="Times New Roman" w:eastAsia="Times New Roman" w:hAnsi="Times New Roman" w:cs="Times New Roman"/>
          <w:color w:val="9BBB59" w:themeColor="accent3"/>
        </w:rPr>
        <w:t>.</w:t>
      </w:r>
      <w:r w:rsidR="00745A83">
        <w:rPr>
          <w:rFonts w:ascii="Times New Roman" w:eastAsia="Times New Roman" w:hAnsi="Times New Roman" w:cs="Times New Roman"/>
          <w:color w:val="9BBB59" w:themeColor="accent3"/>
        </w:rPr>
        <w:t xml:space="preserve"> </w:t>
      </w:r>
      <w:r w:rsidR="00745A83" w:rsidRPr="00171133">
        <w:rPr>
          <w:rFonts w:ascii="Times New Roman" w:eastAsia="Times New Roman" w:hAnsi="Times New Roman" w:cs="Times New Roman"/>
        </w:rPr>
        <w:t xml:space="preserve">Es decir, </w:t>
      </w:r>
      <w:r w:rsidR="00171133" w:rsidRPr="00171133">
        <w:rPr>
          <w:rFonts w:ascii="Times New Roman" w:eastAsia="Times New Roman" w:hAnsi="Times New Roman" w:cs="Times New Roman"/>
        </w:rPr>
        <w:t>se responde</w:t>
      </w:r>
      <w:r w:rsidR="00A46A5F">
        <w:rPr>
          <w:rFonts w:ascii="Times New Roman" w:eastAsia="Times New Roman" w:hAnsi="Times New Roman" w:cs="Times New Roman"/>
        </w:rPr>
        <w:t xml:space="preserve"> a</w:t>
      </w:r>
      <w:r w:rsidR="00745A83" w:rsidRPr="00171133">
        <w:rPr>
          <w:rFonts w:ascii="Times New Roman" w:eastAsia="Times New Roman" w:hAnsi="Times New Roman" w:cs="Times New Roman"/>
        </w:rPr>
        <w:t xml:space="preserve"> pregunta</w:t>
      </w:r>
      <w:r w:rsidR="00A46A5F">
        <w:rPr>
          <w:rFonts w:ascii="Times New Roman" w:eastAsia="Times New Roman" w:hAnsi="Times New Roman" w:cs="Times New Roman"/>
        </w:rPr>
        <w:t>s como</w:t>
      </w:r>
      <w:r w:rsidR="00745A83" w:rsidRPr="00171133">
        <w:rPr>
          <w:rFonts w:ascii="Times New Roman" w:eastAsia="Times New Roman" w:hAnsi="Times New Roman" w:cs="Times New Roman"/>
        </w:rPr>
        <w:t>: “¿Aparece el patrimonio arqueológico en este tema o apartado?” o “¿Existen medidas de sensibiliz</w:t>
      </w:r>
      <w:r w:rsidR="00BB7842" w:rsidRPr="00171133">
        <w:rPr>
          <w:rFonts w:ascii="Times New Roman" w:eastAsia="Times New Roman" w:hAnsi="Times New Roman" w:cs="Times New Roman"/>
        </w:rPr>
        <w:t>ación en este tema o apartado?”</w:t>
      </w:r>
    </w:p>
    <w:p w14:paraId="374608AD" w14:textId="518CEF68" w:rsidR="0039666B" w:rsidRPr="00455B65" w:rsidRDefault="00A46A5F" w:rsidP="00455B6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En segundo lugar, se analiz</w:t>
      </w:r>
      <w:r w:rsidR="003617D4">
        <w:rPr>
          <w:rFonts w:ascii="Times New Roman" w:eastAsia="Times New Roman" w:hAnsi="Times New Roman" w:cs="Times New Roman"/>
        </w:rPr>
        <w:t xml:space="preserve">a el </w:t>
      </w:r>
      <w:r>
        <w:rPr>
          <w:rFonts w:ascii="Times New Roman" w:eastAsia="Times New Roman" w:hAnsi="Times New Roman" w:cs="Times New Roman"/>
        </w:rPr>
        <w:t xml:space="preserve">tipo de </w:t>
      </w:r>
      <w:r w:rsidR="007956C6" w:rsidRPr="00171133">
        <w:rPr>
          <w:rFonts w:ascii="Times New Roman" w:eastAsia="Times New Roman" w:hAnsi="Times New Roman" w:cs="Times New Roman"/>
        </w:rPr>
        <w:t>Actividades Didácticas</w:t>
      </w:r>
      <w:r>
        <w:rPr>
          <w:rFonts w:ascii="Times New Roman" w:eastAsia="Times New Roman" w:hAnsi="Times New Roman" w:cs="Times New Roman"/>
        </w:rPr>
        <w:t xml:space="preserve"> que promueven los manuales</w:t>
      </w:r>
      <w:r w:rsidR="003617D4">
        <w:rPr>
          <w:rFonts w:ascii="Times New Roman" w:eastAsia="Times New Roman" w:hAnsi="Times New Roman" w:cs="Times New Roman"/>
        </w:rPr>
        <w:t xml:space="preserve"> </w:t>
      </w:r>
      <w:r>
        <w:rPr>
          <w:rFonts w:ascii="Times New Roman" w:eastAsia="Times New Roman" w:hAnsi="Times New Roman" w:cs="Times New Roman"/>
        </w:rPr>
        <w:t>atendiendo a dos ítems:</w:t>
      </w:r>
      <w:r w:rsidR="00E942DA">
        <w:rPr>
          <w:rFonts w:ascii="Times New Roman" w:eastAsia="Times New Roman" w:hAnsi="Times New Roman" w:cs="Times New Roman"/>
        </w:rPr>
        <w:t xml:space="preserve"> por una parte</w:t>
      </w:r>
      <w:r>
        <w:rPr>
          <w:rFonts w:ascii="Times New Roman" w:eastAsia="Times New Roman" w:hAnsi="Times New Roman" w:cs="Times New Roman"/>
        </w:rPr>
        <w:t>, valorando si son</w:t>
      </w:r>
      <w:r w:rsidR="00E942DA">
        <w:rPr>
          <w:rFonts w:ascii="Times New Roman" w:eastAsia="Times New Roman" w:hAnsi="Times New Roman" w:cs="Times New Roman"/>
        </w:rPr>
        <w:t xml:space="preserve"> memorística</w:t>
      </w:r>
      <w:r>
        <w:rPr>
          <w:rFonts w:ascii="Times New Roman" w:eastAsia="Times New Roman" w:hAnsi="Times New Roman" w:cs="Times New Roman"/>
        </w:rPr>
        <w:t>s</w:t>
      </w:r>
      <w:r w:rsidR="00E942DA">
        <w:rPr>
          <w:rFonts w:ascii="Times New Roman" w:eastAsia="Times New Roman" w:hAnsi="Times New Roman" w:cs="Times New Roman"/>
        </w:rPr>
        <w:t xml:space="preserve"> o de investigación,</w:t>
      </w:r>
      <w:r w:rsidR="00DE5D81" w:rsidRPr="00171133">
        <w:rPr>
          <w:rFonts w:ascii="Times New Roman" w:eastAsia="Times New Roman" w:hAnsi="Times New Roman" w:cs="Times New Roman"/>
        </w:rPr>
        <w:t xml:space="preserve"> </w:t>
      </w:r>
      <w:r w:rsidR="00E942DA">
        <w:rPr>
          <w:rFonts w:ascii="Times New Roman" w:eastAsia="Times New Roman" w:hAnsi="Times New Roman" w:cs="Times New Roman"/>
        </w:rPr>
        <w:t xml:space="preserve"> y, por otra, si deben desarrollarse de manera individual o en grupo. </w:t>
      </w:r>
    </w:p>
    <w:p w14:paraId="6350BB73" w14:textId="5A8DB856" w:rsidR="00C87FB1" w:rsidRDefault="00171133" w:rsidP="00881709">
      <w:pPr>
        <w:spacing w:after="0" w:line="240" w:lineRule="auto"/>
        <w:ind w:firstLine="567"/>
        <w:jc w:val="both"/>
        <w:rPr>
          <w:rFonts w:ascii="Times New Roman" w:eastAsia="Times New Roman" w:hAnsi="Times New Roman" w:cs="Times New Roman"/>
        </w:rPr>
      </w:pPr>
      <w:r w:rsidRPr="00171133">
        <w:rPr>
          <w:rFonts w:ascii="Times New Roman" w:eastAsia="Times New Roman" w:hAnsi="Times New Roman" w:cs="Times New Roman"/>
        </w:rPr>
        <w:t>Todos los</w:t>
      </w:r>
      <w:r w:rsidR="007956C6" w:rsidRPr="00171133">
        <w:rPr>
          <w:rFonts w:ascii="Times New Roman" w:eastAsia="Times New Roman" w:hAnsi="Times New Roman" w:cs="Times New Roman"/>
        </w:rPr>
        <w:t xml:space="preserve"> resultados </w:t>
      </w:r>
      <w:r w:rsidRPr="00171133">
        <w:rPr>
          <w:rFonts w:ascii="Times New Roman" w:eastAsia="Times New Roman" w:hAnsi="Times New Roman" w:cs="Times New Roman"/>
        </w:rPr>
        <w:t xml:space="preserve">obtenidos se </w:t>
      </w:r>
      <w:r w:rsidR="0083337C">
        <w:rPr>
          <w:rFonts w:ascii="Times New Roman" w:eastAsia="Times New Roman" w:hAnsi="Times New Roman" w:cs="Times New Roman"/>
        </w:rPr>
        <w:t>presentan</w:t>
      </w:r>
      <w:r w:rsidRPr="00171133">
        <w:rPr>
          <w:rFonts w:ascii="Times New Roman" w:eastAsia="Times New Roman" w:hAnsi="Times New Roman" w:cs="Times New Roman"/>
        </w:rPr>
        <w:t xml:space="preserve"> en gráficos realizados con el</w:t>
      </w:r>
      <w:r w:rsidR="00931BBB" w:rsidRPr="00171133">
        <w:rPr>
          <w:rFonts w:ascii="Times New Roman" w:eastAsia="Times New Roman" w:hAnsi="Times New Roman" w:cs="Times New Roman"/>
        </w:rPr>
        <w:t xml:space="preserve"> programa Microsoft Office Excel 2007,</w:t>
      </w:r>
      <w:r w:rsidR="005F327C" w:rsidRPr="00171133">
        <w:rPr>
          <w:rFonts w:ascii="Times New Roman" w:eastAsia="Times New Roman" w:hAnsi="Times New Roman" w:cs="Times New Roman"/>
        </w:rPr>
        <w:t xml:space="preserve"> </w:t>
      </w:r>
      <w:r w:rsidRPr="00171133">
        <w:rPr>
          <w:rFonts w:ascii="Times New Roman" w:eastAsia="Times New Roman" w:hAnsi="Times New Roman" w:cs="Times New Roman"/>
        </w:rPr>
        <w:t>que</w:t>
      </w:r>
      <w:r w:rsidR="005F327C" w:rsidRPr="00171133">
        <w:rPr>
          <w:rFonts w:ascii="Times New Roman" w:eastAsia="Times New Roman" w:hAnsi="Times New Roman" w:cs="Times New Roman"/>
        </w:rPr>
        <w:t xml:space="preserve"> facilita</w:t>
      </w:r>
      <w:r w:rsidR="00D91CD3">
        <w:rPr>
          <w:rFonts w:ascii="Times New Roman" w:eastAsia="Times New Roman" w:hAnsi="Times New Roman" w:cs="Times New Roman"/>
        </w:rPr>
        <w:t xml:space="preserve"> </w:t>
      </w:r>
      <w:r w:rsidR="005F327C" w:rsidRPr="00171133">
        <w:rPr>
          <w:rFonts w:ascii="Times New Roman" w:eastAsia="Times New Roman" w:hAnsi="Times New Roman" w:cs="Times New Roman"/>
        </w:rPr>
        <w:t xml:space="preserve">su </w:t>
      </w:r>
      <w:r w:rsidRPr="00171133">
        <w:rPr>
          <w:rFonts w:ascii="Times New Roman" w:eastAsia="Times New Roman" w:hAnsi="Times New Roman" w:cs="Times New Roman"/>
        </w:rPr>
        <w:t>valoración</w:t>
      </w:r>
      <w:r w:rsidR="005F327C" w:rsidRPr="00171133">
        <w:rPr>
          <w:rFonts w:ascii="Times New Roman" w:eastAsia="Times New Roman" w:hAnsi="Times New Roman" w:cs="Times New Roman"/>
        </w:rPr>
        <w:t xml:space="preserve"> y </w:t>
      </w:r>
      <w:r w:rsidR="0083337C">
        <w:rPr>
          <w:rFonts w:ascii="Times New Roman" w:eastAsia="Times New Roman" w:hAnsi="Times New Roman" w:cs="Times New Roman"/>
        </w:rPr>
        <w:t>análisis</w:t>
      </w:r>
      <w:r w:rsidR="005F327C" w:rsidRPr="00171133">
        <w:rPr>
          <w:rFonts w:ascii="Times New Roman" w:eastAsia="Times New Roman" w:hAnsi="Times New Roman" w:cs="Times New Roman"/>
        </w:rPr>
        <w:t>.</w:t>
      </w:r>
    </w:p>
    <w:p w14:paraId="09E5B2E8" w14:textId="77777777" w:rsidR="00881709" w:rsidRDefault="00881709" w:rsidP="00881709">
      <w:pPr>
        <w:spacing w:after="0" w:line="240" w:lineRule="auto"/>
        <w:ind w:firstLine="567"/>
        <w:jc w:val="both"/>
        <w:rPr>
          <w:rFonts w:ascii="Times New Roman" w:eastAsia="Times New Roman" w:hAnsi="Times New Roman" w:cs="Times New Roman"/>
        </w:rPr>
      </w:pPr>
    </w:p>
    <w:p w14:paraId="0274B9D3" w14:textId="29B4EED6" w:rsidR="00BB0C92" w:rsidRPr="007A4859" w:rsidRDefault="00580B68" w:rsidP="00580B68">
      <w:pPr>
        <w:pStyle w:val="Prrafodelista"/>
        <w:numPr>
          <w:ilvl w:val="0"/>
          <w:numId w:val="17"/>
        </w:numPr>
        <w:spacing w:after="0" w:line="240" w:lineRule="auto"/>
        <w:jc w:val="both"/>
        <w:rPr>
          <w:rFonts w:ascii="Times New Roman" w:eastAsia="Times New Roman" w:hAnsi="Times New Roman" w:cs="Times New Roman"/>
          <w:b/>
          <w:i/>
        </w:rPr>
      </w:pPr>
      <w:r w:rsidRPr="007A4859">
        <w:rPr>
          <w:rFonts w:ascii="Times New Roman" w:eastAsia="Times New Roman" w:hAnsi="Times New Roman" w:cs="Times New Roman"/>
          <w:b/>
          <w:i/>
        </w:rPr>
        <w:t xml:space="preserve"> </w:t>
      </w:r>
      <w:r w:rsidR="005F327C" w:rsidRPr="007A4859">
        <w:rPr>
          <w:rFonts w:ascii="Times New Roman" w:eastAsia="Times New Roman" w:hAnsi="Times New Roman" w:cs="Times New Roman"/>
          <w:b/>
          <w:i/>
        </w:rPr>
        <w:t>Resultado y discusión</w:t>
      </w:r>
    </w:p>
    <w:p w14:paraId="53097D3D" w14:textId="77777777" w:rsidR="00BB0C92" w:rsidRDefault="00BB0C92">
      <w:pPr>
        <w:spacing w:after="0" w:line="240" w:lineRule="auto"/>
        <w:ind w:firstLine="567"/>
        <w:jc w:val="both"/>
        <w:rPr>
          <w:rFonts w:ascii="Times New Roman" w:eastAsia="Times New Roman" w:hAnsi="Times New Roman" w:cs="Times New Roman"/>
        </w:rPr>
      </w:pPr>
    </w:p>
    <w:p w14:paraId="2E165FBC" w14:textId="44B52886" w:rsidR="00BB0C92" w:rsidRDefault="00DF7048" w:rsidP="007A485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Es </w:t>
      </w:r>
      <w:r w:rsidR="005F327C">
        <w:rPr>
          <w:rFonts w:ascii="Times New Roman" w:eastAsia="Times New Roman" w:hAnsi="Times New Roman" w:cs="Times New Roman"/>
        </w:rPr>
        <w:t>importante destacar que en ninguno de los manuales revisados</w:t>
      </w:r>
      <w:r>
        <w:rPr>
          <w:rFonts w:ascii="Times New Roman" w:eastAsia="Times New Roman" w:hAnsi="Times New Roman" w:cs="Times New Roman"/>
        </w:rPr>
        <w:t xml:space="preserve"> se utiliza el término </w:t>
      </w:r>
      <w:r w:rsidR="005F327C">
        <w:rPr>
          <w:rFonts w:ascii="Times New Roman" w:eastAsia="Times New Roman" w:hAnsi="Times New Roman" w:cs="Times New Roman"/>
        </w:rPr>
        <w:t xml:space="preserve">patrimonio cultural </w:t>
      </w:r>
      <w:r>
        <w:rPr>
          <w:rFonts w:ascii="Times New Roman" w:eastAsia="Times New Roman" w:hAnsi="Times New Roman" w:cs="Times New Roman"/>
        </w:rPr>
        <w:t xml:space="preserve">como tal, sino </w:t>
      </w:r>
      <w:r w:rsidR="00A46A5F">
        <w:rPr>
          <w:rFonts w:ascii="Times New Roman" w:eastAsia="Times New Roman" w:hAnsi="Times New Roman" w:cs="Times New Roman"/>
        </w:rPr>
        <w:t xml:space="preserve">que aparece </w:t>
      </w:r>
      <w:r>
        <w:rPr>
          <w:rFonts w:ascii="Times New Roman" w:eastAsia="Times New Roman" w:hAnsi="Times New Roman" w:cs="Times New Roman"/>
        </w:rPr>
        <w:t>como complemento a he</w:t>
      </w:r>
      <w:r w:rsidR="00A46A5F">
        <w:rPr>
          <w:rFonts w:ascii="Times New Roman" w:eastAsia="Times New Roman" w:hAnsi="Times New Roman" w:cs="Times New Roman"/>
        </w:rPr>
        <w:t xml:space="preserve">chos o conceptos históricos o </w:t>
      </w:r>
      <w:r>
        <w:rPr>
          <w:rFonts w:ascii="Times New Roman" w:eastAsia="Times New Roman" w:hAnsi="Times New Roman" w:cs="Times New Roman"/>
        </w:rPr>
        <w:t>artísticos</w:t>
      </w:r>
      <w:r w:rsidR="005F327C">
        <w:rPr>
          <w:rFonts w:ascii="Times New Roman" w:eastAsia="Times New Roman" w:hAnsi="Times New Roman" w:cs="Times New Roman"/>
        </w:rPr>
        <w:t xml:space="preserve">. Asimismo, la mayoría de </w:t>
      </w:r>
      <w:r>
        <w:rPr>
          <w:rFonts w:ascii="Times New Roman" w:eastAsia="Times New Roman" w:hAnsi="Times New Roman" w:cs="Times New Roman"/>
        </w:rPr>
        <w:t>los contenidos de esta temática</w:t>
      </w:r>
      <w:r w:rsidR="005F327C">
        <w:rPr>
          <w:rFonts w:ascii="Times New Roman" w:eastAsia="Times New Roman" w:hAnsi="Times New Roman" w:cs="Times New Roman"/>
        </w:rPr>
        <w:t xml:space="preserve"> se localizan en las últimas páginas de las unidades didácticas, </w:t>
      </w:r>
      <w:r w:rsidR="006C1CE5">
        <w:rPr>
          <w:rFonts w:ascii="Times New Roman" w:eastAsia="Times New Roman" w:hAnsi="Times New Roman" w:cs="Times New Roman"/>
        </w:rPr>
        <w:t>casi siempre</w:t>
      </w:r>
      <w:r w:rsidR="005F327C">
        <w:rPr>
          <w:rFonts w:ascii="Times New Roman" w:eastAsia="Times New Roman" w:hAnsi="Times New Roman" w:cs="Times New Roman"/>
        </w:rPr>
        <w:t xml:space="preserve">, como </w:t>
      </w:r>
      <w:r w:rsidR="006C1CE5">
        <w:rPr>
          <w:rFonts w:ascii="Times New Roman" w:eastAsia="Times New Roman" w:hAnsi="Times New Roman" w:cs="Times New Roman"/>
        </w:rPr>
        <w:t xml:space="preserve">conocimientos de </w:t>
      </w:r>
      <w:r w:rsidR="005F327C">
        <w:rPr>
          <w:rFonts w:ascii="Times New Roman" w:eastAsia="Times New Roman" w:hAnsi="Times New Roman" w:cs="Times New Roman"/>
        </w:rPr>
        <w:t>ampliación.</w:t>
      </w:r>
    </w:p>
    <w:p w14:paraId="233AC4C7" w14:textId="77777777" w:rsidR="00BB0C92" w:rsidRDefault="00BB0C92">
      <w:pPr>
        <w:spacing w:after="0" w:line="240" w:lineRule="auto"/>
        <w:jc w:val="both"/>
        <w:rPr>
          <w:rFonts w:ascii="Times New Roman" w:eastAsia="Times New Roman" w:hAnsi="Times New Roman" w:cs="Times New Roman"/>
        </w:rPr>
      </w:pPr>
    </w:p>
    <w:p w14:paraId="209BD75E" w14:textId="7356104D" w:rsidR="00BB0C92" w:rsidRDefault="005F327C" w:rsidP="00455B65">
      <w:pPr>
        <w:spacing w:after="0" w:line="240" w:lineRule="auto"/>
        <w:jc w:val="both"/>
        <w:rPr>
          <w:rFonts w:ascii="Times New Roman" w:eastAsia="Times New Roman" w:hAnsi="Times New Roman" w:cs="Times New Roman"/>
          <w:i/>
        </w:rPr>
      </w:pPr>
      <w:r w:rsidRPr="007A4859">
        <w:rPr>
          <w:rFonts w:ascii="Times New Roman" w:eastAsia="Times New Roman" w:hAnsi="Times New Roman" w:cs="Times New Roman"/>
          <w:i/>
        </w:rPr>
        <w:t>Dedicación</w:t>
      </w:r>
    </w:p>
    <w:p w14:paraId="12C14DB6" w14:textId="77777777" w:rsidR="00DC442F" w:rsidRDefault="00DC442F" w:rsidP="00455B65">
      <w:pPr>
        <w:spacing w:after="0" w:line="240" w:lineRule="auto"/>
        <w:jc w:val="both"/>
        <w:rPr>
          <w:rFonts w:ascii="Times New Roman" w:eastAsia="Times New Roman" w:hAnsi="Times New Roman" w:cs="Times New Roman"/>
          <w:i/>
        </w:rPr>
      </w:pPr>
    </w:p>
    <w:p w14:paraId="3848BD32" w14:textId="6666A6EC" w:rsidR="00B53B89" w:rsidRDefault="00B53B89"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Por lo general, los contenidos sobre patrimonio cultural se recogen en apartados aislados, en la mayoría de los manuales como simples referencias o ejemplos muy concretos (Gráfico I). Es decir, son pocos los libros de texto que le dedican una unidad completa a esta </w:t>
      </w:r>
      <w:r w:rsidR="002C2897">
        <w:rPr>
          <w:rFonts w:ascii="Times New Roman" w:eastAsia="Times New Roman" w:hAnsi="Times New Roman" w:cs="Times New Roman"/>
        </w:rPr>
        <w:t>temática</w:t>
      </w:r>
      <w:r>
        <w:rPr>
          <w:rFonts w:ascii="Times New Roman" w:eastAsia="Times New Roman" w:hAnsi="Times New Roman" w:cs="Times New Roman"/>
        </w:rPr>
        <w:t>. En concreto, los manuales de la LOMCE son los que menos espacio ceden a la educación patrimonial.</w:t>
      </w:r>
    </w:p>
    <w:p w14:paraId="598EF22B" w14:textId="76241E08" w:rsidR="00B53B89" w:rsidRPr="00FD3AAE" w:rsidRDefault="00B53B89" w:rsidP="00B53B89">
      <w:pPr>
        <w:spacing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rPr>
        <w:t>Además, la mayoría de los contenidos</w:t>
      </w:r>
      <w:r w:rsidR="002C2897">
        <w:rPr>
          <w:rFonts w:ascii="Times New Roman" w:eastAsia="Times New Roman" w:hAnsi="Times New Roman" w:cs="Times New Roman"/>
        </w:rPr>
        <w:t xml:space="preserve"> sobre patrimonio cultural y educación patrimonial</w:t>
      </w:r>
      <w:r>
        <w:rPr>
          <w:rFonts w:ascii="Times New Roman" w:eastAsia="Times New Roman" w:hAnsi="Times New Roman" w:cs="Times New Roman"/>
        </w:rPr>
        <w:t xml:space="preserve"> se </w:t>
      </w:r>
      <w:r w:rsidR="002C2897">
        <w:rPr>
          <w:rFonts w:ascii="Times New Roman" w:eastAsia="Times New Roman" w:hAnsi="Times New Roman" w:cs="Times New Roman"/>
        </w:rPr>
        <w:t>localizan</w:t>
      </w:r>
      <w:r>
        <w:rPr>
          <w:rFonts w:ascii="Times New Roman" w:eastAsia="Times New Roman" w:hAnsi="Times New Roman" w:cs="Times New Roman"/>
        </w:rPr>
        <w:t xml:space="preserve"> en los manuales de los últimos cursos de Educación Primaria, siendo su presencia muy escasa, e incluso, a veces, nula en el caso del primer y segundo curso. Por ello, a pesar de</w:t>
      </w:r>
      <w:r w:rsidR="002C2897">
        <w:rPr>
          <w:rFonts w:ascii="Times New Roman" w:eastAsia="Times New Roman" w:hAnsi="Times New Roman" w:cs="Times New Roman"/>
        </w:rPr>
        <w:t xml:space="preserve"> que las leyes educativas regula</w:t>
      </w:r>
      <w:r>
        <w:rPr>
          <w:rFonts w:ascii="Times New Roman" w:eastAsia="Times New Roman" w:hAnsi="Times New Roman" w:cs="Times New Roman"/>
        </w:rPr>
        <w:t>n la enseñanza del patrimonio cultural entre los objetivos de esta etapa, la realidad educativa</w:t>
      </w:r>
      <w:r w:rsidR="002C2897">
        <w:rPr>
          <w:rFonts w:ascii="Times New Roman" w:eastAsia="Times New Roman" w:hAnsi="Times New Roman" w:cs="Times New Roman"/>
        </w:rPr>
        <w:t xml:space="preserve"> que se ofrece en los manuales escolares</w:t>
      </w:r>
      <w:r>
        <w:rPr>
          <w:rFonts w:ascii="Times New Roman" w:eastAsia="Times New Roman" w:hAnsi="Times New Roman" w:cs="Times New Roman"/>
        </w:rPr>
        <w:t xml:space="preserve"> es muy diferente.  </w:t>
      </w:r>
    </w:p>
    <w:p w14:paraId="61153DB6" w14:textId="77777777" w:rsidR="00881709" w:rsidRDefault="00881709" w:rsidP="00455B65">
      <w:pPr>
        <w:spacing w:after="0" w:line="240" w:lineRule="auto"/>
        <w:jc w:val="both"/>
        <w:rPr>
          <w:rFonts w:ascii="Times New Roman" w:eastAsia="Times New Roman" w:hAnsi="Times New Roman" w:cs="Times New Roman"/>
          <w:i/>
        </w:rPr>
        <w:sectPr w:rsidR="00881709" w:rsidSect="00266E25">
          <w:footerReference w:type="even" r:id="rId9"/>
          <w:footerReference w:type="default" r:id="rId10"/>
          <w:footerReference w:type="first" r:id="rId11"/>
          <w:pgSz w:w="11906" w:h="16838"/>
          <w:pgMar w:top="1417" w:right="1701" w:bottom="1417" w:left="1701" w:header="708" w:footer="708" w:gutter="0"/>
          <w:cols w:space="708"/>
          <w:docGrid w:linePitch="360"/>
        </w:sectPr>
      </w:pPr>
    </w:p>
    <w:p w14:paraId="6DAE0D1D" w14:textId="2F4ABBD9" w:rsidR="00DC442F" w:rsidRPr="007A4859" w:rsidRDefault="00DC442F" w:rsidP="00455B65">
      <w:pPr>
        <w:spacing w:after="0" w:line="240" w:lineRule="auto"/>
        <w:jc w:val="both"/>
        <w:rPr>
          <w:rFonts w:ascii="Times New Roman" w:eastAsia="Times New Roman" w:hAnsi="Times New Roman" w:cs="Times New Roman"/>
          <w:i/>
        </w:rPr>
      </w:pPr>
    </w:p>
    <w:p w14:paraId="133FD286" w14:textId="10739250" w:rsidR="00E50227" w:rsidRPr="00E50227" w:rsidRDefault="00E50227" w:rsidP="00BB6565">
      <w:pPr>
        <w:pStyle w:val="Epgrafe"/>
        <w:keepNext/>
        <w:jc w:val="center"/>
        <w:rPr>
          <w:rFonts w:ascii="Times New Roman" w:hAnsi="Times New Roman" w:cs="Times New Roman"/>
          <w:color w:val="auto"/>
          <w:sz w:val="22"/>
          <w:szCs w:val="22"/>
        </w:rPr>
      </w:pPr>
      <w:r w:rsidRPr="00E50227">
        <w:rPr>
          <w:rFonts w:ascii="Times New Roman" w:hAnsi="Times New Roman" w:cs="Times New Roman"/>
          <w:color w:val="auto"/>
          <w:sz w:val="22"/>
          <w:szCs w:val="22"/>
        </w:rPr>
        <w:t xml:space="preserve">Gráfico </w:t>
      </w:r>
      <w:r w:rsidRPr="00E50227">
        <w:rPr>
          <w:rFonts w:ascii="Times New Roman" w:hAnsi="Times New Roman" w:cs="Times New Roman"/>
          <w:color w:val="auto"/>
          <w:sz w:val="22"/>
          <w:szCs w:val="22"/>
        </w:rPr>
        <w:fldChar w:fldCharType="begin"/>
      </w:r>
      <w:r w:rsidRPr="00E50227">
        <w:rPr>
          <w:rFonts w:ascii="Times New Roman" w:hAnsi="Times New Roman" w:cs="Times New Roman"/>
          <w:color w:val="auto"/>
          <w:sz w:val="22"/>
          <w:szCs w:val="22"/>
        </w:rPr>
        <w:instrText xml:space="preserve"> SEQ Gráfico \* ROMAN </w:instrText>
      </w:r>
      <w:r w:rsidRPr="00E50227">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I</w:t>
      </w:r>
      <w:r w:rsidRPr="00E50227">
        <w:rPr>
          <w:rFonts w:ascii="Times New Roman" w:hAnsi="Times New Roman" w:cs="Times New Roman"/>
          <w:color w:val="auto"/>
          <w:sz w:val="22"/>
          <w:szCs w:val="22"/>
        </w:rPr>
        <w:fldChar w:fldCharType="end"/>
      </w:r>
    </w:p>
    <w:p w14:paraId="3CC0B631" w14:textId="4B9274F0" w:rsidR="00E50227" w:rsidRPr="00E50227" w:rsidRDefault="00E50227" w:rsidP="00BB6565">
      <w:pPr>
        <w:jc w:val="center"/>
        <w:rPr>
          <w:rFonts w:ascii="Times New Roman" w:hAnsi="Times New Roman" w:cs="Times New Roman"/>
          <w:b/>
        </w:rPr>
      </w:pPr>
      <w:r w:rsidRPr="00E50227">
        <w:rPr>
          <w:rFonts w:ascii="Times New Roman" w:hAnsi="Times New Roman" w:cs="Times New Roman"/>
          <w:b/>
        </w:rPr>
        <w:t>Dedicación prestada al patrimonio cultural en los manuales por leyes educativas</w:t>
      </w:r>
    </w:p>
    <w:p w14:paraId="03B2C7F1" w14:textId="77777777" w:rsidR="002168B0" w:rsidRDefault="0094218E" w:rsidP="002168B0">
      <w:pPr>
        <w:keepNext/>
        <w:spacing w:after="0" w:line="240" w:lineRule="auto"/>
        <w:ind w:firstLine="567"/>
        <w:jc w:val="center"/>
      </w:pPr>
      <w:r w:rsidRPr="0094218E">
        <w:rPr>
          <w:rFonts w:ascii="Times New Roman" w:eastAsia="Times New Roman" w:hAnsi="Times New Roman" w:cs="Times New Roman"/>
          <w:noProof/>
        </w:rPr>
        <w:drawing>
          <wp:inline distT="0" distB="0" distL="0" distR="0" wp14:anchorId="49241898" wp14:editId="183651D5">
            <wp:extent cx="4320000" cy="2340000"/>
            <wp:effectExtent l="0" t="0" r="4445"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AD0D56" w14:textId="4B349E32" w:rsidR="0094218E" w:rsidRPr="002168B0" w:rsidRDefault="00BB6565" w:rsidP="002168B0">
      <w:pPr>
        <w:pStyle w:val="Epgrafe"/>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55B95F41" w14:textId="5BED2EA4" w:rsidR="00BF77B7" w:rsidRPr="00C87FB1" w:rsidRDefault="00C87FB1"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6A44D9E1" w14:textId="523FBF03" w:rsidR="00065DCF" w:rsidRDefault="005F327C" w:rsidP="00C87FB1">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Manifestaciones del patrimonio cultural</w:t>
      </w:r>
    </w:p>
    <w:p w14:paraId="728FA49D" w14:textId="77777777" w:rsidR="00C87FB1" w:rsidRPr="00C87FB1" w:rsidRDefault="00C87FB1" w:rsidP="00C87FB1">
      <w:pPr>
        <w:pStyle w:val="Prrafodelista"/>
        <w:spacing w:after="0" w:line="240" w:lineRule="auto"/>
        <w:ind w:left="0"/>
        <w:jc w:val="both"/>
        <w:rPr>
          <w:rFonts w:ascii="Times New Roman" w:eastAsia="Times New Roman" w:hAnsi="Times New Roman" w:cs="Times New Roman"/>
          <w:i/>
        </w:rPr>
      </w:pPr>
    </w:p>
    <w:p w14:paraId="66F3E55B" w14:textId="0B504665" w:rsidR="00C87FB1" w:rsidRPr="00C87FB1" w:rsidRDefault="00C87FB1" w:rsidP="00C87FB1">
      <w:pPr>
        <w:spacing w:after="0" w:line="240" w:lineRule="auto"/>
        <w:ind w:firstLine="567"/>
        <w:jc w:val="both"/>
        <w:rPr>
          <w:rFonts w:ascii="Times New Roman" w:eastAsia="Times New Roman" w:hAnsi="Times New Roman" w:cs="Times New Roman"/>
          <w:color w:val="9BBB59" w:themeColor="accent3"/>
        </w:rPr>
      </w:pPr>
      <w:r>
        <w:rPr>
          <w:rFonts w:ascii="Times New Roman" w:eastAsia="Times New Roman" w:hAnsi="Times New Roman" w:cs="Times New Roman"/>
        </w:rPr>
        <w:t>Los resultados</w:t>
      </w:r>
      <w:r w:rsidR="002C2897">
        <w:rPr>
          <w:rFonts w:ascii="Times New Roman" w:eastAsia="Times New Roman" w:hAnsi="Times New Roman" w:cs="Times New Roman"/>
        </w:rPr>
        <w:t xml:space="preserve"> referentes al tipo de manifestaciones culturales</w:t>
      </w:r>
      <w:r>
        <w:rPr>
          <w:rFonts w:ascii="Times New Roman" w:eastAsia="Times New Roman" w:hAnsi="Times New Roman" w:cs="Times New Roman"/>
        </w:rPr>
        <w:t xml:space="preserve"> </w:t>
      </w:r>
      <w:r w:rsidR="00E83F4C">
        <w:rPr>
          <w:rFonts w:ascii="Times New Roman" w:eastAsia="Times New Roman" w:hAnsi="Times New Roman" w:cs="Times New Roman"/>
        </w:rPr>
        <w:t xml:space="preserve">(Gráfico II) </w:t>
      </w:r>
      <w:r>
        <w:rPr>
          <w:rFonts w:ascii="Times New Roman" w:eastAsia="Times New Roman" w:hAnsi="Times New Roman" w:cs="Times New Roman"/>
        </w:rPr>
        <w:t xml:space="preserve">reflejan que el patrimonio arqueológico alcanza una mayor presencia en todos los manuales, independientemente de la ley educativa. Si bien, es en </w:t>
      </w:r>
      <w:r w:rsidR="002C2897">
        <w:rPr>
          <w:rFonts w:ascii="Times New Roman" w:eastAsia="Times New Roman" w:hAnsi="Times New Roman" w:cs="Times New Roman"/>
        </w:rPr>
        <w:t>los</w:t>
      </w:r>
      <w:r>
        <w:rPr>
          <w:rFonts w:ascii="Times New Roman" w:eastAsia="Times New Roman" w:hAnsi="Times New Roman" w:cs="Times New Roman"/>
        </w:rPr>
        <w:t xml:space="preserve"> manuales vinculados a la LOMCE, donde logra valores más elevados. Los bienes arqueológicos remiten, sobre todo, a lo más monumental, aunque también se presta atención a restos de cerámicas, herramientas, etc. </w:t>
      </w:r>
    </w:p>
    <w:p w14:paraId="35B2AFFF" w14:textId="77777777" w:rsidR="00C87FB1" w:rsidRPr="00455B65" w:rsidRDefault="00C87FB1" w:rsidP="00C87FB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El segundo lugar lo ocupa el</w:t>
      </w:r>
      <w:r w:rsidRPr="004946D9">
        <w:rPr>
          <w:rFonts w:ascii="Times New Roman" w:eastAsia="Times New Roman" w:hAnsi="Times New Roman" w:cs="Times New Roman"/>
        </w:rPr>
        <w:t xml:space="preserve"> patrimonio histórico-artístico, </w:t>
      </w:r>
      <w:r>
        <w:rPr>
          <w:rFonts w:ascii="Times New Roman" w:eastAsia="Times New Roman" w:hAnsi="Times New Roman" w:cs="Times New Roman"/>
        </w:rPr>
        <w:t>cuyo porcentaje se ha reducido, aunque ligeramente, de la LOGSE a la LOMCE</w:t>
      </w:r>
      <w:r w:rsidRPr="001F269A">
        <w:rPr>
          <w:rFonts w:ascii="Times New Roman" w:eastAsia="Times New Roman" w:hAnsi="Times New Roman" w:cs="Times New Roman"/>
          <w:color w:val="9BBB59" w:themeColor="accent3"/>
        </w:rPr>
        <w:t xml:space="preserve">. </w:t>
      </w:r>
      <w:r w:rsidRPr="002534D3">
        <w:rPr>
          <w:rFonts w:ascii="Times New Roman" w:eastAsia="Times New Roman" w:hAnsi="Times New Roman" w:cs="Times New Roman"/>
        </w:rPr>
        <w:t xml:space="preserve">Se localiza, sobre todo, en las últimas unidades didácticas, </w:t>
      </w:r>
      <w:r>
        <w:rPr>
          <w:rFonts w:ascii="Times New Roman" w:eastAsia="Times New Roman" w:hAnsi="Times New Roman" w:cs="Times New Roman"/>
        </w:rPr>
        <w:t>con ilustraciones de</w:t>
      </w:r>
      <w:r w:rsidRPr="002534D3">
        <w:rPr>
          <w:rFonts w:ascii="Times New Roman" w:eastAsia="Times New Roman" w:hAnsi="Times New Roman" w:cs="Times New Roman"/>
        </w:rPr>
        <w:t xml:space="preserve"> </w:t>
      </w:r>
      <w:r>
        <w:rPr>
          <w:rFonts w:ascii="Times New Roman" w:eastAsia="Times New Roman" w:hAnsi="Times New Roman" w:cs="Times New Roman"/>
        </w:rPr>
        <w:t>obras</w:t>
      </w:r>
      <w:r w:rsidRPr="002534D3">
        <w:rPr>
          <w:rFonts w:ascii="Times New Roman" w:eastAsia="Times New Roman" w:hAnsi="Times New Roman" w:cs="Times New Roman"/>
        </w:rPr>
        <w:t xml:space="preserve"> de pintores mundialmente conocidos (Picasso, Goya, Van Gogh, Velázquez…), esculturas o ejemplos de arquitectura monumental (</w:t>
      </w:r>
      <w:r w:rsidRPr="00E70814">
        <w:rPr>
          <w:rFonts w:ascii="Times New Roman" w:eastAsia="Times New Roman" w:hAnsi="Times New Roman" w:cs="Times New Roman"/>
        </w:rPr>
        <w:t xml:space="preserve">Palacio Güell, Casa </w:t>
      </w:r>
      <w:proofErr w:type="spellStart"/>
      <w:r w:rsidRPr="00E70814">
        <w:rPr>
          <w:rFonts w:ascii="Times New Roman" w:eastAsia="Times New Roman" w:hAnsi="Times New Roman" w:cs="Times New Roman"/>
        </w:rPr>
        <w:t>Batlló</w:t>
      </w:r>
      <w:proofErr w:type="spellEnd"/>
      <w:r w:rsidRPr="00E70814">
        <w:rPr>
          <w:rFonts w:ascii="Times New Roman" w:eastAsia="Times New Roman" w:hAnsi="Times New Roman" w:cs="Times New Roman"/>
        </w:rPr>
        <w:t xml:space="preserve">, Casa </w:t>
      </w:r>
      <w:proofErr w:type="spellStart"/>
      <w:r w:rsidRPr="00E70814">
        <w:rPr>
          <w:rFonts w:ascii="Times New Roman" w:eastAsia="Times New Roman" w:hAnsi="Times New Roman" w:cs="Times New Roman"/>
        </w:rPr>
        <w:t>Milá</w:t>
      </w:r>
      <w:proofErr w:type="spellEnd"/>
      <w:r w:rsidRPr="00E70814">
        <w:rPr>
          <w:rFonts w:ascii="Times New Roman" w:eastAsia="Times New Roman" w:hAnsi="Times New Roman" w:cs="Times New Roman"/>
        </w:rPr>
        <w:t>…)</w:t>
      </w:r>
      <w:r>
        <w:rPr>
          <w:rFonts w:ascii="Times New Roman" w:eastAsia="Times New Roman" w:hAnsi="Times New Roman" w:cs="Times New Roman"/>
        </w:rPr>
        <w:t>. E</w:t>
      </w:r>
      <w:r w:rsidRPr="002534D3">
        <w:rPr>
          <w:rFonts w:ascii="Times New Roman" w:eastAsia="Times New Roman" w:hAnsi="Times New Roman" w:cs="Times New Roman"/>
        </w:rPr>
        <w:t xml:space="preserve">n cualquier caso, este patrimonio se estudia desde la Historia del Arte y desde una visión estética. </w:t>
      </w:r>
    </w:p>
    <w:p w14:paraId="23169E9C" w14:textId="77777777" w:rsidR="00C87FB1" w:rsidRDefault="00C87FB1" w:rsidP="00C87FB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Los bienes intangibles, categorizados como “fiestas, ritos y tradiciones” y “expresiones orales, música y danza”,  tienen una menor presencia. </w:t>
      </w:r>
      <w:r w:rsidRPr="002F7E24">
        <w:rPr>
          <w:rFonts w:ascii="Times New Roman" w:eastAsia="Times New Roman" w:hAnsi="Times New Roman" w:cs="Times New Roman"/>
        </w:rPr>
        <w:t xml:space="preserve">Algunas categorías, </w:t>
      </w:r>
      <w:r>
        <w:rPr>
          <w:rFonts w:ascii="Times New Roman" w:eastAsia="Times New Roman" w:hAnsi="Times New Roman" w:cs="Times New Roman"/>
        </w:rPr>
        <w:t xml:space="preserve">como es el </w:t>
      </w:r>
      <w:r w:rsidRPr="002F7E24">
        <w:rPr>
          <w:rFonts w:ascii="Times New Roman" w:eastAsia="Times New Roman" w:hAnsi="Times New Roman" w:cs="Times New Roman"/>
        </w:rPr>
        <w:t xml:space="preserve">caso de las fiestas, muestran un retroceso, pasando del 20 % en los manuales de </w:t>
      </w:r>
      <w:r>
        <w:rPr>
          <w:rFonts w:ascii="Times New Roman" w:eastAsia="Times New Roman" w:hAnsi="Times New Roman" w:cs="Times New Roman"/>
        </w:rPr>
        <w:t>LOGSE, a un 13% en los de LOMCE. Está claro que este tipo de manifestaciones, como las fiestas religiosas o las estacionales – fiesta de la Vendimia, la noche de San Juan- reflejan la riqueza y la diversidad cultural y generan sentimientos de identidad y de colectivo.</w:t>
      </w:r>
    </w:p>
    <w:p w14:paraId="35CF7966" w14:textId="3B96467C" w:rsidR="00C87FB1" w:rsidRDefault="00C87FB1" w:rsidP="00C87FB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Porcentajes también bajos presentan las otras categorías diferenciadas, que alcanzan sus índices más elevados con la LOE, pero se </w:t>
      </w:r>
      <w:r w:rsidR="001C301D">
        <w:rPr>
          <w:rFonts w:ascii="Times New Roman" w:eastAsia="Times New Roman" w:hAnsi="Times New Roman" w:cs="Times New Roman"/>
        </w:rPr>
        <w:t>reducen en los libros de LOMCE.</w:t>
      </w:r>
      <w:r>
        <w:rPr>
          <w:rFonts w:ascii="Times New Roman" w:eastAsia="Times New Roman" w:hAnsi="Times New Roman" w:cs="Times New Roman"/>
        </w:rPr>
        <w:t xml:space="preserve"> En cuanto a la arquitectura vernácula está casi olvidada en el conjunto de libros de texto revisados. Tan sólo, en la LOMCE documentamos un ejemplo puntual, donde se hace referencia a las chozas pero sin explicar nada más sobre ellas.   </w:t>
      </w:r>
    </w:p>
    <w:p w14:paraId="737116C4" w14:textId="028BC29B" w:rsidR="00C87FB1" w:rsidRPr="00325ACE" w:rsidRDefault="00C87FB1" w:rsidP="00C87FB1">
      <w:pPr>
        <w:spacing w:after="0" w:line="240" w:lineRule="auto"/>
        <w:ind w:firstLine="567"/>
        <w:jc w:val="both"/>
        <w:rPr>
          <w:rFonts w:ascii="Times New Roman" w:eastAsia="Times New Roman" w:hAnsi="Times New Roman" w:cs="Times New Roman"/>
          <w:color w:val="9BBB59" w:themeColor="accent3"/>
        </w:rPr>
      </w:pPr>
      <w:r>
        <w:rPr>
          <w:rFonts w:ascii="Times New Roman" w:eastAsia="Times New Roman" w:hAnsi="Times New Roman" w:cs="Times New Roman"/>
        </w:rPr>
        <w:t xml:space="preserve">Éste considerado </w:t>
      </w:r>
      <w:r w:rsidRPr="002C57A6">
        <w:rPr>
          <w:rFonts w:ascii="Times New Roman" w:eastAsia="Times New Roman" w:hAnsi="Times New Roman" w:cs="Times New Roman"/>
          <w:i/>
        </w:rPr>
        <w:t>patrimonio menor</w:t>
      </w:r>
      <w:r w:rsidR="00AD75B2">
        <w:rPr>
          <w:rFonts w:ascii="Times New Roman" w:eastAsia="Times New Roman" w:hAnsi="Times New Roman" w:cs="Times New Roman"/>
          <w:i/>
        </w:rPr>
        <w:t>,</w:t>
      </w:r>
      <w:r>
        <w:rPr>
          <w:rFonts w:ascii="Times New Roman" w:eastAsia="Times New Roman" w:hAnsi="Times New Roman" w:cs="Times New Roman"/>
        </w:rPr>
        <w:t xml:space="preserve"> que responde a las necesidades socioeconómicas de las poblaciones rurales, emplea</w:t>
      </w:r>
      <w:r w:rsidR="001C301D">
        <w:rPr>
          <w:rFonts w:ascii="Times New Roman" w:eastAsia="Times New Roman" w:hAnsi="Times New Roman" w:cs="Times New Roman"/>
        </w:rPr>
        <w:t xml:space="preserve">ndo los recursos disponibles y </w:t>
      </w:r>
      <w:r>
        <w:rPr>
          <w:rFonts w:ascii="Times New Roman" w:eastAsia="Times New Roman" w:hAnsi="Times New Roman" w:cs="Times New Roman"/>
        </w:rPr>
        <w:t xml:space="preserve">que no ha sido construido ni por arquitectos </w:t>
      </w:r>
      <w:r w:rsidRPr="007232F1">
        <w:rPr>
          <w:rFonts w:ascii="Times New Roman" w:eastAsia="Times New Roman" w:hAnsi="Times New Roman" w:cs="Times New Roman"/>
        </w:rPr>
        <w:t>ni por nadie que pudie</w:t>
      </w:r>
      <w:r>
        <w:rPr>
          <w:rFonts w:ascii="Times New Roman" w:eastAsia="Times New Roman" w:hAnsi="Times New Roman" w:cs="Times New Roman"/>
        </w:rPr>
        <w:t>ra abanderarse como profesional (Junquera, 2010), se encuentra en una aguda situación de amenaza, motivado, entre otras razones, por la falta de reconocimiento de su propia comunidad.</w:t>
      </w:r>
    </w:p>
    <w:p w14:paraId="5584E938" w14:textId="77777777" w:rsidR="00C87FB1" w:rsidRPr="00FD3AAE" w:rsidRDefault="00C87FB1" w:rsidP="003B618D">
      <w:pPr>
        <w:rPr>
          <w:rFonts w:ascii="Times New Roman" w:eastAsia="Times New Roman" w:hAnsi="Times New Roman" w:cs="Times New Roman"/>
        </w:rPr>
      </w:pPr>
    </w:p>
    <w:p w14:paraId="34E68A05" w14:textId="613FCD8A" w:rsidR="00BB6565" w:rsidRPr="00BB6565" w:rsidRDefault="00BB6565" w:rsidP="00BB6565">
      <w:pPr>
        <w:pStyle w:val="Epgrafe"/>
        <w:keepNext/>
        <w:jc w:val="center"/>
        <w:rPr>
          <w:rFonts w:ascii="Times New Roman" w:hAnsi="Times New Roman" w:cs="Times New Roman"/>
          <w:color w:val="auto"/>
          <w:sz w:val="22"/>
          <w:szCs w:val="22"/>
        </w:rPr>
      </w:pPr>
      <w:r w:rsidRPr="00BB6565">
        <w:rPr>
          <w:rFonts w:ascii="Times New Roman" w:hAnsi="Times New Roman" w:cs="Times New Roman"/>
          <w:color w:val="auto"/>
          <w:sz w:val="22"/>
          <w:szCs w:val="22"/>
        </w:rPr>
        <w:lastRenderedPageBreak/>
        <w:t xml:space="preserve">Gráfico </w:t>
      </w:r>
      <w:r w:rsidRPr="00BB6565">
        <w:rPr>
          <w:rFonts w:ascii="Times New Roman" w:hAnsi="Times New Roman" w:cs="Times New Roman"/>
          <w:color w:val="auto"/>
          <w:sz w:val="22"/>
          <w:szCs w:val="22"/>
        </w:rPr>
        <w:fldChar w:fldCharType="begin"/>
      </w:r>
      <w:r w:rsidRPr="00BB6565">
        <w:rPr>
          <w:rFonts w:ascii="Times New Roman" w:hAnsi="Times New Roman" w:cs="Times New Roman"/>
          <w:color w:val="auto"/>
          <w:sz w:val="22"/>
          <w:szCs w:val="22"/>
        </w:rPr>
        <w:instrText xml:space="preserve"> SEQ Gráfico \* ROMAN </w:instrText>
      </w:r>
      <w:r w:rsidRPr="00BB656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II</w:t>
      </w:r>
      <w:r w:rsidRPr="00BB6565">
        <w:rPr>
          <w:rFonts w:ascii="Times New Roman" w:hAnsi="Times New Roman" w:cs="Times New Roman"/>
          <w:color w:val="auto"/>
          <w:sz w:val="22"/>
          <w:szCs w:val="22"/>
        </w:rPr>
        <w:fldChar w:fldCharType="end"/>
      </w:r>
    </w:p>
    <w:p w14:paraId="164ACF73" w14:textId="4BF798FD" w:rsidR="00BB6565" w:rsidRPr="00BB6565" w:rsidRDefault="00BB6565" w:rsidP="00BB6565">
      <w:pPr>
        <w:jc w:val="center"/>
        <w:rPr>
          <w:rFonts w:ascii="Times New Roman" w:hAnsi="Times New Roman" w:cs="Times New Roman"/>
          <w:b/>
        </w:rPr>
      </w:pPr>
      <w:r w:rsidRPr="00BB6565">
        <w:rPr>
          <w:rFonts w:ascii="Times New Roman" w:hAnsi="Times New Roman" w:cs="Times New Roman"/>
          <w:b/>
        </w:rPr>
        <w:t>Representación de los tipos de patrimonio por leyes educativas</w:t>
      </w:r>
    </w:p>
    <w:p w14:paraId="15195291" w14:textId="77777777" w:rsidR="002168B0" w:rsidRDefault="0071522B" w:rsidP="002168B0">
      <w:pPr>
        <w:keepNext/>
        <w:spacing w:after="0" w:line="240" w:lineRule="auto"/>
        <w:ind w:firstLine="567"/>
        <w:jc w:val="center"/>
      </w:pPr>
      <w:r w:rsidRPr="0071522B">
        <w:rPr>
          <w:noProof/>
        </w:rPr>
        <w:drawing>
          <wp:inline distT="0" distB="0" distL="0" distR="0" wp14:anchorId="3C31C368" wp14:editId="5F2C43CD">
            <wp:extent cx="4319588" cy="2340000"/>
            <wp:effectExtent l="0" t="0" r="5080" b="3175"/>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814FFC" w14:textId="4E63A8DF" w:rsidR="0071522B" w:rsidRPr="002168B0" w:rsidRDefault="00BB6565" w:rsidP="00257A1E">
      <w:pPr>
        <w:pStyle w:val="Epgrafe"/>
        <w:jc w:val="center"/>
        <w:rPr>
          <w:rFonts w:ascii="Times New Roman" w:hAnsi="Times New Roman" w:cs="Times New Roman"/>
          <w:color w:val="auto"/>
          <w:sz w:val="20"/>
          <w:szCs w:val="20"/>
        </w:rPr>
      </w:pPr>
      <w:r>
        <w:rPr>
          <w:rFonts w:ascii="Times New Roman" w:hAnsi="Times New Roman" w:cs="Times New Roman"/>
          <w:b w:val="0"/>
          <w:color w:val="auto"/>
          <w:sz w:val="20"/>
          <w:szCs w:val="20"/>
        </w:rPr>
        <w:t>Fuente: Elaboración propia</w:t>
      </w:r>
    </w:p>
    <w:p w14:paraId="06E618B8" w14:textId="77777777" w:rsidR="0071522B" w:rsidRDefault="0071522B">
      <w:pPr>
        <w:spacing w:after="0" w:line="240" w:lineRule="auto"/>
        <w:ind w:firstLine="567"/>
        <w:jc w:val="both"/>
        <w:rPr>
          <w:rFonts w:ascii="Times New Roman" w:eastAsia="Times New Roman" w:hAnsi="Times New Roman" w:cs="Times New Roman"/>
        </w:rPr>
      </w:pPr>
    </w:p>
    <w:p w14:paraId="61C116B2" w14:textId="77777777" w:rsidR="006D5FAC" w:rsidRDefault="006D5FAC" w:rsidP="00A40E2C">
      <w:pPr>
        <w:spacing w:after="0" w:line="240" w:lineRule="auto"/>
        <w:jc w:val="both"/>
        <w:rPr>
          <w:rFonts w:ascii="Times New Roman" w:eastAsia="Times New Roman" w:hAnsi="Times New Roman" w:cs="Times New Roman"/>
        </w:rPr>
      </w:pPr>
    </w:p>
    <w:p w14:paraId="017AD7EF" w14:textId="6B83DDE9" w:rsidR="00BB0C92" w:rsidRPr="007A4859" w:rsidRDefault="005F327C" w:rsidP="006D5FAC">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Contenidos transversales: actitudes y valores</w:t>
      </w:r>
    </w:p>
    <w:p w14:paraId="60BAAE46" w14:textId="77777777" w:rsidR="002168B0" w:rsidRDefault="002168B0">
      <w:pPr>
        <w:spacing w:after="0" w:line="240" w:lineRule="auto"/>
        <w:ind w:firstLine="567"/>
        <w:jc w:val="both"/>
        <w:rPr>
          <w:rFonts w:ascii="Times New Roman" w:eastAsia="Times New Roman" w:hAnsi="Times New Roman" w:cs="Times New Roman"/>
          <w:i/>
        </w:rPr>
      </w:pPr>
    </w:p>
    <w:p w14:paraId="74BCA8CB" w14:textId="5A70323D" w:rsidR="00BB0C92" w:rsidRDefault="005F327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Uno de </w:t>
      </w:r>
      <w:r w:rsidR="00027C91">
        <w:rPr>
          <w:rFonts w:ascii="Times New Roman" w:eastAsia="Times New Roman" w:hAnsi="Times New Roman" w:cs="Times New Roman"/>
        </w:rPr>
        <w:t>los</w:t>
      </w:r>
      <w:r>
        <w:rPr>
          <w:rFonts w:ascii="Times New Roman" w:eastAsia="Times New Roman" w:hAnsi="Times New Roman" w:cs="Times New Roman"/>
        </w:rPr>
        <w:t xml:space="preserve"> objetivos de </w:t>
      </w:r>
      <w:r w:rsidR="00027C91">
        <w:rPr>
          <w:rFonts w:ascii="Times New Roman" w:eastAsia="Times New Roman" w:hAnsi="Times New Roman" w:cs="Times New Roman"/>
        </w:rPr>
        <w:t>este trabajo</w:t>
      </w:r>
      <w:r>
        <w:rPr>
          <w:rFonts w:ascii="Times New Roman" w:eastAsia="Times New Roman" w:hAnsi="Times New Roman" w:cs="Times New Roman"/>
        </w:rPr>
        <w:t xml:space="preserve"> atiende a</w:t>
      </w:r>
      <w:r w:rsidR="004D1CFE">
        <w:rPr>
          <w:rFonts w:ascii="Times New Roman" w:eastAsia="Times New Roman" w:hAnsi="Times New Roman" w:cs="Times New Roman"/>
        </w:rPr>
        <w:t xml:space="preserve"> la promoción</w:t>
      </w:r>
      <w:r>
        <w:rPr>
          <w:rFonts w:ascii="Times New Roman" w:eastAsia="Times New Roman" w:hAnsi="Times New Roman" w:cs="Times New Roman"/>
        </w:rPr>
        <w:t xml:space="preserve"> </w:t>
      </w:r>
      <w:r w:rsidR="004D1CFE">
        <w:rPr>
          <w:rFonts w:ascii="Times New Roman" w:eastAsia="Times New Roman" w:hAnsi="Times New Roman" w:cs="Times New Roman"/>
        </w:rPr>
        <w:t>de</w:t>
      </w:r>
      <w:r w:rsidR="00A40E2C">
        <w:rPr>
          <w:rFonts w:ascii="Times New Roman" w:eastAsia="Times New Roman" w:hAnsi="Times New Roman" w:cs="Times New Roman"/>
        </w:rPr>
        <w:t xml:space="preserve"> actitudes y valores </w:t>
      </w:r>
      <w:r w:rsidR="004D1CFE">
        <w:rPr>
          <w:rFonts w:ascii="Times New Roman" w:eastAsia="Times New Roman" w:hAnsi="Times New Roman" w:cs="Times New Roman"/>
        </w:rPr>
        <w:t>en los libros de texto a través de la educación patrimonial</w:t>
      </w:r>
      <w:r w:rsidR="00027C91">
        <w:rPr>
          <w:rFonts w:ascii="Times New Roman" w:eastAsia="Times New Roman" w:hAnsi="Times New Roman" w:cs="Times New Roman"/>
        </w:rPr>
        <w:t>.</w:t>
      </w:r>
      <w:r>
        <w:rPr>
          <w:rFonts w:ascii="Times New Roman" w:eastAsia="Times New Roman" w:hAnsi="Times New Roman" w:cs="Times New Roman"/>
        </w:rPr>
        <w:t xml:space="preserve"> La exposición de contenidos </w:t>
      </w:r>
      <w:r w:rsidR="00A40E2C">
        <w:rPr>
          <w:rFonts w:ascii="Times New Roman" w:eastAsia="Times New Roman" w:hAnsi="Times New Roman" w:cs="Times New Roman"/>
        </w:rPr>
        <w:t>axiológicos</w:t>
      </w:r>
      <w:r>
        <w:rPr>
          <w:rFonts w:ascii="Times New Roman" w:eastAsia="Times New Roman" w:hAnsi="Times New Roman" w:cs="Times New Roman"/>
        </w:rPr>
        <w:t xml:space="preserve"> se considera uno de los principios básicos de </w:t>
      </w:r>
      <w:r w:rsidR="00D7514E">
        <w:rPr>
          <w:rFonts w:ascii="Times New Roman" w:eastAsia="Times New Roman" w:hAnsi="Times New Roman" w:cs="Times New Roman"/>
        </w:rPr>
        <w:t xml:space="preserve">la </w:t>
      </w:r>
      <w:r>
        <w:rPr>
          <w:rFonts w:ascii="Times New Roman" w:eastAsia="Times New Roman" w:hAnsi="Times New Roman" w:cs="Times New Roman"/>
        </w:rPr>
        <w:t>educación, que orienta al alumnado hacia prácticas responsables y cuidadosas con el medio y todo lo que en él se integra, así como hacia una educación para la ciudadanía.</w:t>
      </w:r>
    </w:p>
    <w:p w14:paraId="218E0079" w14:textId="57202EB5" w:rsidR="00BB0C92" w:rsidRDefault="00A40E2C" w:rsidP="00881709">
      <w:pPr>
        <w:spacing w:after="0" w:line="240" w:lineRule="auto"/>
        <w:ind w:firstLine="567"/>
        <w:jc w:val="both"/>
        <w:rPr>
          <w:rFonts w:ascii="Times New Roman" w:eastAsia="Times New Roman" w:hAnsi="Times New Roman" w:cs="Times New Roman"/>
          <w:i/>
        </w:rPr>
      </w:pPr>
      <w:r>
        <w:rPr>
          <w:rFonts w:ascii="Times New Roman" w:eastAsia="Times New Roman" w:hAnsi="Times New Roman" w:cs="Times New Roman"/>
        </w:rPr>
        <w:t>Dada la impo</w:t>
      </w:r>
      <w:r w:rsidR="005C7BFE">
        <w:rPr>
          <w:rFonts w:ascii="Times New Roman" w:eastAsia="Times New Roman" w:hAnsi="Times New Roman" w:cs="Times New Roman"/>
        </w:rPr>
        <w:t xml:space="preserve">rtancia que </w:t>
      </w:r>
      <w:r w:rsidR="00D00815">
        <w:rPr>
          <w:rFonts w:ascii="Times New Roman" w:eastAsia="Times New Roman" w:hAnsi="Times New Roman" w:cs="Times New Roman"/>
        </w:rPr>
        <w:t xml:space="preserve">consideramos poseen estos contenidos, </w:t>
      </w:r>
      <w:r w:rsidR="00027C91">
        <w:rPr>
          <w:rFonts w:ascii="Times New Roman" w:eastAsia="Times New Roman" w:hAnsi="Times New Roman" w:cs="Times New Roman"/>
        </w:rPr>
        <w:t>determinamos</w:t>
      </w:r>
      <w:r>
        <w:rPr>
          <w:rFonts w:ascii="Times New Roman" w:eastAsia="Times New Roman" w:hAnsi="Times New Roman" w:cs="Times New Roman"/>
        </w:rPr>
        <w:t xml:space="preserve"> cuatro cuestiones claves:</w:t>
      </w:r>
      <w:r w:rsidR="005F327C">
        <w:rPr>
          <w:rFonts w:ascii="Times New Roman" w:eastAsia="Times New Roman" w:hAnsi="Times New Roman" w:cs="Times New Roman"/>
        </w:rPr>
        <w:t xml:space="preserve"> </w:t>
      </w:r>
      <w:r>
        <w:rPr>
          <w:rFonts w:ascii="Times New Roman" w:eastAsia="Times New Roman" w:hAnsi="Times New Roman" w:cs="Times New Roman"/>
        </w:rPr>
        <w:t xml:space="preserve">favorece </w:t>
      </w:r>
      <w:r w:rsidR="00DA1959">
        <w:rPr>
          <w:rFonts w:ascii="Times New Roman" w:eastAsia="Times New Roman" w:hAnsi="Times New Roman" w:cs="Times New Roman"/>
        </w:rPr>
        <w:t>actitudes de</w:t>
      </w:r>
      <w:r w:rsidR="00027C91">
        <w:rPr>
          <w:rFonts w:ascii="Times New Roman" w:eastAsia="Times New Roman" w:hAnsi="Times New Roman" w:cs="Times New Roman"/>
        </w:rPr>
        <w:t xml:space="preserve"> reflexión,</w:t>
      </w:r>
      <w:r w:rsidR="005F327C">
        <w:rPr>
          <w:rFonts w:ascii="Times New Roman" w:eastAsia="Times New Roman" w:hAnsi="Times New Roman" w:cs="Times New Roman"/>
        </w:rPr>
        <w:t xml:space="preserve"> medidas de protección/sensibilización, fomento de participación en manifestaciones culturales y visibilidad de otras culturas no occidentales.</w:t>
      </w:r>
    </w:p>
    <w:p w14:paraId="08ACC600" w14:textId="77777777" w:rsidR="00881709" w:rsidRPr="00881709" w:rsidRDefault="00881709" w:rsidP="00881709">
      <w:pPr>
        <w:spacing w:after="0" w:line="240" w:lineRule="auto"/>
        <w:ind w:firstLine="567"/>
        <w:jc w:val="both"/>
        <w:rPr>
          <w:rFonts w:ascii="Times New Roman" w:eastAsia="Times New Roman" w:hAnsi="Times New Roman" w:cs="Times New Roman"/>
        </w:rPr>
      </w:pPr>
    </w:p>
    <w:p w14:paraId="399D74D1" w14:textId="77777777" w:rsidR="00BB0C92" w:rsidRPr="00881709" w:rsidRDefault="005F327C" w:rsidP="00A40E2C">
      <w:pPr>
        <w:pStyle w:val="Prrafodelista"/>
        <w:numPr>
          <w:ilvl w:val="0"/>
          <w:numId w:val="12"/>
        </w:numPr>
        <w:spacing w:after="0" w:line="240" w:lineRule="auto"/>
        <w:jc w:val="both"/>
        <w:rPr>
          <w:rFonts w:ascii="Times New Roman" w:eastAsia="Times New Roman" w:hAnsi="Times New Roman" w:cs="Times New Roman"/>
        </w:rPr>
      </w:pPr>
      <w:r w:rsidRPr="00881709">
        <w:rPr>
          <w:rFonts w:ascii="Times New Roman" w:eastAsia="Times New Roman" w:hAnsi="Times New Roman" w:cs="Times New Roman"/>
        </w:rPr>
        <w:t>Fomento de la reflexión</w:t>
      </w:r>
    </w:p>
    <w:p w14:paraId="68975B27" w14:textId="77777777" w:rsidR="00BB0C92" w:rsidRDefault="00BB0C92">
      <w:pPr>
        <w:spacing w:after="0" w:line="240" w:lineRule="auto"/>
        <w:ind w:firstLine="567"/>
        <w:jc w:val="both"/>
        <w:rPr>
          <w:rFonts w:ascii="Times New Roman" w:eastAsia="Times New Roman" w:hAnsi="Times New Roman" w:cs="Times New Roman"/>
          <w:i/>
        </w:rPr>
      </w:pPr>
    </w:p>
    <w:p w14:paraId="2D450D92" w14:textId="56B194DE" w:rsidR="00B53B89" w:rsidRDefault="005C7BFE"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b/>
      </w:r>
      <w:r w:rsidR="00B53B89">
        <w:rPr>
          <w:rFonts w:ascii="Times New Roman" w:eastAsia="Times New Roman" w:hAnsi="Times New Roman" w:cs="Times New Roman"/>
        </w:rPr>
        <w:t xml:space="preserve">Los resultados </w:t>
      </w:r>
      <w:r w:rsidR="00E83F4C">
        <w:rPr>
          <w:rFonts w:ascii="Times New Roman" w:eastAsia="Times New Roman" w:hAnsi="Times New Roman" w:cs="Times New Roman"/>
        </w:rPr>
        <w:t xml:space="preserve">(Gráfico III) </w:t>
      </w:r>
      <w:r w:rsidR="00B53B89">
        <w:rPr>
          <w:rFonts w:ascii="Times New Roman" w:eastAsia="Times New Roman" w:hAnsi="Times New Roman" w:cs="Times New Roman"/>
        </w:rPr>
        <w:t xml:space="preserve">muestran que, aunque hay ejemplos de actividades que fomentan la reflexión y la valoración en torno a preguntas como </w:t>
      </w:r>
      <w:r w:rsidR="00B53B89" w:rsidRPr="00416B0F">
        <w:rPr>
          <w:rFonts w:ascii="Times New Roman" w:eastAsia="Times New Roman" w:hAnsi="Times New Roman" w:cs="Times New Roman"/>
        </w:rPr>
        <w:t xml:space="preserve">“¿Por qué crees que debemos cuidar </w:t>
      </w:r>
      <w:r w:rsidR="00B53B89">
        <w:rPr>
          <w:rFonts w:ascii="Times New Roman" w:eastAsia="Times New Roman" w:hAnsi="Times New Roman" w:cs="Times New Roman"/>
        </w:rPr>
        <w:t xml:space="preserve">los restos del pasado? Escribe” o </w:t>
      </w:r>
      <w:r w:rsidR="00B53B89" w:rsidRPr="002168B0">
        <w:rPr>
          <w:rFonts w:ascii="Times New Roman" w:eastAsia="Times New Roman" w:hAnsi="Times New Roman" w:cs="Times New Roman"/>
        </w:rPr>
        <w:t>“Educación cívica. ¿Por qué son importantes las obras de arte para las personas? ¿Por qué las conservamos en museos? Reflexiona y explica”</w:t>
      </w:r>
      <w:r w:rsidR="00B53B89">
        <w:rPr>
          <w:rFonts w:ascii="Times New Roman" w:eastAsia="Times New Roman" w:hAnsi="Times New Roman" w:cs="Times New Roman"/>
        </w:rPr>
        <w:t>, la mayoría presentan una información cerrada conducente al estudio y la memorización.</w:t>
      </w:r>
    </w:p>
    <w:p w14:paraId="4D266FFB" w14:textId="46B56AA2" w:rsidR="00B53B89" w:rsidRDefault="00B53B89"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Los porcentajes, muy bajos en todos los manuales, descienden paulatinamente desde la LOGSE, presentando los índices más bajos en los de</w:t>
      </w:r>
      <w:r w:rsidR="00AD75B2">
        <w:rPr>
          <w:rFonts w:ascii="Times New Roman" w:eastAsia="Times New Roman" w:hAnsi="Times New Roman" w:cs="Times New Roman"/>
        </w:rPr>
        <w:t xml:space="preserve"> la</w:t>
      </w:r>
      <w:r>
        <w:rPr>
          <w:rFonts w:ascii="Times New Roman" w:eastAsia="Times New Roman" w:hAnsi="Times New Roman" w:cs="Times New Roman"/>
        </w:rPr>
        <w:t xml:space="preserve"> LOMCE</w:t>
      </w:r>
    </w:p>
    <w:p w14:paraId="56A2D722" w14:textId="77777777" w:rsidR="00B53B89" w:rsidRPr="00D84F7A" w:rsidRDefault="00B53B89" w:rsidP="00B53B89">
      <w:pPr>
        <w:spacing w:after="0" w:line="240" w:lineRule="auto"/>
        <w:ind w:firstLine="567"/>
        <w:jc w:val="both"/>
        <w:rPr>
          <w:rFonts w:ascii="Times New Roman" w:eastAsia="Times New Roman" w:hAnsi="Times New Roman" w:cs="Times New Roman"/>
        </w:rPr>
      </w:pPr>
      <w:r w:rsidRPr="00D84F7A">
        <w:rPr>
          <w:rFonts w:ascii="Times New Roman" w:eastAsia="Times New Roman" w:hAnsi="Times New Roman" w:cs="Times New Roman"/>
        </w:rPr>
        <w:t>Para conseguir un mayor interés y compromiso del alumnado hacia el cuidado de su patrimonio es necesario que tomen conciencia de su entorno cultual (</w:t>
      </w:r>
      <w:proofErr w:type="spellStart"/>
      <w:r w:rsidRPr="00D84F7A">
        <w:rPr>
          <w:rFonts w:ascii="Times New Roman" w:eastAsia="Times New Roman" w:hAnsi="Times New Roman" w:cs="Times New Roman"/>
        </w:rPr>
        <w:t>Gabardón</w:t>
      </w:r>
      <w:proofErr w:type="spellEnd"/>
      <w:r w:rsidRPr="00D84F7A">
        <w:rPr>
          <w:rFonts w:ascii="Times New Roman" w:eastAsia="Times New Roman" w:hAnsi="Times New Roman" w:cs="Times New Roman"/>
        </w:rPr>
        <w:t xml:space="preserve">, 2005). Esto supondría la introducción de elementos reflexivos en los libros de texto, que inviten al alumnado a explorar su patrimonio más cercano. </w:t>
      </w:r>
    </w:p>
    <w:p w14:paraId="7B90C124" w14:textId="3DBE0C34" w:rsidR="00416B0F" w:rsidRDefault="00416B0F" w:rsidP="00416B0F">
      <w:pPr>
        <w:spacing w:after="0" w:line="240" w:lineRule="auto"/>
        <w:jc w:val="both"/>
        <w:rPr>
          <w:rFonts w:ascii="Times New Roman" w:eastAsia="Times New Roman" w:hAnsi="Times New Roman" w:cs="Times New Roman"/>
        </w:rPr>
      </w:pPr>
    </w:p>
    <w:p w14:paraId="69B35086" w14:textId="77777777" w:rsidR="00881709" w:rsidRDefault="00881709" w:rsidP="00416B0F">
      <w:pPr>
        <w:spacing w:after="0" w:line="240" w:lineRule="auto"/>
        <w:jc w:val="both"/>
        <w:rPr>
          <w:rFonts w:ascii="Times New Roman" w:eastAsia="Times New Roman" w:hAnsi="Times New Roman" w:cs="Times New Roman"/>
          <w:i/>
        </w:rPr>
        <w:sectPr w:rsidR="00881709" w:rsidSect="00266E25">
          <w:pgSz w:w="11906" w:h="16838"/>
          <w:pgMar w:top="1417" w:right="1701" w:bottom="1417" w:left="1701" w:header="708" w:footer="708" w:gutter="0"/>
          <w:cols w:space="708"/>
          <w:docGrid w:linePitch="360"/>
        </w:sectPr>
      </w:pPr>
    </w:p>
    <w:p w14:paraId="7B4E893F" w14:textId="6734A538" w:rsidR="00BB0C92" w:rsidRPr="00881709" w:rsidRDefault="00BB0C92" w:rsidP="00416B0F">
      <w:pPr>
        <w:spacing w:after="0" w:line="240" w:lineRule="auto"/>
        <w:jc w:val="both"/>
        <w:rPr>
          <w:rFonts w:ascii="Times New Roman" w:eastAsia="Times New Roman" w:hAnsi="Times New Roman" w:cs="Times New Roman"/>
        </w:rPr>
      </w:pPr>
    </w:p>
    <w:p w14:paraId="3FB13C5F" w14:textId="108EF7CD" w:rsidR="00BB6565" w:rsidRPr="00BB6565" w:rsidRDefault="00BB6565" w:rsidP="00BB6565">
      <w:pPr>
        <w:pStyle w:val="Epgrafe"/>
        <w:keepNext/>
        <w:jc w:val="center"/>
        <w:rPr>
          <w:rFonts w:ascii="Times New Roman" w:hAnsi="Times New Roman" w:cs="Times New Roman"/>
          <w:color w:val="auto"/>
          <w:sz w:val="22"/>
          <w:szCs w:val="22"/>
        </w:rPr>
      </w:pPr>
      <w:r w:rsidRPr="00BB6565">
        <w:rPr>
          <w:rFonts w:ascii="Times New Roman" w:hAnsi="Times New Roman" w:cs="Times New Roman"/>
          <w:color w:val="auto"/>
          <w:sz w:val="22"/>
          <w:szCs w:val="22"/>
        </w:rPr>
        <w:t xml:space="preserve">Gráfico </w:t>
      </w:r>
      <w:r w:rsidRPr="00BB6565">
        <w:rPr>
          <w:rFonts w:ascii="Times New Roman" w:hAnsi="Times New Roman" w:cs="Times New Roman"/>
          <w:color w:val="auto"/>
          <w:sz w:val="22"/>
          <w:szCs w:val="22"/>
        </w:rPr>
        <w:fldChar w:fldCharType="begin"/>
      </w:r>
      <w:r w:rsidRPr="00BB6565">
        <w:rPr>
          <w:rFonts w:ascii="Times New Roman" w:hAnsi="Times New Roman" w:cs="Times New Roman"/>
          <w:color w:val="auto"/>
          <w:sz w:val="22"/>
          <w:szCs w:val="22"/>
        </w:rPr>
        <w:instrText xml:space="preserve"> SEQ Gráfico \* ROMAN </w:instrText>
      </w:r>
      <w:r w:rsidRPr="00BB656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III</w:t>
      </w:r>
      <w:r w:rsidRPr="00BB6565">
        <w:rPr>
          <w:rFonts w:ascii="Times New Roman" w:hAnsi="Times New Roman" w:cs="Times New Roman"/>
          <w:color w:val="auto"/>
          <w:sz w:val="22"/>
          <w:szCs w:val="22"/>
        </w:rPr>
        <w:fldChar w:fldCharType="end"/>
      </w:r>
    </w:p>
    <w:p w14:paraId="57C52CCB" w14:textId="17ED3664" w:rsidR="00BB6565" w:rsidRPr="00BB6565" w:rsidRDefault="00BB6565" w:rsidP="00BB6565">
      <w:pPr>
        <w:jc w:val="center"/>
        <w:rPr>
          <w:rFonts w:ascii="Times New Roman" w:hAnsi="Times New Roman" w:cs="Times New Roman"/>
          <w:b/>
        </w:rPr>
      </w:pPr>
      <w:r w:rsidRPr="00BB6565">
        <w:rPr>
          <w:rFonts w:ascii="Times New Roman" w:hAnsi="Times New Roman" w:cs="Times New Roman"/>
          <w:b/>
        </w:rPr>
        <w:t xml:space="preserve">Fomento </w:t>
      </w:r>
      <w:r w:rsidR="00C43A8D">
        <w:rPr>
          <w:rFonts w:ascii="Times New Roman" w:hAnsi="Times New Roman" w:cs="Times New Roman"/>
          <w:b/>
        </w:rPr>
        <w:t xml:space="preserve">de la reflexión </w:t>
      </w:r>
      <w:r w:rsidRPr="00BB6565">
        <w:rPr>
          <w:rFonts w:ascii="Times New Roman" w:hAnsi="Times New Roman" w:cs="Times New Roman"/>
          <w:b/>
        </w:rPr>
        <w:t>por leyes educativas</w:t>
      </w:r>
    </w:p>
    <w:p w14:paraId="0EF429CE" w14:textId="77777777" w:rsidR="00637732" w:rsidRDefault="00852F25" w:rsidP="00637732">
      <w:pPr>
        <w:keepNext/>
        <w:spacing w:after="0" w:line="240" w:lineRule="auto"/>
        <w:ind w:firstLine="567"/>
        <w:jc w:val="center"/>
      </w:pPr>
      <w:r w:rsidRPr="00852F25">
        <w:rPr>
          <w:rFonts w:ascii="Times New Roman" w:eastAsia="Times New Roman" w:hAnsi="Times New Roman" w:cs="Times New Roman"/>
          <w:noProof/>
        </w:rPr>
        <w:drawing>
          <wp:inline distT="0" distB="0" distL="0" distR="0" wp14:anchorId="28724527" wp14:editId="757EE50E">
            <wp:extent cx="4320000" cy="2160000"/>
            <wp:effectExtent l="0" t="0" r="4445" b="1206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F47750" w14:textId="032BEE6A" w:rsidR="00637732" w:rsidRPr="00637732" w:rsidRDefault="00BB6565" w:rsidP="00637732">
      <w:pPr>
        <w:pStyle w:val="Epgrafe"/>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089209BD" w14:textId="77777777" w:rsidR="002168B0" w:rsidRDefault="002168B0" w:rsidP="00B84062">
      <w:pPr>
        <w:spacing w:after="0" w:line="240" w:lineRule="auto"/>
        <w:jc w:val="both"/>
        <w:rPr>
          <w:rFonts w:ascii="Times New Roman" w:eastAsia="Times New Roman" w:hAnsi="Times New Roman" w:cs="Times New Roman"/>
        </w:rPr>
      </w:pPr>
    </w:p>
    <w:p w14:paraId="6C4501DC" w14:textId="77777777" w:rsidR="006D5FAC" w:rsidRDefault="006D5FAC" w:rsidP="00B84062">
      <w:pPr>
        <w:spacing w:after="0" w:line="240" w:lineRule="auto"/>
        <w:jc w:val="both"/>
        <w:rPr>
          <w:rFonts w:ascii="Times New Roman" w:eastAsia="Times New Roman" w:hAnsi="Times New Roman" w:cs="Times New Roman"/>
        </w:rPr>
      </w:pPr>
    </w:p>
    <w:p w14:paraId="4CEAE703" w14:textId="77777777" w:rsidR="00BB0C92" w:rsidRPr="00B84062" w:rsidRDefault="005F327C" w:rsidP="00B84062">
      <w:pPr>
        <w:pStyle w:val="Prrafodelista"/>
        <w:numPr>
          <w:ilvl w:val="0"/>
          <w:numId w:val="12"/>
        </w:numPr>
        <w:spacing w:after="0" w:line="240" w:lineRule="auto"/>
        <w:jc w:val="both"/>
        <w:rPr>
          <w:rFonts w:ascii="Times New Roman" w:eastAsia="Times New Roman" w:hAnsi="Times New Roman" w:cs="Times New Roman"/>
        </w:rPr>
      </w:pPr>
      <w:r w:rsidRPr="00B84062">
        <w:rPr>
          <w:rFonts w:ascii="Times New Roman" w:eastAsia="Times New Roman" w:hAnsi="Times New Roman" w:cs="Times New Roman"/>
        </w:rPr>
        <w:t>Medida</w:t>
      </w:r>
      <w:r w:rsidR="00B84062">
        <w:rPr>
          <w:rFonts w:ascii="Times New Roman" w:eastAsia="Times New Roman" w:hAnsi="Times New Roman" w:cs="Times New Roman"/>
        </w:rPr>
        <w:t>s de protección/sensibilización</w:t>
      </w:r>
    </w:p>
    <w:p w14:paraId="6AAD2A11" w14:textId="77777777" w:rsidR="00BB0C92" w:rsidRDefault="00BB0C92">
      <w:pPr>
        <w:spacing w:after="0" w:line="240" w:lineRule="auto"/>
        <w:ind w:firstLine="567"/>
        <w:jc w:val="both"/>
        <w:rPr>
          <w:rFonts w:ascii="Times New Roman" w:eastAsia="Times New Roman" w:hAnsi="Times New Roman" w:cs="Times New Roman"/>
          <w:i/>
        </w:rPr>
      </w:pPr>
    </w:p>
    <w:p w14:paraId="5E7651C6" w14:textId="77777777" w:rsidR="00B53B89" w:rsidRDefault="00B53B89"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Localizamos algunos ejemplos: </w:t>
      </w:r>
      <w:r w:rsidRPr="003B3EBE">
        <w:rPr>
          <w:rFonts w:ascii="Times New Roman" w:eastAsia="Times New Roman" w:hAnsi="Times New Roman" w:cs="Times New Roman"/>
        </w:rPr>
        <w:t>“Los monumentos históricos son edificios importantes del pasado que se han conservado hasta el presente. Tienen un gran valor y es importante que se conserven bien para el futuro”</w:t>
      </w:r>
      <w:r>
        <w:rPr>
          <w:rFonts w:ascii="Times New Roman" w:eastAsia="Times New Roman" w:hAnsi="Times New Roman" w:cs="Times New Roman"/>
        </w:rPr>
        <w:t xml:space="preserve"> o </w:t>
      </w:r>
      <w:r w:rsidRPr="003B3EBE">
        <w:rPr>
          <w:rFonts w:ascii="Times New Roman" w:eastAsia="Times New Roman" w:hAnsi="Times New Roman" w:cs="Times New Roman"/>
        </w:rPr>
        <w:t xml:space="preserve">“Mostramos respeto e interés por la cultura </w:t>
      </w:r>
      <w:r>
        <w:rPr>
          <w:rFonts w:ascii="Times New Roman" w:eastAsia="Times New Roman" w:hAnsi="Times New Roman" w:cs="Times New Roman"/>
        </w:rPr>
        <w:t>y las costumbres de los demás”. Ejemplos siempre puntuales, con claro protagonismo de los contenidos conceptuales sobre los de protección y respeto (Gráfico IV).</w:t>
      </w:r>
    </w:p>
    <w:p w14:paraId="7C2BF251" w14:textId="77777777" w:rsidR="00B53B89" w:rsidRPr="006D5FAC" w:rsidRDefault="00B53B89" w:rsidP="00B53B89">
      <w:pPr>
        <w:spacing w:after="0" w:line="240" w:lineRule="auto"/>
        <w:ind w:firstLine="567"/>
        <w:jc w:val="both"/>
        <w:rPr>
          <w:rFonts w:ascii="Times New Roman" w:eastAsia="Times New Roman" w:hAnsi="Times New Roman" w:cs="Times New Roman"/>
        </w:rPr>
      </w:pPr>
      <w:r w:rsidRPr="00976CE8">
        <w:rPr>
          <w:rFonts w:ascii="Times New Roman" w:eastAsia="Times New Roman" w:hAnsi="Times New Roman" w:cs="Times New Roman"/>
        </w:rPr>
        <w:t>Por lo general, se olvida mencionar la importancia de cuidar el patrimonio cultural. Así, es frecuente promocionar las actividade</w:t>
      </w:r>
      <w:r>
        <w:rPr>
          <w:rFonts w:ascii="Times New Roman" w:eastAsia="Times New Roman" w:hAnsi="Times New Roman" w:cs="Times New Roman"/>
        </w:rPr>
        <w:t xml:space="preserve">s turísticas en relación con el patrimonio </w:t>
      </w:r>
      <w:r w:rsidRPr="00976CE8">
        <w:rPr>
          <w:rFonts w:ascii="Times New Roman" w:eastAsia="Times New Roman" w:hAnsi="Times New Roman" w:cs="Times New Roman"/>
        </w:rPr>
        <w:t>cultura</w:t>
      </w:r>
      <w:r>
        <w:rPr>
          <w:rFonts w:ascii="Times New Roman" w:eastAsia="Times New Roman" w:hAnsi="Times New Roman" w:cs="Times New Roman"/>
        </w:rPr>
        <w:t>l</w:t>
      </w:r>
      <w:r w:rsidRPr="00976CE8">
        <w:rPr>
          <w:rFonts w:ascii="Times New Roman" w:eastAsia="Times New Roman" w:hAnsi="Times New Roman" w:cs="Times New Roman"/>
        </w:rPr>
        <w:t xml:space="preserve">, </w:t>
      </w:r>
      <w:r>
        <w:rPr>
          <w:rFonts w:ascii="Times New Roman" w:eastAsia="Times New Roman" w:hAnsi="Times New Roman" w:cs="Times New Roman"/>
        </w:rPr>
        <w:t xml:space="preserve">en las que </w:t>
      </w:r>
      <w:r w:rsidRPr="00976CE8">
        <w:rPr>
          <w:rFonts w:ascii="Times New Roman" w:eastAsia="Times New Roman" w:hAnsi="Times New Roman" w:cs="Times New Roman"/>
        </w:rPr>
        <w:t xml:space="preserve">se resaltan los beneficios económicos y sociales que conlleva el turismo cultural, pero no se detienen en explicar el peligro de </w:t>
      </w:r>
      <w:r>
        <w:rPr>
          <w:rFonts w:ascii="Times New Roman" w:eastAsia="Times New Roman" w:hAnsi="Times New Roman" w:cs="Times New Roman"/>
        </w:rPr>
        <w:t>deterioro, o incluso</w:t>
      </w:r>
      <w:r w:rsidRPr="00976CE8">
        <w:rPr>
          <w:rFonts w:ascii="Times New Roman" w:eastAsia="Times New Roman" w:hAnsi="Times New Roman" w:cs="Times New Roman"/>
        </w:rPr>
        <w:t xml:space="preserve"> destrucción</w:t>
      </w:r>
      <w:r>
        <w:rPr>
          <w:rFonts w:ascii="Times New Roman" w:eastAsia="Times New Roman" w:hAnsi="Times New Roman" w:cs="Times New Roman"/>
        </w:rPr>
        <w:t>,</w:t>
      </w:r>
      <w:r w:rsidRPr="00976CE8">
        <w:rPr>
          <w:rFonts w:ascii="Times New Roman" w:eastAsia="Times New Roman" w:hAnsi="Times New Roman" w:cs="Times New Roman"/>
        </w:rPr>
        <w:t xml:space="preserve"> como consecuencia de comportamientos irresponsables o la</w:t>
      </w:r>
      <w:r>
        <w:rPr>
          <w:rFonts w:ascii="Times New Roman" w:eastAsia="Times New Roman" w:hAnsi="Times New Roman" w:cs="Times New Roman"/>
        </w:rPr>
        <w:t xml:space="preserve"> presencia masiva de turistas. </w:t>
      </w:r>
    </w:p>
    <w:p w14:paraId="3CFC0204" w14:textId="77777777" w:rsidR="00B53B89" w:rsidRDefault="00B53B89" w:rsidP="00B53B89">
      <w:pPr>
        <w:spacing w:after="0" w:line="240" w:lineRule="auto"/>
        <w:ind w:firstLine="567"/>
        <w:jc w:val="both"/>
        <w:rPr>
          <w:rFonts w:ascii="Times New Roman" w:eastAsia="Times New Roman" w:hAnsi="Times New Roman" w:cs="Times New Roman"/>
        </w:rPr>
      </w:pPr>
      <w:r w:rsidRPr="003D473E">
        <w:rPr>
          <w:rFonts w:ascii="Times New Roman" w:eastAsia="Times New Roman" w:hAnsi="Times New Roman" w:cs="Times New Roman"/>
        </w:rPr>
        <w:t xml:space="preserve">Esta sensibilidad hacia la defensa del patrimonio es </w:t>
      </w:r>
      <w:r>
        <w:rPr>
          <w:rFonts w:ascii="Times New Roman" w:eastAsia="Times New Roman" w:hAnsi="Times New Roman" w:cs="Times New Roman"/>
        </w:rPr>
        <w:t>muy</w:t>
      </w:r>
      <w:r w:rsidRPr="003D473E">
        <w:rPr>
          <w:rFonts w:ascii="Times New Roman" w:eastAsia="Times New Roman" w:hAnsi="Times New Roman" w:cs="Times New Roman"/>
        </w:rPr>
        <w:t xml:space="preserve"> similar en el caso de la LOGSE y la LOE, con un valor aproximado al 10%, variando </w:t>
      </w:r>
      <w:r>
        <w:rPr>
          <w:rFonts w:ascii="Times New Roman" w:eastAsia="Times New Roman" w:hAnsi="Times New Roman" w:cs="Times New Roman"/>
        </w:rPr>
        <w:t>ligeramente en la LOMCE, donde aumenta</w:t>
      </w:r>
      <w:r w:rsidRPr="003D473E">
        <w:rPr>
          <w:rFonts w:ascii="Times New Roman" w:eastAsia="Times New Roman" w:hAnsi="Times New Roman" w:cs="Times New Roman"/>
        </w:rPr>
        <w:t xml:space="preserve"> hasta un 18%.</w:t>
      </w:r>
    </w:p>
    <w:p w14:paraId="1E454DBD" w14:textId="5935CDB8" w:rsidR="003B3EBE" w:rsidRDefault="003B3EBE" w:rsidP="00065DCF">
      <w:pPr>
        <w:spacing w:after="0" w:line="240" w:lineRule="auto"/>
        <w:ind w:firstLine="567"/>
        <w:jc w:val="both"/>
        <w:rPr>
          <w:rFonts w:ascii="Times New Roman" w:eastAsia="Times New Roman" w:hAnsi="Times New Roman" w:cs="Times New Roman"/>
        </w:rPr>
      </w:pPr>
    </w:p>
    <w:p w14:paraId="6CD15D1E" w14:textId="77777777" w:rsidR="00881709" w:rsidRDefault="00881709" w:rsidP="00065DCF">
      <w:pPr>
        <w:spacing w:after="0" w:line="240" w:lineRule="auto"/>
        <w:ind w:firstLine="567"/>
        <w:jc w:val="both"/>
        <w:rPr>
          <w:rFonts w:ascii="Times New Roman" w:eastAsia="Times New Roman" w:hAnsi="Times New Roman" w:cs="Times New Roman"/>
        </w:rPr>
        <w:sectPr w:rsidR="00881709" w:rsidSect="00266E25">
          <w:pgSz w:w="11906" w:h="16838"/>
          <w:pgMar w:top="1417" w:right="1701" w:bottom="1417" w:left="1701" w:header="708" w:footer="708" w:gutter="0"/>
          <w:cols w:space="708"/>
          <w:docGrid w:linePitch="360"/>
        </w:sectPr>
      </w:pPr>
    </w:p>
    <w:p w14:paraId="2AE61F35" w14:textId="1F251633" w:rsidR="00B53B89" w:rsidRDefault="00B53B89" w:rsidP="00065DCF">
      <w:pPr>
        <w:spacing w:after="0" w:line="240" w:lineRule="auto"/>
        <w:ind w:firstLine="567"/>
        <w:jc w:val="both"/>
        <w:rPr>
          <w:rFonts w:ascii="Times New Roman" w:eastAsia="Times New Roman" w:hAnsi="Times New Roman" w:cs="Times New Roman"/>
        </w:rPr>
      </w:pPr>
      <w:bookmarkStart w:id="0" w:name="_GoBack"/>
      <w:bookmarkEnd w:id="0"/>
    </w:p>
    <w:p w14:paraId="37D35D54" w14:textId="1DD51854" w:rsidR="00BB6565" w:rsidRPr="00BB6565" w:rsidRDefault="00BB6565" w:rsidP="00BB6565">
      <w:pPr>
        <w:pStyle w:val="Epgrafe"/>
        <w:keepNext/>
        <w:jc w:val="center"/>
        <w:rPr>
          <w:rFonts w:ascii="Times New Roman" w:hAnsi="Times New Roman" w:cs="Times New Roman"/>
          <w:color w:val="auto"/>
          <w:sz w:val="22"/>
          <w:szCs w:val="22"/>
        </w:rPr>
      </w:pPr>
      <w:r w:rsidRPr="00BB6565">
        <w:rPr>
          <w:rFonts w:ascii="Times New Roman" w:hAnsi="Times New Roman" w:cs="Times New Roman"/>
          <w:color w:val="auto"/>
          <w:sz w:val="22"/>
          <w:szCs w:val="22"/>
        </w:rPr>
        <w:t xml:space="preserve">Gráfico </w:t>
      </w:r>
      <w:r w:rsidRPr="00BB6565">
        <w:rPr>
          <w:rFonts w:ascii="Times New Roman" w:hAnsi="Times New Roman" w:cs="Times New Roman"/>
          <w:color w:val="auto"/>
          <w:sz w:val="22"/>
          <w:szCs w:val="22"/>
        </w:rPr>
        <w:fldChar w:fldCharType="begin"/>
      </w:r>
      <w:r w:rsidRPr="00BB6565">
        <w:rPr>
          <w:rFonts w:ascii="Times New Roman" w:hAnsi="Times New Roman" w:cs="Times New Roman"/>
          <w:color w:val="auto"/>
          <w:sz w:val="22"/>
          <w:szCs w:val="22"/>
        </w:rPr>
        <w:instrText xml:space="preserve"> SEQ Gráfico \* ROMAN </w:instrText>
      </w:r>
      <w:r w:rsidRPr="00BB656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IV</w:t>
      </w:r>
      <w:r w:rsidRPr="00BB6565">
        <w:rPr>
          <w:rFonts w:ascii="Times New Roman" w:hAnsi="Times New Roman" w:cs="Times New Roman"/>
          <w:color w:val="auto"/>
          <w:sz w:val="22"/>
          <w:szCs w:val="22"/>
        </w:rPr>
        <w:fldChar w:fldCharType="end"/>
      </w:r>
    </w:p>
    <w:p w14:paraId="13130AFC" w14:textId="3EFCFB4C" w:rsidR="00BB6565" w:rsidRPr="00BB6565" w:rsidRDefault="00F11C00" w:rsidP="00BB6565">
      <w:pPr>
        <w:jc w:val="center"/>
        <w:rPr>
          <w:rFonts w:ascii="Times New Roman" w:hAnsi="Times New Roman" w:cs="Times New Roman"/>
          <w:b/>
        </w:rPr>
      </w:pPr>
      <w:r>
        <w:rPr>
          <w:rFonts w:ascii="Times New Roman" w:hAnsi="Times New Roman" w:cs="Times New Roman"/>
          <w:b/>
        </w:rPr>
        <w:t xml:space="preserve">Propuestas de sensibilización/protección </w:t>
      </w:r>
      <w:r w:rsidR="00BB6565" w:rsidRPr="00BB6565">
        <w:rPr>
          <w:rFonts w:ascii="Times New Roman" w:hAnsi="Times New Roman" w:cs="Times New Roman"/>
          <w:b/>
        </w:rPr>
        <w:t>del patrimonio cultural por leyes educativas</w:t>
      </w:r>
    </w:p>
    <w:p w14:paraId="63C416BD" w14:textId="77777777" w:rsidR="00483C31" w:rsidRDefault="00483C31" w:rsidP="00D91CD3">
      <w:pPr>
        <w:keepNext/>
        <w:spacing w:after="0" w:line="240" w:lineRule="auto"/>
        <w:ind w:firstLine="567"/>
        <w:jc w:val="center"/>
      </w:pPr>
      <w:r w:rsidRPr="00483C31">
        <w:rPr>
          <w:rFonts w:ascii="Times New Roman" w:eastAsia="Times New Roman" w:hAnsi="Times New Roman" w:cs="Times New Roman"/>
          <w:noProof/>
        </w:rPr>
        <w:drawing>
          <wp:inline distT="0" distB="0" distL="0" distR="0" wp14:anchorId="4F3AE8ED" wp14:editId="7B8B6794">
            <wp:extent cx="4320000" cy="2160000"/>
            <wp:effectExtent l="0" t="0" r="4445"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A92AA5" w14:textId="0B9A7B6B" w:rsidR="00BB0C92" w:rsidRPr="00637732" w:rsidRDefault="00BB6565" w:rsidP="00BB6565">
      <w:pPr>
        <w:spacing w:line="240" w:lineRule="auto"/>
        <w:ind w:firstLine="567"/>
        <w:jc w:val="center"/>
        <w:rPr>
          <w:rFonts w:ascii="Times New Roman" w:eastAsia="Times New Roman" w:hAnsi="Times New Roman" w:cs="Times New Roman"/>
          <w:sz w:val="20"/>
          <w:szCs w:val="20"/>
        </w:rPr>
      </w:pPr>
      <w:r>
        <w:rPr>
          <w:rFonts w:ascii="Times New Roman" w:hAnsi="Times New Roman" w:cs="Times New Roman"/>
          <w:sz w:val="20"/>
          <w:szCs w:val="20"/>
        </w:rPr>
        <w:t>Fuente: Elaboración propia</w:t>
      </w:r>
    </w:p>
    <w:p w14:paraId="38301487" w14:textId="77777777" w:rsidR="003D473E" w:rsidRPr="003D473E" w:rsidRDefault="003D473E" w:rsidP="003D473E">
      <w:pPr>
        <w:spacing w:after="0" w:line="240" w:lineRule="auto"/>
        <w:ind w:firstLine="567"/>
        <w:jc w:val="both"/>
        <w:rPr>
          <w:rFonts w:ascii="Times New Roman" w:eastAsia="Times New Roman" w:hAnsi="Times New Roman" w:cs="Times New Roman"/>
        </w:rPr>
      </w:pPr>
    </w:p>
    <w:p w14:paraId="7F844A84" w14:textId="77777777" w:rsidR="00637732" w:rsidRPr="00105B3F" w:rsidRDefault="005F327C" w:rsidP="00105B3F">
      <w:pPr>
        <w:pStyle w:val="Prrafodelista"/>
        <w:numPr>
          <w:ilvl w:val="0"/>
          <w:numId w:val="12"/>
        </w:numPr>
        <w:spacing w:line="240" w:lineRule="auto"/>
        <w:jc w:val="both"/>
        <w:rPr>
          <w:rFonts w:ascii="Times New Roman" w:eastAsia="Times New Roman" w:hAnsi="Times New Roman" w:cs="Times New Roman"/>
        </w:rPr>
      </w:pPr>
      <w:r w:rsidRPr="00105B3F">
        <w:rPr>
          <w:rFonts w:ascii="Times New Roman" w:eastAsia="Times New Roman" w:hAnsi="Times New Roman" w:cs="Times New Roman"/>
        </w:rPr>
        <w:t>Participación en manifestaciones culturales</w:t>
      </w:r>
    </w:p>
    <w:p w14:paraId="4697D51A" w14:textId="683EAA87" w:rsidR="00B53B89" w:rsidRDefault="00105B3F"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La participación y asistencia a actividades y manifestaciones culturales, tales como fiestas, danzas, ceremonias</w:t>
      </w:r>
      <w:r w:rsidR="00AD75B2">
        <w:rPr>
          <w:rFonts w:ascii="Times New Roman" w:eastAsia="Times New Roman" w:hAnsi="Times New Roman" w:cs="Times New Roman"/>
        </w:rPr>
        <w:t>, etc.,</w:t>
      </w:r>
      <w:r>
        <w:rPr>
          <w:rFonts w:ascii="Times New Roman" w:eastAsia="Times New Roman" w:hAnsi="Times New Roman" w:cs="Times New Roman"/>
        </w:rPr>
        <w:t xml:space="preserve"> conlleva</w:t>
      </w:r>
      <w:r w:rsidR="00AD75B2">
        <w:rPr>
          <w:rFonts w:ascii="Times New Roman" w:eastAsia="Times New Roman" w:hAnsi="Times New Roman" w:cs="Times New Roman"/>
        </w:rPr>
        <w:t xml:space="preserve"> a</w:t>
      </w:r>
      <w:r>
        <w:rPr>
          <w:rFonts w:ascii="Times New Roman" w:eastAsia="Times New Roman" w:hAnsi="Times New Roman" w:cs="Times New Roman"/>
        </w:rPr>
        <w:t xml:space="preserve"> un conocimiento, un interés y, por tanto, supone</w:t>
      </w:r>
      <w:r w:rsidR="00A06905">
        <w:rPr>
          <w:rFonts w:ascii="Times New Roman" w:eastAsia="Times New Roman" w:hAnsi="Times New Roman" w:cs="Times New Roman"/>
        </w:rPr>
        <w:t>n</w:t>
      </w:r>
      <w:r>
        <w:rPr>
          <w:rFonts w:ascii="Times New Roman" w:eastAsia="Times New Roman" w:hAnsi="Times New Roman" w:cs="Times New Roman"/>
        </w:rPr>
        <w:t xml:space="preserve"> medidas de protección contra el olvido y su desaparición, amenazas principales de los bienes intangibles. Por el</w:t>
      </w:r>
      <w:r w:rsidR="005C7BFE">
        <w:rPr>
          <w:rFonts w:ascii="Times New Roman" w:eastAsia="Times New Roman" w:hAnsi="Times New Roman" w:cs="Times New Roman"/>
        </w:rPr>
        <w:t>lo, éste ítem</w:t>
      </w:r>
      <w:r>
        <w:rPr>
          <w:rFonts w:ascii="Times New Roman" w:eastAsia="Times New Roman" w:hAnsi="Times New Roman" w:cs="Times New Roman"/>
        </w:rPr>
        <w:t xml:space="preserve"> </w:t>
      </w:r>
      <w:r w:rsidR="008C1223">
        <w:rPr>
          <w:rFonts w:ascii="Times New Roman" w:eastAsia="Times New Roman" w:hAnsi="Times New Roman" w:cs="Times New Roman"/>
        </w:rPr>
        <w:t xml:space="preserve">resulta </w:t>
      </w:r>
      <w:r>
        <w:rPr>
          <w:rFonts w:ascii="Times New Roman" w:eastAsia="Times New Roman" w:hAnsi="Times New Roman" w:cs="Times New Roman"/>
        </w:rPr>
        <w:t>clave</w:t>
      </w:r>
      <w:r w:rsidR="008C1223">
        <w:rPr>
          <w:rFonts w:ascii="Times New Roman" w:eastAsia="Times New Roman" w:hAnsi="Times New Roman" w:cs="Times New Roman"/>
        </w:rPr>
        <w:t xml:space="preserve">. </w:t>
      </w:r>
    </w:p>
    <w:p w14:paraId="3A3DB851" w14:textId="5E0F75E7" w:rsidR="00B53B89" w:rsidRDefault="00B53B89"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Los resultados (Gráfico V) revelan el escaso interés por incentivar la implicación y participación en las manifestaciones y expresiones culturales. En los manuales adscritos a la LOE no hemos localizado ni un solo ejemplo de ello, y tanto en la LOGSE como en la LOMCE presentan valores mínimos, aunque algo más elevados en la primera.</w:t>
      </w:r>
    </w:p>
    <w:p w14:paraId="66BBFE51" w14:textId="77777777" w:rsidR="00B609A3" w:rsidRDefault="00B609A3" w:rsidP="00FD3AAE">
      <w:pPr>
        <w:rPr>
          <w:rFonts w:ascii="Times New Roman" w:eastAsia="Times New Roman" w:hAnsi="Times New Roman" w:cs="Times New Roman"/>
        </w:rPr>
      </w:pPr>
    </w:p>
    <w:p w14:paraId="7264E44E" w14:textId="3AEC12F6" w:rsidR="00BB6565" w:rsidRPr="00BB6565" w:rsidRDefault="00BB6565" w:rsidP="00BB6565">
      <w:pPr>
        <w:pStyle w:val="Epgrafe"/>
        <w:keepNext/>
        <w:jc w:val="center"/>
        <w:rPr>
          <w:rFonts w:ascii="Times New Roman" w:hAnsi="Times New Roman" w:cs="Times New Roman"/>
          <w:color w:val="auto"/>
          <w:sz w:val="22"/>
          <w:szCs w:val="22"/>
        </w:rPr>
      </w:pPr>
      <w:r w:rsidRPr="00BB6565">
        <w:rPr>
          <w:rFonts w:ascii="Times New Roman" w:hAnsi="Times New Roman" w:cs="Times New Roman"/>
          <w:color w:val="auto"/>
          <w:sz w:val="22"/>
          <w:szCs w:val="22"/>
        </w:rPr>
        <w:t xml:space="preserve">Gráfico </w:t>
      </w:r>
      <w:r w:rsidRPr="00BB6565">
        <w:rPr>
          <w:rFonts w:ascii="Times New Roman" w:hAnsi="Times New Roman" w:cs="Times New Roman"/>
          <w:color w:val="auto"/>
          <w:sz w:val="22"/>
          <w:szCs w:val="22"/>
        </w:rPr>
        <w:fldChar w:fldCharType="begin"/>
      </w:r>
      <w:r w:rsidRPr="00BB6565">
        <w:rPr>
          <w:rFonts w:ascii="Times New Roman" w:hAnsi="Times New Roman" w:cs="Times New Roman"/>
          <w:color w:val="auto"/>
          <w:sz w:val="22"/>
          <w:szCs w:val="22"/>
        </w:rPr>
        <w:instrText xml:space="preserve"> SEQ Gráfico \* ROMAN </w:instrText>
      </w:r>
      <w:r w:rsidRPr="00BB656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V</w:t>
      </w:r>
      <w:r w:rsidRPr="00BB6565">
        <w:rPr>
          <w:rFonts w:ascii="Times New Roman" w:hAnsi="Times New Roman" w:cs="Times New Roman"/>
          <w:color w:val="auto"/>
          <w:sz w:val="22"/>
          <w:szCs w:val="22"/>
        </w:rPr>
        <w:fldChar w:fldCharType="end"/>
      </w:r>
    </w:p>
    <w:p w14:paraId="0DA036F2" w14:textId="4417FDDB" w:rsidR="00BB6565" w:rsidRPr="00BB6565" w:rsidRDefault="00BB6565" w:rsidP="00BB6565">
      <w:pPr>
        <w:jc w:val="center"/>
        <w:rPr>
          <w:rFonts w:ascii="Times New Roman" w:hAnsi="Times New Roman" w:cs="Times New Roman"/>
          <w:b/>
        </w:rPr>
      </w:pPr>
      <w:r w:rsidRPr="00BB6565">
        <w:rPr>
          <w:rFonts w:ascii="Times New Roman" w:hAnsi="Times New Roman" w:cs="Times New Roman"/>
          <w:b/>
        </w:rPr>
        <w:t>Fomento de la participación en las manifestaciones culturales por leyes educativas</w:t>
      </w:r>
    </w:p>
    <w:p w14:paraId="07F373B5" w14:textId="18CC0B71" w:rsidR="00BB6565" w:rsidRPr="00BB6565" w:rsidRDefault="00637732" w:rsidP="00D91CD3">
      <w:pPr>
        <w:keepNext/>
        <w:spacing w:after="0" w:line="240" w:lineRule="auto"/>
        <w:ind w:firstLine="567"/>
        <w:jc w:val="center"/>
      </w:pPr>
      <w:r w:rsidRPr="00637732">
        <w:rPr>
          <w:rFonts w:ascii="Times New Roman" w:eastAsia="Times New Roman" w:hAnsi="Times New Roman" w:cs="Times New Roman"/>
          <w:noProof/>
        </w:rPr>
        <w:drawing>
          <wp:inline distT="0" distB="0" distL="0" distR="0" wp14:anchorId="754C4C05" wp14:editId="2E6782EE">
            <wp:extent cx="4320000" cy="2160000"/>
            <wp:effectExtent l="0" t="0" r="4445"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4E233A" w14:textId="09E777E5" w:rsidR="00BB0C92" w:rsidRPr="00637732" w:rsidRDefault="00260A5E" w:rsidP="00637732">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Fuente: Elaboración propia</w:t>
      </w:r>
    </w:p>
    <w:p w14:paraId="00A2AD97" w14:textId="77777777" w:rsidR="00BB0C92" w:rsidRDefault="00BB0C92">
      <w:pPr>
        <w:spacing w:after="0" w:line="240" w:lineRule="auto"/>
        <w:ind w:firstLine="567"/>
        <w:jc w:val="both"/>
        <w:rPr>
          <w:rFonts w:ascii="Times New Roman" w:eastAsia="Times New Roman" w:hAnsi="Times New Roman" w:cs="Times New Roman"/>
        </w:rPr>
      </w:pPr>
    </w:p>
    <w:p w14:paraId="122B16CE" w14:textId="77777777" w:rsidR="00B53B89" w:rsidRDefault="00B53B89">
      <w:pPr>
        <w:spacing w:after="0" w:line="240" w:lineRule="auto"/>
        <w:ind w:firstLine="567"/>
        <w:jc w:val="both"/>
        <w:rPr>
          <w:rFonts w:ascii="Times New Roman" w:eastAsia="Times New Roman" w:hAnsi="Times New Roman" w:cs="Times New Roman"/>
        </w:rPr>
      </w:pPr>
    </w:p>
    <w:p w14:paraId="1A16A84B" w14:textId="77777777" w:rsidR="00B53B89" w:rsidRDefault="00B53B89">
      <w:pPr>
        <w:spacing w:after="0" w:line="240" w:lineRule="auto"/>
        <w:ind w:firstLine="567"/>
        <w:jc w:val="both"/>
        <w:rPr>
          <w:rFonts w:ascii="Times New Roman" w:eastAsia="Times New Roman" w:hAnsi="Times New Roman" w:cs="Times New Roman"/>
        </w:rPr>
      </w:pPr>
    </w:p>
    <w:p w14:paraId="7242F559" w14:textId="77777777" w:rsidR="00B53B89" w:rsidRDefault="00B53B89">
      <w:pPr>
        <w:spacing w:after="0" w:line="240" w:lineRule="auto"/>
        <w:ind w:firstLine="567"/>
        <w:jc w:val="both"/>
        <w:rPr>
          <w:rFonts w:ascii="Times New Roman" w:eastAsia="Times New Roman" w:hAnsi="Times New Roman" w:cs="Times New Roman"/>
        </w:rPr>
      </w:pPr>
    </w:p>
    <w:p w14:paraId="4AB0CE1F" w14:textId="6E01A16D" w:rsidR="00B53B89" w:rsidRPr="00B53B89" w:rsidRDefault="00BE6FBB" w:rsidP="00B53B89">
      <w:pPr>
        <w:pStyle w:val="Prrafodelista"/>
        <w:numPr>
          <w:ilvl w:val="0"/>
          <w:numId w:val="12"/>
        </w:numPr>
        <w:spacing w:line="240" w:lineRule="auto"/>
        <w:jc w:val="both"/>
        <w:rPr>
          <w:rFonts w:ascii="Times New Roman" w:eastAsia="Times New Roman" w:hAnsi="Times New Roman" w:cs="Times New Roman"/>
        </w:rPr>
      </w:pPr>
      <w:r>
        <w:rPr>
          <w:rFonts w:ascii="Times New Roman" w:eastAsia="Times New Roman" w:hAnsi="Times New Roman" w:cs="Times New Roman"/>
        </w:rPr>
        <w:t>Visibilizar</w:t>
      </w:r>
      <w:r w:rsidR="003430F8" w:rsidRPr="003430F8">
        <w:rPr>
          <w:rFonts w:ascii="Times New Roman" w:eastAsia="Times New Roman" w:hAnsi="Times New Roman" w:cs="Times New Roman"/>
        </w:rPr>
        <w:t xml:space="preserve"> otras c</w:t>
      </w:r>
      <w:r w:rsidR="005F327C" w:rsidRPr="003430F8">
        <w:rPr>
          <w:rFonts w:ascii="Times New Roman" w:eastAsia="Times New Roman" w:hAnsi="Times New Roman" w:cs="Times New Roman"/>
        </w:rPr>
        <w:t>ulturas no occidentales</w:t>
      </w:r>
      <w:r w:rsidR="004F7FC1" w:rsidRPr="00FC3842">
        <w:rPr>
          <w:rFonts w:ascii="Times New Roman" w:eastAsia="Times New Roman" w:hAnsi="Times New Roman" w:cs="Times New Roman"/>
        </w:rPr>
        <w:t xml:space="preserve"> </w:t>
      </w:r>
    </w:p>
    <w:p w14:paraId="37E75C56" w14:textId="1AB810BB" w:rsidR="00B53B89" w:rsidRDefault="00B53B89" w:rsidP="00B53B89">
      <w:pPr>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Tan solo en los manuales adscritos a la LOMCE, constatamos alguna referencia a la existencia de otras culturas (Gráfico VI). El conocimiento de otras costumbres, tradiciones, religiones, gastronomía, etc., diferentes a las nuestras, favorece la educación ciudadana y promueve valores de comprensión y respeto hacia otras poblaciones y sociedades.  </w:t>
      </w:r>
    </w:p>
    <w:p w14:paraId="6BA8CE8F" w14:textId="77777777" w:rsidR="00FD3AAE" w:rsidRPr="00BB6565" w:rsidRDefault="00FD3AAE">
      <w:pPr>
        <w:spacing w:after="0"/>
        <w:ind w:firstLine="567"/>
        <w:jc w:val="both"/>
        <w:rPr>
          <w:rFonts w:ascii="Times New Roman" w:eastAsia="Times New Roman" w:hAnsi="Times New Roman" w:cs="Times New Roman"/>
        </w:rPr>
      </w:pPr>
    </w:p>
    <w:p w14:paraId="6251D420" w14:textId="2131C8EC" w:rsidR="00BB6565" w:rsidRPr="00BB6565" w:rsidRDefault="00BB6565" w:rsidP="00BB6565">
      <w:pPr>
        <w:pStyle w:val="Epgrafe"/>
        <w:keepNext/>
        <w:jc w:val="center"/>
        <w:rPr>
          <w:rFonts w:ascii="Times New Roman" w:hAnsi="Times New Roman" w:cs="Times New Roman"/>
          <w:color w:val="auto"/>
          <w:sz w:val="22"/>
          <w:szCs w:val="22"/>
        </w:rPr>
      </w:pPr>
      <w:r w:rsidRPr="00BB6565">
        <w:rPr>
          <w:rFonts w:ascii="Times New Roman" w:hAnsi="Times New Roman" w:cs="Times New Roman"/>
          <w:color w:val="auto"/>
          <w:sz w:val="22"/>
          <w:szCs w:val="22"/>
        </w:rPr>
        <w:t xml:space="preserve">Gráfico </w:t>
      </w:r>
      <w:r w:rsidRPr="00BB6565">
        <w:rPr>
          <w:rFonts w:ascii="Times New Roman" w:hAnsi="Times New Roman" w:cs="Times New Roman"/>
          <w:color w:val="auto"/>
          <w:sz w:val="22"/>
          <w:szCs w:val="22"/>
        </w:rPr>
        <w:fldChar w:fldCharType="begin"/>
      </w:r>
      <w:r w:rsidRPr="00BB6565">
        <w:rPr>
          <w:rFonts w:ascii="Times New Roman" w:hAnsi="Times New Roman" w:cs="Times New Roman"/>
          <w:color w:val="auto"/>
          <w:sz w:val="22"/>
          <w:szCs w:val="22"/>
        </w:rPr>
        <w:instrText xml:space="preserve"> SEQ Gráfico \* ROMAN </w:instrText>
      </w:r>
      <w:r w:rsidRPr="00BB656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VI</w:t>
      </w:r>
      <w:r w:rsidRPr="00BB6565">
        <w:rPr>
          <w:rFonts w:ascii="Times New Roman" w:hAnsi="Times New Roman" w:cs="Times New Roman"/>
          <w:color w:val="auto"/>
          <w:sz w:val="22"/>
          <w:szCs w:val="22"/>
        </w:rPr>
        <w:fldChar w:fldCharType="end"/>
      </w:r>
    </w:p>
    <w:p w14:paraId="0DF5C0DB" w14:textId="27F45119" w:rsidR="00BB6565" w:rsidRPr="00BB6565" w:rsidRDefault="00BB6565" w:rsidP="00BB6565">
      <w:pPr>
        <w:jc w:val="center"/>
        <w:rPr>
          <w:rFonts w:ascii="Times New Roman" w:hAnsi="Times New Roman" w:cs="Times New Roman"/>
          <w:b/>
        </w:rPr>
      </w:pPr>
      <w:r w:rsidRPr="00BB6565">
        <w:rPr>
          <w:rFonts w:ascii="Times New Roman" w:hAnsi="Times New Roman" w:cs="Times New Roman"/>
          <w:b/>
        </w:rPr>
        <w:t>Visibilidad de culturas no occidentales por leyes educativas</w:t>
      </w:r>
    </w:p>
    <w:p w14:paraId="26AD02A8" w14:textId="77777777" w:rsidR="005662B7" w:rsidRDefault="00637732" w:rsidP="005662B7">
      <w:pPr>
        <w:keepNext/>
        <w:spacing w:after="160" w:line="240" w:lineRule="auto"/>
        <w:ind w:firstLine="567"/>
        <w:jc w:val="both"/>
      </w:pPr>
      <w:r w:rsidRPr="00637732">
        <w:rPr>
          <w:rFonts w:ascii="Times New Roman" w:eastAsia="Times New Roman" w:hAnsi="Times New Roman" w:cs="Times New Roman"/>
          <w:i/>
          <w:noProof/>
        </w:rPr>
        <w:drawing>
          <wp:inline distT="0" distB="0" distL="0" distR="0" wp14:anchorId="17A77EFD" wp14:editId="4B6137DC">
            <wp:extent cx="4320000" cy="2160000"/>
            <wp:effectExtent l="0" t="0" r="4445"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249D55" w14:textId="46092368" w:rsidR="00BB0C92" w:rsidRPr="00FD3AAE" w:rsidRDefault="00BB6565" w:rsidP="00FD3AAE">
      <w:pPr>
        <w:pStyle w:val="Epgrafe"/>
        <w:jc w:val="center"/>
        <w:rPr>
          <w:rFonts w:ascii="Times New Roman" w:eastAsia="Times New Roman" w:hAnsi="Times New Roman" w:cs="Times New Roman"/>
          <w:b w:val="0"/>
          <w:i/>
          <w:color w:val="auto"/>
          <w:sz w:val="20"/>
          <w:szCs w:val="20"/>
        </w:rPr>
      </w:pPr>
      <w:r>
        <w:rPr>
          <w:rFonts w:ascii="Times New Roman" w:hAnsi="Times New Roman" w:cs="Times New Roman"/>
          <w:b w:val="0"/>
          <w:color w:val="auto"/>
          <w:sz w:val="20"/>
          <w:szCs w:val="20"/>
        </w:rPr>
        <w:t>Fuente: Elaboración propia</w:t>
      </w:r>
    </w:p>
    <w:p w14:paraId="4258BF88" w14:textId="77777777" w:rsidR="00FC3842" w:rsidRPr="00B609A3" w:rsidRDefault="00FC3842" w:rsidP="00B609A3">
      <w:pPr>
        <w:spacing w:after="0"/>
        <w:ind w:firstLine="567"/>
        <w:jc w:val="both"/>
        <w:rPr>
          <w:rFonts w:ascii="Times New Roman" w:eastAsia="Times New Roman" w:hAnsi="Times New Roman" w:cs="Times New Roman"/>
        </w:rPr>
      </w:pPr>
    </w:p>
    <w:p w14:paraId="1EB48D83" w14:textId="3CE51A12" w:rsidR="00752E8A" w:rsidRPr="007A4859" w:rsidRDefault="00752E8A" w:rsidP="006D5FAC">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Actividades didácticas: tipología y agrupación</w:t>
      </w:r>
    </w:p>
    <w:p w14:paraId="0FA5A6F2" w14:textId="77777777" w:rsidR="00752E8A" w:rsidRDefault="00752E8A" w:rsidP="00752E8A">
      <w:pPr>
        <w:spacing w:after="0" w:line="240" w:lineRule="auto"/>
        <w:jc w:val="both"/>
        <w:rPr>
          <w:rFonts w:ascii="Times New Roman" w:eastAsia="Times New Roman" w:hAnsi="Times New Roman" w:cs="Times New Roman"/>
          <w:i/>
        </w:rPr>
      </w:pPr>
    </w:p>
    <w:p w14:paraId="0C505B1C" w14:textId="38928D98" w:rsidR="008C217F" w:rsidRDefault="00752E8A" w:rsidP="00A34DF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sidR="00A34DFC">
        <w:rPr>
          <w:rFonts w:ascii="Times New Roman" w:eastAsia="Times New Roman" w:hAnsi="Times New Roman" w:cs="Times New Roman"/>
          <w:i/>
        </w:rPr>
        <w:tab/>
      </w:r>
      <w:r w:rsidR="00A84619">
        <w:rPr>
          <w:rFonts w:ascii="Times New Roman" w:eastAsia="Times New Roman" w:hAnsi="Times New Roman" w:cs="Times New Roman"/>
        </w:rPr>
        <w:t>Las</w:t>
      </w:r>
      <w:r w:rsidR="00BB2AFC">
        <w:rPr>
          <w:rFonts w:ascii="Times New Roman" w:eastAsia="Times New Roman" w:hAnsi="Times New Roman" w:cs="Times New Roman"/>
        </w:rPr>
        <w:t xml:space="preserve"> actividades</w:t>
      </w:r>
      <w:r w:rsidR="00A84619">
        <w:rPr>
          <w:rFonts w:ascii="Times New Roman" w:eastAsia="Times New Roman" w:hAnsi="Times New Roman" w:cs="Times New Roman"/>
        </w:rPr>
        <w:t xml:space="preserve"> </w:t>
      </w:r>
      <w:r w:rsidR="0019368F">
        <w:rPr>
          <w:rFonts w:ascii="Times New Roman" w:eastAsia="Times New Roman" w:hAnsi="Times New Roman" w:cs="Times New Roman"/>
        </w:rPr>
        <w:t>y recursos didácticos</w:t>
      </w:r>
      <w:r w:rsidR="00BB2AFC">
        <w:rPr>
          <w:rFonts w:ascii="Times New Roman" w:eastAsia="Times New Roman" w:hAnsi="Times New Roman" w:cs="Times New Roman"/>
        </w:rPr>
        <w:t xml:space="preserve"> </w:t>
      </w:r>
      <w:r w:rsidR="0019368F">
        <w:rPr>
          <w:rFonts w:ascii="Times New Roman" w:eastAsia="Times New Roman" w:hAnsi="Times New Roman" w:cs="Times New Roman"/>
        </w:rPr>
        <w:t>reflejan</w:t>
      </w:r>
      <w:r w:rsidR="00BB2AFC">
        <w:rPr>
          <w:rFonts w:ascii="Times New Roman" w:eastAsia="Times New Roman" w:hAnsi="Times New Roman" w:cs="Times New Roman"/>
        </w:rPr>
        <w:t xml:space="preserve"> el modelo educativo </w:t>
      </w:r>
      <w:r w:rsidR="00A84619">
        <w:rPr>
          <w:rFonts w:ascii="Times New Roman" w:eastAsia="Times New Roman" w:hAnsi="Times New Roman" w:cs="Times New Roman"/>
        </w:rPr>
        <w:t xml:space="preserve">que </w:t>
      </w:r>
      <w:r w:rsidR="00AD75B2">
        <w:rPr>
          <w:rFonts w:ascii="Times New Roman" w:eastAsia="Times New Roman" w:hAnsi="Times New Roman" w:cs="Times New Roman"/>
        </w:rPr>
        <w:t>sostiene</w:t>
      </w:r>
      <w:r w:rsidR="00A84619">
        <w:rPr>
          <w:rFonts w:ascii="Times New Roman" w:eastAsia="Times New Roman" w:hAnsi="Times New Roman" w:cs="Times New Roman"/>
        </w:rPr>
        <w:t xml:space="preserve"> un</w:t>
      </w:r>
      <w:r w:rsidR="00A34DFC">
        <w:rPr>
          <w:rFonts w:ascii="Times New Roman" w:eastAsia="Times New Roman" w:hAnsi="Times New Roman" w:cs="Times New Roman"/>
        </w:rPr>
        <w:t xml:space="preserve"> manual escolar. </w:t>
      </w:r>
      <w:r w:rsidR="00A84619">
        <w:rPr>
          <w:rFonts w:ascii="Times New Roman" w:eastAsia="Times New Roman" w:hAnsi="Times New Roman" w:cs="Times New Roman"/>
        </w:rPr>
        <w:t xml:space="preserve">Por ello, </w:t>
      </w:r>
      <w:r w:rsidR="008C217F">
        <w:rPr>
          <w:rFonts w:ascii="Times New Roman" w:eastAsia="Times New Roman" w:hAnsi="Times New Roman" w:cs="Times New Roman"/>
        </w:rPr>
        <w:t>determinamos</w:t>
      </w:r>
      <w:r w:rsidR="00A84619">
        <w:rPr>
          <w:rFonts w:ascii="Times New Roman" w:eastAsia="Times New Roman" w:hAnsi="Times New Roman" w:cs="Times New Roman"/>
        </w:rPr>
        <w:t xml:space="preserve"> esta variable que no solo permite </w:t>
      </w:r>
      <w:r w:rsidR="008C217F">
        <w:rPr>
          <w:rFonts w:ascii="Times New Roman" w:eastAsia="Times New Roman" w:hAnsi="Times New Roman" w:cs="Times New Roman"/>
        </w:rPr>
        <w:t>deducir</w:t>
      </w:r>
      <w:r w:rsidR="00A84619">
        <w:rPr>
          <w:rFonts w:ascii="Times New Roman" w:eastAsia="Times New Roman" w:hAnsi="Times New Roman" w:cs="Times New Roman"/>
        </w:rPr>
        <w:t xml:space="preserve"> la metodología educativa, sino también </w:t>
      </w:r>
      <w:r w:rsidR="008C217F">
        <w:rPr>
          <w:rFonts w:ascii="Times New Roman" w:eastAsia="Times New Roman" w:hAnsi="Times New Roman" w:cs="Times New Roman"/>
        </w:rPr>
        <w:t xml:space="preserve">qué </w:t>
      </w:r>
      <w:r w:rsidR="00655ACC">
        <w:rPr>
          <w:rFonts w:ascii="Times New Roman" w:eastAsia="Times New Roman" w:hAnsi="Times New Roman" w:cs="Times New Roman"/>
        </w:rPr>
        <w:t xml:space="preserve">se </w:t>
      </w:r>
      <w:r w:rsidR="008C217F">
        <w:rPr>
          <w:rFonts w:ascii="Times New Roman" w:eastAsia="Times New Roman" w:hAnsi="Times New Roman" w:cs="Times New Roman"/>
        </w:rPr>
        <w:t>entiende por</w:t>
      </w:r>
      <w:r w:rsidR="00A84619">
        <w:rPr>
          <w:rFonts w:ascii="Times New Roman" w:eastAsia="Times New Roman" w:hAnsi="Times New Roman" w:cs="Times New Roman"/>
        </w:rPr>
        <w:t xml:space="preserve"> patrimonio cultural.</w:t>
      </w:r>
    </w:p>
    <w:p w14:paraId="231E975C" w14:textId="374C8AAF" w:rsidR="00B53B89" w:rsidRDefault="00B53B89" w:rsidP="00B53B89">
      <w:pPr>
        <w:ind w:firstLine="567"/>
        <w:contextualSpacing/>
        <w:jc w:val="both"/>
        <w:rPr>
          <w:rFonts w:ascii="Times New Roman" w:eastAsia="Times New Roman" w:hAnsi="Times New Roman" w:cs="Times New Roman"/>
        </w:rPr>
      </w:pPr>
      <w:r>
        <w:rPr>
          <w:rFonts w:ascii="Times New Roman" w:eastAsia="Times New Roman" w:hAnsi="Times New Roman" w:cs="Times New Roman"/>
        </w:rPr>
        <w:t>Como respuesta a la tipología de actividades didácticas, la mayor parte de las actividades incentiva un aprendizaje memorístico (</w:t>
      </w:r>
      <w:r w:rsidRPr="0019368F">
        <w:rPr>
          <w:rFonts w:ascii="Times New Roman" w:eastAsia="Times New Roman" w:hAnsi="Times New Roman" w:cs="Times New Roman"/>
        </w:rPr>
        <w:t>Gráfico VII</w:t>
      </w:r>
      <w:r>
        <w:rPr>
          <w:rFonts w:ascii="Times New Roman" w:eastAsia="Times New Roman" w:hAnsi="Times New Roman" w:cs="Times New Roman"/>
        </w:rPr>
        <w:t xml:space="preserve">), siendo casi total en los manuales de LOE, mientras que en los de LOGSE y LOMCE, el índice de las actividades de indagación es muy similar, aunque son un poco más numerosas en el caso de LOGSE. </w:t>
      </w:r>
    </w:p>
    <w:p w14:paraId="7D19CF2A" w14:textId="4E5F3340" w:rsidR="00655ACC" w:rsidRDefault="00B53B89" w:rsidP="00D606A6">
      <w:pPr>
        <w:spacing w:after="0"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Sorprende que sean los manuales más antiguos los que presentan mayor número de actividades de indagación, por encima incluso de los de LOMCE, que cuentan con mayores posibilidades digitales que favorecen este tipo de trabajos y, con ello, un aprendizaje constructivista.</w:t>
      </w:r>
    </w:p>
    <w:p w14:paraId="353DF099"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2443E8F6"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5C4CF4DD"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0F5AB7C7"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2648F994"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589B63A7"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5C4AE30B"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3FF513FC"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380C6F1B"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500F405D" w14:textId="77777777" w:rsidR="00E83F4C" w:rsidRDefault="00E83F4C" w:rsidP="00D606A6">
      <w:pPr>
        <w:spacing w:after="0" w:line="240" w:lineRule="auto"/>
        <w:ind w:firstLine="567"/>
        <w:contextualSpacing/>
        <w:jc w:val="both"/>
        <w:rPr>
          <w:rFonts w:ascii="Times New Roman" w:eastAsia="Times New Roman" w:hAnsi="Times New Roman" w:cs="Times New Roman"/>
        </w:rPr>
      </w:pPr>
    </w:p>
    <w:p w14:paraId="74251CA7" w14:textId="77777777" w:rsidR="00E83F4C" w:rsidRPr="00D606A6" w:rsidRDefault="00E83F4C" w:rsidP="00D606A6">
      <w:pPr>
        <w:spacing w:after="0" w:line="240" w:lineRule="auto"/>
        <w:ind w:firstLine="567"/>
        <w:contextualSpacing/>
        <w:jc w:val="both"/>
        <w:rPr>
          <w:rFonts w:ascii="Times New Roman" w:eastAsia="Times New Roman" w:hAnsi="Times New Roman" w:cs="Times New Roman"/>
        </w:rPr>
      </w:pPr>
    </w:p>
    <w:p w14:paraId="483722DC" w14:textId="05487D91" w:rsidR="007102C5" w:rsidRPr="007102C5" w:rsidRDefault="007102C5" w:rsidP="007102C5">
      <w:pPr>
        <w:pStyle w:val="Epgrafe"/>
        <w:keepNext/>
        <w:jc w:val="center"/>
        <w:rPr>
          <w:rFonts w:ascii="Times New Roman" w:hAnsi="Times New Roman" w:cs="Times New Roman"/>
          <w:color w:val="auto"/>
          <w:sz w:val="22"/>
          <w:szCs w:val="22"/>
        </w:rPr>
      </w:pPr>
      <w:r w:rsidRPr="007102C5">
        <w:rPr>
          <w:rFonts w:ascii="Times New Roman" w:hAnsi="Times New Roman" w:cs="Times New Roman"/>
          <w:color w:val="auto"/>
          <w:sz w:val="22"/>
          <w:szCs w:val="22"/>
        </w:rPr>
        <w:lastRenderedPageBreak/>
        <w:t xml:space="preserve">Gráfico </w:t>
      </w:r>
      <w:r w:rsidRPr="007102C5">
        <w:rPr>
          <w:rFonts w:ascii="Times New Roman" w:hAnsi="Times New Roman" w:cs="Times New Roman"/>
          <w:color w:val="auto"/>
          <w:sz w:val="22"/>
          <w:szCs w:val="22"/>
        </w:rPr>
        <w:fldChar w:fldCharType="begin"/>
      </w:r>
      <w:r w:rsidRPr="007102C5">
        <w:rPr>
          <w:rFonts w:ascii="Times New Roman" w:hAnsi="Times New Roman" w:cs="Times New Roman"/>
          <w:color w:val="auto"/>
          <w:sz w:val="22"/>
          <w:szCs w:val="22"/>
        </w:rPr>
        <w:instrText xml:space="preserve"> SEQ Gráfico \* ROMAN </w:instrText>
      </w:r>
      <w:r w:rsidRPr="007102C5">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VII</w:t>
      </w:r>
      <w:r w:rsidRPr="007102C5">
        <w:rPr>
          <w:rFonts w:ascii="Times New Roman" w:hAnsi="Times New Roman" w:cs="Times New Roman"/>
          <w:color w:val="auto"/>
          <w:sz w:val="22"/>
          <w:szCs w:val="22"/>
        </w:rPr>
        <w:fldChar w:fldCharType="end"/>
      </w:r>
    </w:p>
    <w:p w14:paraId="4905D700" w14:textId="67CE71B6" w:rsidR="007102C5" w:rsidRPr="007102C5" w:rsidRDefault="007102C5" w:rsidP="007102C5">
      <w:pPr>
        <w:jc w:val="center"/>
        <w:rPr>
          <w:rFonts w:ascii="Times New Roman" w:hAnsi="Times New Roman" w:cs="Times New Roman"/>
          <w:b/>
        </w:rPr>
      </w:pPr>
      <w:r w:rsidRPr="007102C5">
        <w:rPr>
          <w:rFonts w:ascii="Times New Roman" w:hAnsi="Times New Roman" w:cs="Times New Roman"/>
          <w:b/>
        </w:rPr>
        <w:t>Tipo de actividades didácticas por leyes educativas</w:t>
      </w:r>
    </w:p>
    <w:p w14:paraId="4635510E" w14:textId="77777777" w:rsidR="007102C5" w:rsidRDefault="007102C5" w:rsidP="00752E8A">
      <w:pPr>
        <w:pStyle w:val="Epgrafe"/>
        <w:jc w:val="center"/>
        <w:rPr>
          <w:rFonts w:ascii="Times New Roman" w:hAnsi="Times New Roman" w:cs="Times New Roman"/>
          <w:b w:val="0"/>
          <w:color w:val="auto"/>
          <w:sz w:val="20"/>
          <w:szCs w:val="20"/>
        </w:rPr>
      </w:pPr>
      <w:r>
        <w:rPr>
          <w:noProof/>
        </w:rPr>
        <w:drawing>
          <wp:inline distT="0" distB="0" distL="0" distR="0" wp14:anchorId="41562E1E" wp14:editId="18E09382">
            <wp:extent cx="4320000" cy="2160000"/>
            <wp:effectExtent l="0" t="0" r="4445"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3C5674" w14:textId="06736B9E" w:rsidR="00752E8A" w:rsidRPr="007A1335" w:rsidRDefault="00260A5E" w:rsidP="00752E8A">
      <w:pPr>
        <w:pStyle w:val="Epgrafe"/>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0541BC0D" w14:textId="77777777" w:rsidR="009E49E3" w:rsidRDefault="009E49E3" w:rsidP="00CC7D2A">
      <w:pPr>
        <w:spacing w:after="0" w:line="240" w:lineRule="auto"/>
        <w:jc w:val="both"/>
        <w:rPr>
          <w:rFonts w:ascii="Times New Roman" w:eastAsia="Times New Roman" w:hAnsi="Times New Roman" w:cs="Times New Roman"/>
          <w:color w:val="9BBB59" w:themeColor="accent3"/>
        </w:rPr>
      </w:pPr>
    </w:p>
    <w:p w14:paraId="31A1785A" w14:textId="6E25D4A8" w:rsidR="00B53B89" w:rsidRPr="00887959" w:rsidRDefault="00B53B89" w:rsidP="00B53B89">
      <w:pPr>
        <w:spacing w:after="0" w:line="240" w:lineRule="auto"/>
        <w:ind w:firstLine="567"/>
        <w:jc w:val="both"/>
        <w:rPr>
          <w:rFonts w:ascii="Times New Roman" w:eastAsia="Times New Roman" w:hAnsi="Times New Roman" w:cs="Times New Roman"/>
          <w:color w:val="9BBB59" w:themeColor="accent3"/>
        </w:rPr>
      </w:pPr>
      <w:r>
        <w:rPr>
          <w:rFonts w:ascii="Times New Roman" w:eastAsia="Times New Roman" w:hAnsi="Times New Roman" w:cs="Times New Roman"/>
        </w:rPr>
        <w:t>En el caso de la agrupación que promueven las actividades, los resultados (Gráfico VIII) reflejan que</w:t>
      </w:r>
      <w:r w:rsidR="00D71655">
        <w:rPr>
          <w:rFonts w:ascii="Times New Roman" w:eastAsia="Times New Roman" w:hAnsi="Times New Roman" w:cs="Times New Roman"/>
        </w:rPr>
        <w:t>,</w:t>
      </w:r>
      <w:r>
        <w:rPr>
          <w:rFonts w:ascii="Times New Roman" w:eastAsia="Times New Roman" w:hAnsi="Times New Roman" w:cs="Times New Roman"/>
        </w:rPr>
        <w:t xml:space="preserve"> en todos los manuales escolares, la mayoría de las actividades de enseñanza-aprendizaje responde a un patrón individualista, donde el alumnado debe resolver cuestiones de manera individual. No obstante, se observa un ligero cambio que entendemos como mejora educativa, pues los libros adscritos a LOMCE presentan una proporción mayor de actividades para realizar en grupo. </w:t>
      </w:r>
    </w:p>
    <w:p w14:paraId="1A92E8C4" w14:textId="34A94146" w:rsidR="00B53B89" w:rsidRDefault="00B53B89" w:rsidP="00B53B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Estas actividades favorecen no sólo la búsqueda de información de manera conjunta, la organización del trabajo a realizar, sino también la argumentación y el debate entre compañeros, lo que en definitiva </w:t>
      </w:r>
      <w:r w:rsidR="00D71655">
        <w:rPr>
          <w:rFonts w:ascii="Times New Roman" w:eastAsia="Times New Roman" w:hAnsi="Times New Roman" w:cs="Times New Roman"/>
        </w:rPr>
        <w:t>propicia</w:t>
      </w:r>
      <w:r>
        <w:rPr>
          <w:rFonts w:ascii="Times New Roman" w:eastAsia="Times New Roman" w:hAnsi="Times New Roman" w:cs="Times New Roman"/>
        </w:rPr>
        <w:t xml:space="preserve"> no solo la adquisición y construcción de conocimientos, sino también el respeto por las opiniones de los demás.</w:t>
      </w:r>
    </w:p>
    <w:p w14:paraId="5A33C37E" w14:textId="77777777" w:rsidR="00FD3AAE" w:rsidRDefault="00FD3AAE" w:rsidP="00752E8A">
      <w:pPr>
        <w:spacing w:after="0" w:line="240" w:lineRule="auto"/>
        <w:ind w:firstLine="567"/>
        <w:jc w:val="both"/>
        <w:rPr>
          <w:rFonts w:ascii="Times New Roman" w:eastAsia="Times New Roman" w:hAnsi="Times New Roman" w:cs="Times New Roman"/>
          <w:i/>
        </w:rPr>
      </w:pPr>
    </w:p>
    <w:p w14:paraId="0EDFA7E5" w14:textId="77777777" w:rsidR="00FD3AAE" w:rsidRDefault="00FD3AAE" w:rsidP="00752E8A">
      <w:pPr>
        <w:spacing w:after="0" w:line="240" w:lineRule="auto"/>
        <w:ind w:firstLine="567"/>
        <w:jc w:val="both"/>
        <w:rPr>
          <w:rFonts w:ascii="Times New Roman" w:eastAsia="Times New Roman" w:hAnsi="Times New Roman" w:cs="Times New Roman"/>
          <w:i/>
        </w:rPr>
      </w:pPr>
    </w:p>
    <w:p w14:paraId="45B3D83B" w14:textId="2D0FB5B0" w:rsidR="00241899" w:rsidRPr="00241899" w:rsidRDefault="00241899" w:rsidP="00241899">
      <w:pPr>
        <w:pStyle w:val="Epgrafe"/>
        <w:keepNext/>
        <w:jc w:val="center"/>
        <w:rPr>
          <w:rFonts w:ascii="Times New Roman" w:hAnsi="Times New Roman" w:cs="Times New Roman"/>
          <w:color w:val="auto"/>
          <w:sz w:val="22"/>
          <w:szCs w:val="22"/>
        </w:rPr>
      </w:pPr>
      <w:r w:rsidRPr="00241899">
        <w:rPr>
          <w:rFonts w:ascii="Times New Roman" w:hAnsi="Times New Roman" w:cs="Times New Roman"/>
          <w:color w:val="auto"/>
          <w:sz w:val="22"/>
          <w:szCs w:val="22"/>
        </w:rPr>
        <w:t xml:space="preserve">Gráfico </w:t>
      </w:r>
      <w:r w:rsidRPr="00241899">
        <w:rPr>
          <w:rFonts w:ascii="Times New Roman" w:hAnsi="Times New Roman" w:cs="Times New Roman"/>
          <w:color w:val="auto"/>
          <w:sz w:val="22"/>
          <w:szCs w:val="22"/>
        </w:rPr>
        <w:fldChar w:fldCharType="begin"/>
      </w:r>
      <w:r w:rsidRPr="00241899">
        <w:rPr>
          <w:rFonts w:ascii="Times New Roman" w:hAnsi="Times New Roman" w:cs="Times New Roman"/>
          <w:color w:val="auto"/>
          <w:sz w:val="22"/>
          <w:szCs w:val="22"/>
        </w:rPr>
        <w:instrText xml:space="preserve"> SEQ Gráfico \* ROMAN </w:instrText>
      </w:r>
      <w:r w:rsidRPr="00241899">
        <w:rPr>
          <w:rFonts w:ascii="Times New Roman" w:hAnsi="Times New Roman" w:cs="Times New Roman"/>
          <w:color w:val="auto"/>
          <w:sz w:val="22"/>
          <w:szCs w:val="22"/>
        </w:rPr>
        <w:fldChar w:fldCharType="separate"/>
      </w:r>
      <w:r w:rsidRPr="00241899">
        <w:rPr>
          <w:rFonts w:ascii="Times New Roman" w:hAnsi="Times New Roman" w:cs="Times New Roman"/>
          <w:noProof/>
          <w:color w:val="auto"/>
          <w:sz w:val="22"/>
          <w:szCs w:val="22"/>
        </w:rPr>
        <w:t>VIII</w:t>
      </w:r>
      <w:r w:rsidRPr="00241899">
        <w:rPr>
          <w:rFonts w:ascii="Times New Roman" w:hAnsi="Times New Roman" w:cs="Times New Roman"/>
          <w:color w:val="auto"/>
          <w:sz w:val="22"/>
          <w:szCs w:val="22"/>
        </w:rPr>
        <w:fldChar w:fldCharType="end"/>
      </w:r>
    </w:p>
    <w:p w14:paraId="4EB9F1EF" w14:textId="2C92A190" w:rsidR="00241899" w:rsidRPr="00241899" w:rsidRDefault="00241899" w:rsidP="00241899">
      <w:pPr>
        <w:jc w:val="center"/>
        <w:rPr>
          <w:rFonts w:ascii="Times New Roman" w:hAnsi="Times New Roman" w:cs="Times New Roman"/>
          <w:b/>
        </w:rPr>
      </w:pPr>
      <w:r w:rsidRPr="00241899">
        <w:rPr>
          <w:rFonts w:ascii="Times New Roman" w:hAnsi="Times New Roman" w:cs="Times New Roman"/>
          <w:b/>
        </w:rPr>
        <w:t>Agrupación que demandan las actividades didácticas por leyes educativas</w:t>
      </w:r>
    </w:p>
    <w:p w14:paraId="18C8A01D" w14:textId="77777777" w:rsidR="00241899" w:rsidRDefault="00241899" w:rsidP="00752E8A">
      <w:pPr>
        <w:spacing w:line="240" w:lineRule="auto"/>
        <w:jc w:val="center"/>
        <w:rPr>
          <w:rFonts w:ascii="Times New Roman" w:hAnsi="Times New Roman" w:cs="Times New Roman"/>
          <w:sz w:val="20"/>
          <w:szCs w:val="20"/>
        </w:rPr>
      </w:pPr>
      <w:r>
        <w:rPr>
          <w:noProof/>
        </w:rPr>
        <w:drawing>
          <wp:inline distT="0" distB="0" distL="0" distR="0" wp14:anchorId="45CB011B" wp14:editId="59360300">
            <wp:extent cx="4320000" cy="2160000"/>
            <wp:effectExtent l="0" t="0" r="4445"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620D9F" w14:textId="63B340EA" w:rsidR="00752E8A" w:rsidRPr="002168B0" w:rsidRDefault="00260A5E" w:rsidP="00752E8A">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Fuente: Elaboración propia</w:t>
      </w:r>
    </w:p>
    <w:p w14:paraId="41B3DCDB" w14:textId="77777777" w:rsidR="00752E8A" w:rsidRDefault="00752E8A" w:rsidP="00587EE1">
      <w:pPr>
        <w:spacing w:after="0" w:line="240" w:lineRule="auto"/>
        <w:jc w:val="both"/>
        <w:rPr>
          <w:rFonts w:ascii="Times New Roman" w:eastAsia="Times New Roman" w:hAnsi="Times New Roman" w:cs="Times New Roman"/>
        </w:rPr>
      </w:pPr>
    </w:p>
    <w:p w14:paraId="4EC92FF3" w14:textId="77777777" w:rsidR="00E83F4C" w:rsidRDefault="00E83F4C" w:rsidP="00587EE1">
      <w:pPr>
        <w:spacing w:after="0" w:line="240" w:lineRule="auto"/>
        <w:jc w:val="both"/>
        <w:rPr>
          <w:rFonts w:ascii="Times New Roman" w:eastAsia="Times New Roman" w:hAnsi="Times New Roman" w:cs="Times New Roman"/>
        </w:rPr>
      </w:pPr>
    </w:p>
    <w:p w14:paraId="2C2C9A8C" w14:textId="3C260A11" w:rsidR="00BB0C92" w:rsidRPr="007A4859" w:rsidRDefault="005F327C" w:rsidP="006D5FAC">
      <w:pPr>
        <w:pStyle w:val="Prrafodelista"/>
        <w:spacing w:after="0"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lastRenderedPageBreak/>
        <w:t>Recursos didácticos</w:t>
      </w:r>
    </w:p>
    <w:p w14:paraId="4631B04B" w14:textId="77777777" w:rsidR="00BB0C92" w:rsidRDefault="00BB0C92">
      <w:pPr>
        <w:spacing w:after="0" w:line="240" w:lineRule="auto"/>
        <w:ind w:firstLine="567"/>
        <w:jc w:val="both"/>
        <w:rPr>
          <w:rFonts w:ascii="Times New Roman" w:eastAsia="Times New Roman" w:hAnsi="Times New Roman" w:cs="Times New Roman"/>
          <w:i/>
        </w:rPr>
      </w:pPr>
    </w:p>
    <w:p w14:paraId="4E665927" w14:textId="77777777" w:rsidR="00B53B89" w:rsidRDefault="00B53B89" w:rsidP="00B53B89">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Los resultados (Gráfico IX) se hacen eco de las innovaciones de la tecnología de la información y la comunicación, así, aunque el texto continúa siendo el principal recurso para enseñar, se observa un importante cambio en los manuales de LOMCE. Estos libros incorporan diversos y diferentes recursos educativos que complementan al propio texto, tales como la visualización de vídeos, la consulta de periódicos o de páginas web. </w:t>
      </w:r>
    </w:p>
    <w:p w14:paraId="47771D43" w14:textId="77777777" w:rsidR="00B53B89" w:rsidRDefault="00B53B89" w:rsidP="00B53B89">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El uso de estos otros recursos ofrece nuevas alternativas en el proceso de enseñanza y de aprendizaje que suponen una mayor participación del alumnado, incrementa el interés del estudiante al ser más dinámico y favorece la construcción de sus propios conocimientos.</w:t>
      </w:r>
    </w:p>
    <w:p w14:paraId="3FAA6E74" w14:textId="77777777" w:rsidR="00B53B89" w:rsidRDefault="00B53B89" w:rsidP="00B53B89">
      <w:pPr>
        <w:spacing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Resulta conveniente señalar la precariedad con la que se proponen salidas escolares, pese a su importancia como promotoras de aprendizajes significativos. Llama la atención que estas propuestas sean más numerosas en los manuales de LOGSE, donde las oportunidades digitales eran menores, mientras que en los libros de LOE no se contempla ninguna y en los de LOMCE descienden considerablemente. Estas actividades </w:t>
      </w:r>
      <w:r w:rsidRPr="003D2616">
        <w:rPr>
          <w:rFonts w:ascii="Times New Roman" w:eastAsia="Times New Roman" w:hAnsi="Times New Roman" w:cs="Times New Roman"/>
        </w:rPr>
        <w:t xml:space="preserve">ofrecen </w:t>
      </w:r>
      <w:r>
        <w:rPr>
          <w:rFonts w:ascii="Times New Roman" w:eastAsia="Times New Roman" w:hAnsi="Times New Roman" w:cs="Times New Roman"/>
        </w:rPr>
        <w:t xml:space="preserve">oportunidades </w:t>
      </w:r>
      <w:r w:rsidRPr="003D2616">
        <w:rPr>
          <w:rFonts w:ascii="Times New Roman" w:eastAsia="Times New Roman" w:hAnsi="Times New Roman" w:cs="Times New Roman"/>
        </w:rPr>
        <w:t xml:space="preserve">de integración entre la realidad, la práctica y la información aportada en los manuales, </w:t>
      </w:r>
      <w:r>
        <w:rPr>
          <w:rFonts w:ascii="Times New Roman" w:eastAsia="Times New Roman" w:hAnsi="Times New Roman" w:cs="Times New Roman"/>
        </w:rPr>
        <w:t>pero, además, incentivan sentimientos de identidad a través del propio patrimonio y se establecen lazos de convivencia.</w:t>
      </w:r>
    </w:p>
    <w:p w14:paraId="01630292" w14:textId="77777777" w:rsidR="00B53B89" w:rsidRDefault="00B53B89" w:rsidP="00FD3AAE">
      <w:pPr>
        <w:pStyle w:val="Epgrafe"/>
        <w:keepNext/>
        <w:jc w:val="center"/>
        <w:rPr>
          <w:rFonts w:ascii="Times New Roman" w:hAnsi="Times New Roman" w:cs="Times New Roman"/>
          <w:color w:val="auto"/>
          <w:sz w:val="22"/>
          <w:szCs w:val="22"/>
        </w:rPr>
      </w:pPr>
    </w:p>
    <w:p w14:paraId="255D3167" w14:textId="422E4D60" w:rsidR="00260A5E" w:rsidRPr="00260A5E" w:rsidRDefault="00260A5E" w:rsidP="00FD3AAE">
      <w:pPr>
        <w:pStyle w:val="Epgrafe"/>
        <w:keepNext/>
        <w:jc w:val="center"/>
        <w:rPr>
          <w:rFonts w:ascii="Times New Roman" w:hAnsi="Times New Roman" w:cs="Times New Roman"/>
          <w:color w:val="auto"/>
          <w:sz w:val="22"/>
          <w:szCs w:val="22"/>
        </w:rPr>
      </w:pPr>
      <w:r w:rsidRPr="00260A5E">
        <w:rPr>
          <w:rFonts w:ascii="Times New Roman" w:hAnsi="Times New Roman" w:cs="Times New Roman"/>
          <w:color w:val="auto"/>
          <w:sz w:val="22"/>
          <w:szCs w:val="22"/>
        </w:rPr>
        <w:t xml:space="preserve">Gráfico </w:t>
      </w:r>
      <w:r w:rsidRPr="00260A5E">
        <w:rPr>
          <w:rFonts w:ascii="Times New Roman" w:hAnsi="Times New Roman" w:cs="Times New Roman"/>
          <w:color w:val="auto"/>
          <w:sz w:val="22"/>
          <w:szCs w:val="22"/>
        </w:rPr>
        <w:fldChar w:fldCharType="begin"/>
      </w:r>
      <w:r w:rsidRPr="00260A5E">
        <w:rPr>
          <w:rFonts w:ascii="Times New Roman" w:hAnsi="Times New Roman" w:cs="Times New Roman"/>
          <w:color w:val="auto"/>
          <w:sz w:val="22"/>
          <w:szCs w:val="22"/>
        </w:rPr>
        <w:instrText xml:space="preserve"> SEQ Gráfico \* ROMAN </w:instrText>
      </w:r>
      <w:r w:rsidRPr="00260A5E">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IX</w:t>
      </w:r>
      <w:r w:rsidRPr="00260A5E">
        <w:rPr>
          <w:rFonts w:ascii="Times New Roman" w:hAnsi="Times New Roman" w:cs="Times New Roman"/>
          <w:color w:val="auto"/>
          <w:sz w:val="22"/>
          <w:szCs w:val="22"/>
        </w:rPr>
        <w:fldChar w:fldCharType="end"/>
      </w:r>
    </w:p>
    <w:p w14:paraId="055B3C9D" w14:textId="31860B21" w:rsidR="00260A5E" w:rsidRPr="00260A5E" w:rsidRDefault="00260A5E" w:rsidP="00FD3AAE">
      <w:pPr>
        <w:spacing w:line="240" w:lineRule="auto"/>
        <w:jc w:val="center"/>
        <w:rPr>
          <w:rFonts w:ascii="Times New Roman" w:hAnsi="Times New Roman" w:cs="Times New Roman"/>
          <w:b/>
        </w:rPr>
      </w:pPr>
      <w:r w:rsidRPr="00260A5E">
        <w:rPr>
          <w:rFonts w:ascii="Times New Roman" w:hAnsi="Times New Roman" w:cs="Times New Roman"/>
          <w:b/>
        </w:rPr>
        <w:t xml:space="preserve">Recursos didácticos </w:t>
      </w:r>
      <w:r w:rsidR="00BF6C5A">
        <w:rPr>
          <w:rFonts w:ascii="Times New Roman" w:hAnsi="Times New Roman" w:cs="Times New Roman"/>
          <w:b/>
        </w:rPr>
        <w:t xml:space="preserve">de los manuales </w:t>
      </w:r>
      <w:r w:rsidRPr="00260A5E">
        <w:rPr>
          <w:rFonts w:ascii="Times New Roman" w:hAnsi="Times New Roman" w:cs="Times New Roman"/>
          <w:b/>
        </w:rPr>
        <w:t>por leyes educativas</w:t>
      </w:r>
    </w:p>
    <w:p w14:paraId="7086E342" w14:textId="77777777" w:rsidR="005662B7" w:rsidRDefault="009A464A" w:rsidP="005662B7">
      <w:pPr>
        <w:keepNext/>
        <w:spacing w:line="240" w:lineRule="auto"/>
        <w:ind w:firstLine="567"/>
        <w:jc w:val="center"/>
      </w:pPr>
      <w:r w:rsidRPr="009A464A">
        <w:rPr>
          <w:rFonts w:ascii="Times New Roman" w:eastAsia="Times New Roman" w:hAnsi="Times New Roman" w:cs="Times New Roman"/>
          <w:noProof/>
        </w:rPr>
        <w:drawing>
          <wp:inline distT="0" distB="0" distL="0" distR="0" wp14:anchorId="3B3DCB2F" wp14:editId="7D75E844">
            <wp:extent cx="4320000" cy="2160000"/>
            <wp:effectExtent l="0" t="0" r="4445"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C9503E" w14:textId="2DA6B2C5" w:rsidR="00BB0C92" w:rsidRPr="005662B7" w:rsidRDefault="00260A5E" w:rsidP="005662B7">
      <w:pPr>
        <w:pStyle w:val="Epgrafe"/>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252B3608" w14:textId="1A5D0CBD" w:rsidR="00BB0C92" w:rsidRPr="007A4859" w:rsidRDefault="009B1120" w:rsidP="006D5FAC">
      <w:pPr>
        <w:pStyle w:val="Prrafodelista"/>
        <w:spacing w:line="240" w:lineRule="auto"/>
        <w:ind w:left="0"/>
        <w:jc w:val="both"/>
        <w:rPr>
          <w:rFonts w:ascii="Times New Roman" w:eastAsia="Times New Roman" w:hAnsi="Times New Roman" w:cs="Times New Roman"/>
          <w:i/>
        </w:rPr>
      </w:pPr>
      <w:r w:rsidRPr="007A4859">
        <w:rPr>
          <w:rFonts w:ascii="Times New Roman" w:eastAsia="Times New Roman" w:hAnsi="Times New Roman" w:cs="Times New Roman"/>
          <w:i/>
        </w:rPr>
        <w:t xml:space="preserve">Tipología de </w:t>
      </w:r>
      <w:r w:rsidR="0049484F" w:rsidRPr="007A4859">
        <w:rPr>
          <w:rFonts w:ascii="Times New Roman" w:eastAsia="Times New Roman" w:hAnsi="Times New Roman" w:cs="Times New Roman"/>
          <w:i/>
        </w:rPr>
        <w:t>ilustraciones</w:t>
      </w:r>
    </w:p>
    <w:p w14:paraId="16C8A0F3" w14:textId="127FC7ED" w:rsidR="00B53B89" w:rsidRDefault="00B53B89" w:rsidP="00B53B89">
      <w:pPr>
        <w:spacing w:line="240" w:lineRule="auto"/>
        <w:ind w:firstLine="357"/>
        <w:contextualSpacing/>
        <w:jc w:val="both"/>
      </w:pPr>
      <w:r>
        <w:rPr>
          <w:rFonts w:ascii="Times New Roman" w:eastAsia="Times New Roman" w:hAnsi="Times New Roman" w:cs="Times New Roman"/>
        </w:rPr>
        <w:t xml:space="preserve">Resulta sorprendente el elevado número de ilustraciones que no presenta ninguna información sobre su localización, contexto o </w:t>
      </w:r>
      <w:r w:rsidR="00D71655">
        <w:rPr>
          <w:rFonts w:ascii="Times New Roman" w:eastAsia="Times New Roman" w:hAnsi="Times New Roman" w:cs="Times New Roman"/>
        </w:rPr>
        <w:t>características principales</w:t>
      </w:r>
      <w:r>
        <w:rPr>
          <w:rFonts w:ascii="Times New Roman" w:eastAsia="Times New Roman" w:hAnsi="Times New Roman" w:cs="Times New Roman"/>
        </w:rPr>
        <w:t>.</w:t>
      </w:r>
      <w:r w:rsidR="00E83F4C">
        <w:rPr>
          <w:rFonts w:ascii="Times New Roman" w:eastAsia="Times New Roman" w:hAnsi="Times New Roman" w:cs="Times New Roman"/>
        </w:rPr>
        <w:t xml:space="preserve"> (Gráfico X).</w:t>
      </w:r>
      <w:r>
        <w:rPr>
          <w:rFonts w:ascii="Times New Roman" w:eastAsia="Times New Roman" w:hAnsi="Times New Roman" w:cs="Times New Roman"/>
        </w:rPr>
        <w:t xml:space="preserve"> Tan sólo ilustran las páginas, sin relación con los contenidos expuestos, ni tampoco sirven para ampliar información. Esta descontextualización es, especialmente, significativa</w:t>
      </w:r>
      <w:r w:rsidRPr="001127FA">
        <w:rPr>
          <w:rFonts w:ascii="Times New Roman" w:eastAsia="Times New Roman" w:hAnsi="Times New Roman" w:cs="Times New Roman"/>
        </w:rPr>
        <w:t xml:space="preserve"> en los manuales de LOMCE</w:t>
      </w:r>
      <w:r>
        <w:rPr>
          <w:rFonts w:ascii="Times New Roman" w:eastAsia="Times New Roman" w:hAnsi="Times New Roman" w:cs="Times New Roman"/>
        </w:rPr>
        <w:t>.</w:t>
      </w:r>
      <w:r w:rsidRPr="00245FBE">
        <w:t xml:space="preserve"> </w:t>
      </w:r>
    </w:p>
    <w:p w14:paraId="29D34087" w14:textId="74F245FA" w:rsidR="00B53B89" w:rsidRDefault="00B53B89" w:rsidP="00B53B89">
      <w:pPr>
        <w:spacing w:line="240" w:lineRule="auto"/>
        <w:ind w:firstLine="357"/>
        <w:contextualSpacing/>
        <w:jc w:val="both"/>
        <w:rPr>
          <w:rFonts w:ascii="Times New Roman" w:eastAsia="Times New Roman" w:hAnsi="Times New Roman" w:cs="Times New Roman"/>
        </w:rPr>
      </w:pPr>
      <w:r>
        <w:rPr>
          <w:rFonts w:ascii="Times New Roman" w:eastAsia="Times New Roman" w:hAnsi="Times New Roman" w:cs="Times New Roman"/>
        </w:rPr>
        <w:t xml:space="preserve">Sin esta información, los estudiantes contemplan únicamente </w:t>
      </w:r>
      <w:r w:rsidR="00D71655">
        <w:rPr>
          <w:rFonts w:ascii="Times New Roman" w:eastAsia="Times New Roman" w:hAnsi="Times New Roman" w:cs="Times New Roman"/>
        </w:rPr>
        <w:t>rasgos físicos y estético</w:t>
      </w:r>
      <w:r>
        <w:rPr>
          <w:rFonts w:ascii="Times New Roman" w:eastAsia="Times New Roman" w:hAnsi="Times New Roman" w:cs="Times New Roman"/>
        </w:rPr>
        <w:t>s, pues</w:t>
      </w:r>
      <w:r w:rsidRPr="00245FBE">
        <w:rPr>
          <w:rFonts w:ascii="Times New Roman" w:eastAsia="Times New Roman" w:hAnsi="Times New Roman" w:cs="Times New Roman"/>
        </w:rPr>
        <w:t xml:space="preserve"> no </w:t>
      </w:r>
      <w:r>
        <w:rPr>
          <w:rFonts w:ascii="Times New Roman" w:eastAsia="Times New Roman" w:hAnsi="Times New Roman" w:cs="Times New Roman"/>
        </w:rPr>
        <w:t xml:space="preserve">se ofrece información con respecto a su cronología, </w:t>
      </w:r>
      <w:r w:rsidRPr="00245FBE">
        <w:rPr>
          <w:rFonts w:ascii="Times New Roman" w:eastAsia="Times New Roman" w:hAnsi="Times New Roman" w:cs="Times New Roman"/>
        </w:rPr>
        <w:t>el entorno en el qu</w:t>
      </w:r>
      <w:r>
        <w:rPr>
          <w:rFonts w:ascii="Times New Roman" w:eastAsia="Times New Roman" w:hAnsi="Times New Roman" w:cs="Times New Roman"/>
        </w:rPr>
        <w:t xml:space="preserve">e se encuentra, </w:t>
      </w:r>
      <w:r w:rsidRPr="00245FBE">
        <w:rPr>
          <w:rFonts w:ascii="Times New Roman" w:eastAsia="Times New Roman" w:hAnsi="Times New Roman" w:cs="Times New Roman"/>
        </w:rPr>
        <w:t xml:space="preserve"> su utilida</w:t>
      </w:r>
      <w:r>
        <w:rPr>
          <w:rFonts w:ascii="Times New Roman" w:eastAsia="Times New Roman" w:hAnsi="Times New Roman" w:cs="Times New Roman"/>
        </w:rPr>
        <w:t>d, si mantiene la misma función o</w:t>
      </w:r>
      <w:r w:rsidRPr="00245FBE">
        <w:rPr>
          <w:rFonts w:ascii="Times New Roman" w:eastAsia="Times New Roman" w:hAnsi="Times New Roman" w:cs="Times New Roman"/>
        </w:rPr>
        <w:t xml:space="preserve"> si se trata de un bien de uso público o privado. Es decir, se expone su belleza o singularidad, pero no el valor que cualquier elemento del patrimonio </w:t>
      </w:r>
      <w:r>
        <w:rPr>
          <w:rFonts w:ascii="Times New Roman" w:eastAsia="Times New Roman" w:hAnsi="Times New Roman" w:cs="Times New Roman"/>
        </w:rPr>
        <w:t>posee</w:t>
      </w:r>
      <w:r w:rsidRPr="00245FBE">
        <w:rPr>
          <w:rFonts w:ascii="Times New Roman" w:eastAsia="Times New Roman" w:hAnsi="Times New Roman" w:cs="Times New Roman"/>
        </w:rPr>
        <w:t xml:space="preserve">.  </w:t>
      </w:r>
    </w:p>
    <w:p w14:paraId="60E309C7" w14:textId="77777777" w:rsidR="00065DCF" w:rsidRDefault="00065DCF" w:rsidP="00065DCF">
      <w:pPr>
        <w:pStyle w:val="Prrafodelista"/>
        <w:spacing w:line="240" w:lineRule="auto"/>
        <w:jc w:val="both"/>
        <w:rPr>
          <w:rFonts w:ascii="Times New Roman" w:eastAsia="Times New Roman" w:hAnsi="Times New Roman" w:cs="Times New Roman"/>
        </w:rPr>
      </w:pPr>
    </w:p>
    <w:p w14:paraId="285F4200" w14:textId="77777777" w:rsidR="00B53B89" w:rsidRDefault="00B53B89" w:rsidP="00065DCF">
      <w:pPr>
        <w:pStyle w:val="Prrafodelista"/>
        <w:spacing w:line="240" w:lineRule="auto"/>
        <w:jc w:val="both"/>
        <w:rPr>
          <w:rFonts w:ascii="Times New Roman" w:eastAsia="Times New Roman" w:hAnsi="Times New Roman" w:cs="Times New Roman"/>
        </w:rPr>
      </w:pPr>
    </w:p>
    <w:p w14:paraId="6973D45C" w14:textId="77777777" w:rsidR="00B53B89" w:rsidRDefault="00B53B89" w:rsidP="00065DCF">
      <w:pPr>
        <w:pStyle w:val="Prrafodelista"/>
        <w:spacing w:line="240" w:lineRule="auto"/>
        <w:jc w:val="both"/>
        <w:rPr>
          <w:rFonts w:ascii="Times New Roman" w:eastAsia="Times New Roman" w:hAnsi="Times New Roman" w:cs="Times New Roman"/>
        </w:rPr>
      </w:pPr>
    </w:p>
    <w:p w14:paraId="1BA6CFE0" w14:textId="77777777" w:rsidR="00B53B89" w:rsidRPr="00065DCF" w:rsidRDefault="00B53B89" w:rsidP="00065DCF">
      <w:pPr>
        <w:pStyle w:val="Prrafodelista"/>
        <w:spacing w:line="240" w:lineRule="auto"/>
        <w:jc w:val="both"/>
        <w:rPr>
          <w:rFonts w:ascii="Times New Roman" w:eastAsia="Times New Roman" w:hAnsi="Times New Roman" w:cs="Times New Roman"/>
        </w:rPr>
      </w:pPr>
    </w:p>
    <w:p w14:paraId="46143789" w14:textId="21760474" w:rsidR="00260A5E" w:rsidRPr="00260A5E" w:rsidRDefault="00260A5E" w:rsidP="00260A5E">
      <w:pPr>
        <w:pStyle w:val="Epgrafe"/>
        <w:keepNext/>
        <w:jc w:val="center"/>
        <w:rPr>
          <w:rFonts w:ascii="Times New Roman" w:hAnsi="Times New Roman" w:cs="Times New Roman"/>
          <w:color w:val="auto"/>
          <w:sz w:val="22"/>
          <w:szCs w:val="22"/>
        </w:rPr>
      </w:pPr>
      <w:r w:rsidRPr="00260A5E">
        <w:rPr>
          <w:rFonts w:ascii="Times New Roman" w:hAnsi="Times New Roman" w:cs="Times New Roman"/>
          <w:color w:val="auto"/>
          <w:sz w:val="22"/>
          <w:szCs w:val="22"/>
        </w:rPr>
        <w:t xml:space="preserve">Gráfico </w:t>
      </w:r>
      <w:r w:rsidRPr="00260A5E">
        <w:rPr>
          <w:rFonts w:ascii="Times New Roman" w:hAnsi="Times New Roman" w:cs="Times New Roman"/>
          <w:color w:val="auto"/>
          <w:sz w:val="22"/>
          <w:szCs w:val="22"/>
        </w:rPr>
        <w:fldChar w:fldCharType="begin"/>
      </w:r>
      <w:r w:rsidRPr="00260A5E">
        <w:rPr>
          <w:rFonts w:ascii="Times New Roman" w:hAnsi="Times New Roman" w:cs="Times New Roman"/>
          <w:color w:val="auto"/>
          <w:sz w:val="22"/>
          <w:szCs w:val="22"/>
        </w:rPr>
        <w:instrText xml:space="preserve"> SEQ Gráfico \* ROMAN </w:instrText>
      </w:r>
      <w:r w:rsidRPr="00260A5E">
        <w:rPr>
          <w:rFonts w:ascii="Times New Roman" w:hAnsi="Times New Roman" w:cs="Times New Roman"/>
          <w:color w:val="auto"/>
          <w:sz w:val="22"/>
          <w:szCs w:val="22"/>
        </w:rPr>
        <w:fldChar w:fldCharType="separate"/>
      </w:r>
      <w:r w:rsidR="00241899">
        <w:rPr>
          <w:rFonts w:ascii="Times New Roman" w:hAnsi="Times New Roman" w:cs="Times New Roman"/>
          <w:noProof/>
          <w:color w:val="auto"/>
          <w:sz w:val="22"/>
          <w:szCs w:val="22"/>
        </w:rPr>
        <w:t>X</w:t>
      </w:r>
      <w:r w:rsidRPr="00260A5E">
        <w:rPr>
          <w:rFonts w:ascii="Times New Roman" w:hAnsi="Times New Roman" w:cs="Times New Roman"/>
          <w:color w:val="auto"/>
          <w:sz w:val="22"/>
          <w:szCs w:val="22"/>
        </w:rPr>
        <w:fldChar w:fldCharType="end"/>
      </w:r>
    </w:p>
    <w:p w14:paraId="47958CD7" w14:textId="398D093A" w:rsidR="00260A5E" w:rsidRPr="00260A5E" w:rsidRDefault="00260A5E" w:rsidP="00260A5E">
      <w:pPr>
        <w:jc w:val="center"/>
        <w:rPr>
          <w:rFonts w:ascii="Times New Roman" w:hAnsi="Times New Roman" w:cs="Times New Roman"/>
          <w:b/>
        </w:rPr>
      </w:pPr>
      <w:r w:rsidRPr="00260A5E">
        <w:rPr>
          <w:rFonts w:ascii="Times New Roman" w:hAnsi="Times New Roman" w:cs="Times New Roman"/>
          <w:b/>
        </w:rPr>
        <w:t>Carácter de las ilustraciones por leyes educativas</w:t>
      </w:r>
    </w:p>
    <w:p w14:paraId="019F4423" w14:textId="77777777" w:rsidR="005662B7" w:rsidRDefault="009A464A" w:rsidP="005662B7">
      <w:pPr>
        <w:keepNext/>
        <w:spacing w:line="240" w:lineRule="auto"/>
        <w:ind w:firstLine="567"/>
        <w:jc w:val="center"/>
      </w:pPr>
      <w:r w:rsidRPr="009A464A">
        <w:rPr>
          <w:rFonts w:ascii="Times New Roman" w:eastAsia="Times New Roman" w:hAnsi="Times New Roman" w:cs="Times New Roman"/>
          <w:noProof/>
        </w:rPr>
        <w:drawing>
          <wp:inline distT="0" distB="0" distL="0" distR="0" wp14:anchorId="793E20DD" wp14:editId="03A56354">
            <wp:extent cx="4320000" cy="2160000"/>
            <wp:effectExtent l="0" t="0" r="4445" b="1206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3A79A1" w14:textId="4D4F5E01" w:rsidR="001127FA" w:rsidRDefault="00260A5E" w:rsidP="00245FBE">
      <w:pPr>
        <w:pStyle w:val="Epgrafe"/>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Fuente: Elaboración propia</w:t>
      </w:r>
    </w:p>
    <w:p w14:paraId="0253048F" w14:textId="77777777" w:rsidR="00245FBE" w:rsidRPr="00245FBE" w:rsidRDefault="00245FBE" w:rsidP="00245FBE"/>
    <w:p w14:paraId="1E58ECC8" w14:textId="2B0B8490" w:rsidR="00BB0C92" w:rsidRPr="007A4859" w:rsidRDefault="005F327C" w:rsidP="00580B68">
      <w:pPr>
        <w:pStyle w:val="Prrafodelista"/>
        <w:numPr>
          <w:ilvl w:val="0"/>
          <w:numId w:val="17"/>
        </w:numPr>
        <w:spacing w:line="240" w:lineRule="auto"/>
        <w:jc w:val="both"/>
        <w:rPr>
          <w:rFonts w:ascii="Times New Roman" w:eastAsia="Times New Roman" w:hAnsi="Times New Roman" w:cs="Times New Roman"/>
          <w:b/>
          <w:i/>
        </w:rPr>
      </w:pPr>
      <w:r w:rsidRPr="007A4859">
        <w:rPr>
          <w:rFonts w:ascii="Times New Roman" w:eastAsia="Times New Roman" w:hAnsi="Times New Roman" w:cs="Times New Roman"/>
          <w:b/>
          <w:i/>
        </w:rPr>
        <w:t>Conclusión</w:t>
      </w:r>
    </w:p>
    <w:p w14:paraId="3A1BCB3C" w14:textId="3EF517E5" w:rsidR="00062075" w:rsidRDefault="00B11BB7"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El análisis</w:t>
      </w:r>
      <w:r w:rsidR="00A13760" w:rsidRPr="00A13760">
        <w:rPr>
          <w:rFonts w:ascii="Times New Roman" w:eastAsia="Times New Roman" w:hAnsi="Times New Roman" w:cs="Times New Roman"/>
        </w:rPr>
        <w:t xml:space="preserve"> </w:t>
      </w:r>
      <w:r w:rsidR="00A13760">
        <w:rPr>
          <w:rFonts w:ascii="Times New Roman" w:eastAsia="Times New Roman" w:hAnsi="Times New Roman" w:cs="Times New Roman"/>
        </w:rPr>
        <w:t xml:space="preserve">de manuales escolares </w:t>
      </w:r>
      <w:r w:rsidR="00610B2C">
        <w:rPr>
          <w:rFonts w:ascii="Times New Roman" w:eastAsia="Times New Roman" w:hAnsi="Times New Roman" w:cs="Times New Roman"/>
        </w:rPr>
        <w:t xml:space="preserve">adscritos a las tres últimas leyes educativas </w:t>
      </w:r>
      <w:r w:rsidR="00412415">
        <w:rPr>
          <w:rFonts w:ascii="Times New Roman" w:eastAsia="Times New Roman" w:hAnsi="Times New Roman" w:cs="Times New Roman"/>
        </w:rPr>
        <w:t>españolas</w:t>
      </w:r>
      <w:r w:rsidR="00610B2C">
        <w:rPr>
          <w:rFonts w:ascii="Times New Roman" w:eastAsia="Times New Roman" w:hAnsi="Times New Roman" w:cs="Times New Roman"/>
        </w:rPr>
        <w:t xml:space="preserve"> </w:t>
      </w:r>
      <w:r>
        <w:rPr>
          <w:rFonts w:ascii="Times New Roman" w:eastAsia="Times New Roman" w:hAnsi="Times New Roman" w:cs="Times New Roman"/>
        </w:rPr>
        <w:t>refleja</w:t>
      </w:r>
      <w:r w:rsidR="00A13760">
        <w:rPr>
          <w:rFonts w:ascii="Times New Roman" w:eastAsia="Times New Roman" w:hAnsi="Times New Roman" w:cs="Times New Roman"/>
        </w:rPr>
        <w:t xml:space="preserve"> que la educación patri</w:t>
      </w:r>
      <w:r w:rsidR="00062075">
        <w:rPr>
          <w:rFonts w:ascii="Times New Roman" w:eastAsia="Times New Roman" w:hAnsi="Times New Roman" w:cs="Times New Roman"/>
        </w:rPr>
        <w:t>monial ha sido una constante</w:t>
      </w:r>
      <w:r w:rsidR="00E036CF">
        <w:rPr>
          <w:rFonts w:ascii="Times New Roman" w:eastAsia="Times New Roman" w:hAnsi="Times New Roman" w:cs="Times New Roman"/>
        </w:rPr>
        <w:t xml:space="preserve"> en el </w:t>
      </w:r>
      <w:r w:rsidR="00930D83">
        <w:rPr>
          <w:rFonts w:ascii="Times New Roman" w:eastAsia="Times New Roman" w:hAnsi="Times New Roman" w:cs="Times New Roman"/>
        </w:rPr>
        <w:t>currículo</w:t>
      </w:r>
      <w:r w:rsidR="00412415">
        <w:rPr>
          <w:rFonts w:ascii="Times New Roman" w:eastAsia="Times New Roman" w:hAnsi="Times New Roman" w:cs="Times New Roman"/>
        </w:rPr>
        <w:t xml:space="preserve"> de Primaria</w:t>
      </w:r>
      <w:r w:rsidR="00062075">
        <w:rPr>
          <w:rFonts w:ascii="Times New Roman" w:eastAsia="Times New Roman" w:hAnsi="Times New Roman" w:cs="Times New Roman"/>
        </w:rPr>
        <w:t xml:space="preserve">, si bien su tratamiento se </w:t>
      </w:r>
      <w:r w:rsidR="00097B30">
        <w:rPr>
          <w:rFonts w:ascii="Times New Roman" w:eastAsia="Times New Roman" w:hAnsi="Times New Roman" w:cs="Times New Roman"/>
        </w:rPr>
        <w:t>presenta</w:t>
      </w:r>
      <w:r w:rsidR="00062075">
        <w:rPr>
          <w:rFonts w:ascii="Times New Roman" w:eastAsia="Times New Roman" w:hAnsi="Times New Roman" w:cs="Times New Roman"/>
        </w:rPr>
        <w:t xml:space="preserve"> desde </w:t>
      </w:r>
      <w:r w:rsidR="00610B2C">
        <w:rPr>
          <w:rFonts w:ascii="Times New Roman" w:eastAsia="Times New Roman" w:hAnsi="Times New Roman" w:cs="Times New Roman"/>
        </w:rPr>
        <w:t xml:space="preserve">una visión academicista y siguiendo </w:t>
      </w:r>
      <w:r w:rsidR="00062075">
        <w:rPr>
          <w:rFonts w:ascii="Times New Roman" w:eastAsia="Times New Roman" w:hAnsi="Times New Roman" w:cs="Times New Roman"/>
        </w:rPr>
        <w:t>enfoques metodológicos m</w:t>
      </w:r>
      <w:r w:rsidR="00E036CF">
        <w:rPr>
          <w:rFonts w:ascii="Times New Roman" w:eastAsia="Times New Roman" w:hAnsi="Times New Roman" w:cs="Times New Roman"/>
        </w:rPr>
        <w:t>uy</w:t>
      </w:r>
      <w:r w:rsidR="00062075">
        <w:rPr>
          <w:rFonts w:ascii="Times New Roman" w:eastAsia="Times New Roman" w:hAnsi="Times New Roman" w:cs="Times New Roman"/>
        </w:rPr>
        <w:t xml:space="preserve"> tradicionales</w:t>
      </w:r>
      <w:r w:rsidR="00610B2C">
        <w:rPr>
          <w:rFonts w:ascii="Times New Roman" w:eastAsia="Times New Roman" w:hAnsi="Times New Roman" w:cs="Times New Roman"/>
        </w:rPr>
        <w:t>,</w:t>
      </w:r>
      <w:r w:rsidR="00097B30">
        <w:rPr>
          <w:rFonts w:ascii="Times New Roman" w:eastAsia="Times New Roman" w:hAnsi="Times New Roman" w:cs="Times New Roman"/>
        </w:rPr>
        <w:t xml:space="preserve"> </w:t>
      </w:r>
      <w:r w:rsidR="00656F97">
        <w:rPr>
          <w:rFonts w:ascii="Times New Roman" w:eastAsia="Times New Roman" w:hAnsi="Times New Roman" w:cs="Times New Roman"/>
        </w:rPr>
        <w:t>mínimamente</w:t>
      </w:r>
      <w:r w:rsidR="00097B30">
        <w:rPr>
          <w:rFonts w:ascii="Times New Roman" w:eastAsia="Times New Roman" w:hAnsi="Times New Roman" w:cs="Times New Roman"/>
        </w:rPr>
        <w:t xml:space="preserve"> modificados desde la LOGSE hasta la ley educativa vigente</w:t>
      </w:r>
      <w:r w:rsidR="00062075">
        <w:rPr>
          <w:rFonts w:ascii="Times New Roman" w:eastAsia="Times New Roman" w:hAnsi="Times New Roman" w:cs="Times New Roman"/>
        </w:rPr>
        <w:t xml:space="preserve">. </w:t>
      </w:r>
      <w:r w:rsidR="00E80219">
        <w:rPr>
          <w:rFonts w:ascii="Times New Roman" w:eastAsia="Times New Roman" w:hAnsi="Times New Roman" w:cs="Times New Roman"/>
        </w:rPr>
        <w:t xml:space="preserve">A ello </w:t>
      </w:r>
      <w:r w:rsidR="00D94637">
        <w:rPr>
          <w:rFonts w:ascii="Times New Roman" w:eastAsia="Times New Roman" w:hAnsi="Times New Roman" w:cs="Times New Roman"/>
        </w:rPr>
        <w:t xml:space="preserve">se suma </w:t>
      </w:r>
      <w:r w:rsidR="00E80219">
        <w:rPr>
          <w:rFonts w:ascii="Times New Roman" w:eastAsia="Times New Roman" w:hAnsi="Times New Roman" w:cs="Times New Roman"/>
        </w:rPr>
        <w:t>que los contenidos relacionados con el patrimonio se han ido reduciend</w:t>
      </w:r>
      <w:r w:rsidR="004C4016">
        <w:rPr>
          <w:rFonts w:ascii="Times New Roman" w:eastAsia="Times New Roman" w:hAnsi="Times New Roman" w:cs="Times New Roman"/>
        </w:rPr>
        <w:t>o en los manuales de uso actual, pues</w:t>
      </w:r>
      <w:r w:rsidR="00E80219">
        <w:rPr>
          <w:rFonts w:ascii="Times New Roman" w:eastAsia="Times New Roman" w:hAnsi="Times New Roman" w:cs="Times New Roman"/>
        </w:rPr>
        <w:t xml:space="preserve"> el número de unidades didácticas o de apartados por unidades dedicadas es mucho menor</w:t>
      </w:r>
      <w:r w:rsidR="006535D1">
        <w:rPr>
          <w:rFonts w:ascii="Times New Roman" w:eastAsia="Times New Roman" w:hAnsi="Times New Roman" w:cs="Times New Roman"/>
        </w:rPr>
        <w:t>.</w:t>
      </w:r>
    </w:p>
    <w:p w14:paraId="1D7FBFC3" w14:textId="738067AE" w:rsidR="0046400E" w:rsidRDefault="006535D1"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Los</w:t>
      </w:r>
      <w:r w:rsidR="007C4A54">
        <w:rPr>
          <w:rFonts w:ascii="Times New Roman" w:eastAsia="Times New Roman" w:hAnsi="Times New Roman" w:cs="Times New Roman"/>
        </w:rPr>
        <w:t xml:space="preserve"> bienes patrimoniales</w:t>
      </w:r>
      <w:r w:rsidR="00062075">
        <w:rPr>
          <w:rFonts w:ascii="Times New Roman" w:eastAsia="Times New Roman" w:hAnsi="Times New Roman" w:cs="Times New Roman"/>
        </w:rPr>
        <w:t xml:space="preserve"> </w:t>
      </w:r>
      <w:r w:rsidR="00B01C7D">
        <w:rPr>
          <w:rFonts w:ascii="Times New Roman" w:eastAsia="Times New Roman" w:hAnsi="Times New Roman" w:cs="Times New Roman"/>
        </w:rPr>
        <w:t>documentados son</w:t>
      </w:r>
      <w:r w:rsidR="00062075">
        <w:rPr>
          <w:rFonts w:ascii="Times New Roman" w:eastAsia="Times New Roman" w:hAnsi="Times New Roman" w:cs="Times New Roman"/>
        </w:rPr>
        <w:t xml:space="preserve"> </w:t>
      </w:r>
      <w:r w:rsidR="00D94637">
        <w:rPr>
          <w:rFonts w:ascii="Times New Roman" w:eastAsia="Times New Roman" w:hAnsi="Times New Roman" w:cs="Times New Roman"/>
        </w:rPr>
        <w:t>aquellos</w:t>
      </w:r>
      <w:r w:rsidR="00062075">
        <w:rPr>
          <w:rFonts w:ascii="Times New Roman" w:eastAsia="Times New Roman" w:hAnsi="Times New Roman" w:cs="Times New Roman"/>
        </w:rPr>
        <w:t xml:space="preserve"> que sobresale</w:t>
      </w:r>
      <w:r w:rsidR="00D94637">
        <w:rPr>
          <w:rFonts w:ascii="Times New Roman" w:eastAsia="Times New Roman" w:hAnsi="Times New Roman" w:cs="Times New Roman"/>
        </w:rPr>
        <w:t>n</w:t>
      </w:r>
      <w:r w:rsidR="00062075">
        <w:rPr>
          <w:rFonts w:ascii="Times New Roman" w:eastAsia="Times New Roman" w:hAnsi="Times New Roman" w:cs="Times New Roman"/>
        </w:rPr>
        <w:t xml:space="preserve"> por </w:t>
      </w:r>
      <w:r w:rsidR="00A13B36">
        <w:rPr>
          <w:rFonts w:ascii="Times New Roman" w:eastAsia="Times New Roman" w:hAnsi="Times New Roman" w:cs="Times New Roman"/>
        </w:rPr>
        <w:t>su monumentalidad y singularidad</w:t>
      </w:r>
      <w:r w:rsidR="00151870">
        <w:rPr>
          <w:rFonts w:ascii="Times New Roman" w:eastAsia="Times New Roman" w:hAnsi="Times New Roman" w:cs="Times New Roman"/>
        </w:rPr>
        <w:t>, presentados más co</w:t>
      </w:r>
      <w:r w:rsidR="004C4016">
        <w:rPr>
          <w:rFonts w:ascii="Times New Roman" w:eastAsia="Times New Roman" w:hAnsi="Times New Roman" w:cs="Times New Roman"/>
        </w:rPr>
        <w:t>mo un catálogo de ilustraciones</w:t>
      </w:r>
      <w:r w:rsidR="00151870">
        <w:rPr>
          <w:rFonts w:ascii="Times New Roman" w:eastAsia="Times New Roman" w:hAnsi="Times New Roman" w:cs="Times New Roman"/>
        </w:rPr>
        <w:t xml:space="preserve"> que </w:t>
      </w:r>
      <w:r w:rsidR="00D94637">
        <w:rPr>
          <w:rFonts w:ascii="Times New Roman" w:eastAsia="Times New Roman" w:hAnsi="Times New Roman" w:cs="Times New Roman"/>
        </w:rPr>
        <w:t xml:space="preserve">complementan e ilustran </w:t>
      </w:r>
      <w:r w:rsidR="00151870">
        <w:rPr>
          <w:rFonts w:ascii="Times New Roman" w:eastAsia="Times New Roman" w:hAnsi="Times New Roman" w:cs="Times New Roman"/>
        </w:rPr>
        <w:t>los contenidos expuestos en el texto</w:t>
      </w:r>
      <w:r w:rsidR="00A37024">
        <w:rPr>
          <w:rFonts w:ascii="Times New Roman" w:eastAsia="Times New Roman" w:hAnsi="Times New Roman" w:cs="Times New Roman"/>
        </w:rPr>
        <w:t>,</w:t>
      </w:r>
      <w:r w:rsidR="00151870">
        <w:rPr>
          <w:rFonts w:ascii="Times New Roman" w:eastAsia="Times New Roman" w:hAnsi="Times New Roman" w:cs="Times New Roman"/>
        </w:rPr>
        <w:t xml:space="preserve"> pero que ofrece</w:t>
      </w:r>
      <w:r w:rsidR="00A37024">
        <w:rPr>
          <w:rFonts w:ascii="Times New Roman" w:eastAsia="Times New Roman" w:hAnsi="Times New Roman" w:cs="Times New Roman"/>
        </w:rPr>
        <w:t>n</w:t>
      </w:r>
      <w:r w:rsidR="00151870">
        <w:rPr>
          <w:rFonts w:ascii="Times New Roman" w:eastAsia="Times New Roman" w:hAnsi="Times New Roman" w:cs="Times New Roman"/>
        </w:rPr>
        <w:t xml:space="preserve"> poca informac</w:t>
      </w:r>
      <w:r w:rsidR="00A13B36">
        <w:rPr>
          <w:rFonts w:ascii="Times New Roman" w:eastAsia="Times New Roman" w:hAnsi="Times New Roman" w:cs="Times New Roman"/>
        </w:rPr>
        <w:t xml:space="preserve">ión sobre los </w:t>
      </w:r>
      <w:r>
        <w:rPr>
          <w:rFonts w:ascii="Times New Roman" w:eastAsia="Times New Roman" w:hAnsi="Times New Roman" w:cs="Times New Roman"/>
        </w:rPr>
        <w:t>aspectos</w:t>
      </w:r>
      <w:r w:rsidR="00A13B36">
        <w:rPr>
          <w:rFonts w:ascii="Times New Roman" w:eastAsia="Times New Roman" w:hAnsi="Times New Roman" w:cs="Times New Roman"/>
        </w:rPr>
        <w:t xml:space="preserve"> culturales.</w:t>
      </w:r>
      <w:r w:rsidR="00151870">
        <w:rPr>
          <w:rFonts w:ascii="Times New Roman" w:eastAsia="Times New Roman" w:hAnsi="Times New Roman" w:cs="Times New Roman"/>
        </w:rPr>
        <w:t xml:space="preserve"> </w:t>
      </w:r>
      <w:r w:rsidR="00A13B36">
        <w:rPr>
          <w:rFonts w:ascii="Times New Roman" w:eastAsia="Times New Roman" w:hAnsi="Times New Roman" w:cs="Times New Roman"/>
        </w:rPr>
        <w:t>E</w:t>
      </w:r>
      <w:r w:rsidR="00151870">
        <w:rPr>
          <w:rFonts w:ascii="Times New Roman" w:eastAsia="Times New Roman" w:hAnsi="Times New Roman" w:cs="Times New Roman"/>
        </w:rPr>
        <w:t xml:space="preserve">n la mayoría de los casos aparecen </w:t>
      </w:r>
      <w:r w:rsidR="000E6F17">
        <w:rPr>
          <w:rFonts w:ascii="Times New Roman" w:eastAsia="Times New Roman" w:hAnsi="Times New Roman" w:cs="Times New Roman"/>
        </w:rPr>
        <w:t>descontextualizados, no se ubica</w:t>
      </w:r>
      <w:r w:rsidR="00656F97">
        <w:rPr>
          <w:rFonts w:ascii="Times New Roman" w:eastAsia="Times New Roman" w:hAnsi="Times New Roman" w:cs="Times New Roman"/>
        </w:rPr>
        <w:t xml:space="preserve">n ni </w:t>
      </w:r>
      <w:proofErr w:type="gramStart"/>
      <w:r w:rsidR="00656F97">
        <w:rPr>
          <w:rFonts w:ascii="Times New Roman" w:eastAsia="Times New Roman" w:hAnsi="Times New Roman" w:cs="Times New Roman"/>
        </w:rPr>
        <w:t>espacial</w:t>
      </w:r>
      <w:proofErr w:type="gramEnd"/>
      <w:r w:rsidR="00656F97">
        <w:rPr>
          <w:rFonts w:ascii="Times New Roman" w:eastAsia="Times New Roman" w:hAnsi="Times New Roman" w:cs="Times New Roman"/>
        </w:rPr>
        <w:t xml:space="preserve"> ni temporalmente, sirven como apoyo a los contenidos históricos recogidos en temas como </w:t>
      </w:r>
      <w:r w:rsidR="00E44ACE">
        <w:rPr>
          <w:rFonts w:ascii="Times New Roman" w:eastAsia="Times New Roman" w:hAnsi="Times New Roman" w:cs="Times New Roman"/>
        </w:rPr>
        <w:t>“</w:t>
      </w:r>
      <w:r w:rsidR="00E44ACE" w:rsidRPr="00E44ACE">
        <w:rPr>
          <w:rFonts w:ascii="Times New Roman" w:eastAsia="Times New Roman" w:hAnsi="Times New Roman" w:cs="Times New Roman"/>
        </w:rPr>
        <w:t>El paso del tiempo</w:t>
      </w:r>
      <w:r w:rsidR="00E44ACE">
        <w:rPr>
          <w:rFonts w:ascii="Times New Roman" w:eastAsia="Times New Roman" w:hAnsi="Times New Roman" w:cs="Times New Roman"/>
        </w:rPr>
        <w:t>”;</w:t>
      </w:r>
      <w:r w:rsidR="00E44ACE" w:rsidRPr="00E44ACE">
        <w:rPr>
          <w:rFonts w:ascii="Times New Roman" w:eastAsia="Times New Roman" w:hAnsi="Times New Roman" w:cs="Times New Roman"/>
        </w:rPr>
        <w:t xml:space="preserve"> </w:t>
      </w:r>
      <w:r w:rsidR="00E44ACE">
        <w:rPr>
          <w:rFonts w:ascii="Times New Roman" w:eastAsia="Times New Roman" w:hAnsi="Times New Roman" w:cs="Times New Roman"/>
        </w:rPr>
        <w:t>“</w:t>
      </w:r>
      <w:r w:rsidR="00235ED3" w:rsidRPr="00E44ACE">
        <w:rPr>
          <w:rFonts w:ascii="Times New Roman" w:eastAsia="Times New Roman" w:hAnsi="Times New Roman" w:cs="Times New Roman"/>
        </w:rPr>
        <w:t>La Historia</w:t>
      </w:r>
      <w:r w:rsidR="00E44ACE">
        <w:rPr>
          <w:rFonts w:ascii="Times New Roman" w:eastAsia="Times New Roman" w:hAnsi="Times New Roman" w:cs="Times New Roman"/>
        </w:rPr>
        <w:t>”;</w:t>
      </w:r>
      <w:r w:rsidR="00235ED3" w:rsidRPr="00E44ACE">
        <w:rPr>
          <w:rFonts w:ascii="Times New Roman" w:eastAsia="Times New Roman" w:hAnsi="Times New Roman" w:cs="Times New Roman"/>
        </w:rPr>
        <w:t xml:space="preserve"> </w:t>
      </w:r>
      <w:r w:rsidR="00E44ACE">
        <w:rPr>
          <w:rFonts w:ascii="Times New Roman" w:eastAsia="Times New Roman" w:hAnsi="Times New Roman" w:cs="Times New Roman"/>
        </w:rPr>
        <w:t>“</w:t>
      </w:r>
      <w:r w:rsidR="00B01C7D">
        <w:rPr>
          <w:rFonts w:ascii="Times New Roman" w:eastAsia="Times New Roman" w:hAnsi="Times New Roman" w:cs="Times New Roman"/>
        </w:rPr>
        <w:t>De la P</w:t>
      </w:r>
      <w:r w:rsidR="00235ED3" w:rsidRPr="00E44ACE">
        <w:rPr>
          <w:rFonts w:ascii="Times New Roman" w:eastAsia="Times New Roman" w:hAnsi="Times New Roman" w:cs="Times New Roman"/>
        </w:rPr>
        <w:t>rehistoria a la Edad Media</w:t>
      </w:r>
      <w:r w:rsidR="00E44ACE">
        <w:rPr>
          <w:rFonts w:ascii="Times New Roman" w:eastAsia="Times New Roman" w:hAnsi="Times New Roman" w:cs="Times New Roman"/>
        </w:rPr>
        <w:t>”;</w:t>
      </w:r>
      <w:r w:rsidR="00235ED3" w:rsidRPr="00E44ACE">
        <w:rPr>
          <w:rFonts w:ascii="Times New Roman" w:eastAsia="Times New Roman" w:hAnsi="Times New Roman" w:cs="Times New Roman"/>
        </w:rPr>
        <w:t xml:space="preserve"> </w:t>
      </w:r>
      <w:r w:rsidR="00E44ACE">
        <w:rPr>
          <w:rFonts w:ascii="Times New Roman" w:eastAsia="Times New Roman" w:hAnsi="Times New Roman" w:cs="Times New Roman"/>
        </w:rPr>
        <w:t>“</w:t>
      </w:r>
      <w:r w:rsidR="001D0490">
        <w:rPr>
          <w:rFonts w:ascii="Times New Roman" w:eastAsia="Times New Roman" w:hAnsi="Times New Roman" w:cs="Times New Roman"/>
        </w:rPr>
        <w:t>La P</w:t>
      </w:r>
      <w:r w:rsidR="00235ED3" w:rsidRPr="00E44ACE">
        <w:rPr>
          <w:rFonts w:ascii="Times New Roman" w:eastAsia="Times New Roman" w:hAnsi="Times New Roman" w:cs="Times New Roman"/>
        </w:rPr>
        <w:t>rehistoria y la</w:t>
      </w:r>
      <w:r w:rsidR="00E44ACE">
        <w:rPr>
          <w:rFonts w:ascii="Times New Roman" w:eastAsia="Times New Roman" w:hAnsi="Times New Roman" w:cs="Times New Roman"/>
        </w:rPr>
        <w:t xml:space="preserve"> Edad Antigua en la Península”;</w:t>
      </w:r>
      <w:r w:rsidR="00235ED3" w:rsidRPr="00E44ACE">
        <w:rPr>
          <w:rFonts w:ascii="Times New Roman" w:eastAsia="Times New Roman" w:hAnsi="Times New Roman" w:cs="Times New Roman"/>
        </w:rPr>
        <w:t xml:space="preserve"> </w:t>
      </w:r>
      <w:r w:rsidR="00E44ACE">
        <w:rPr>
          <w:rFonts w:ascii="Times New Roman" w:eastAsia="Times New Roman" w:hAnsi="Times New Roman" w:cs="Times New Roman"/>
        </w:rPr>
        <w:t>“</w:t>
      </w:r>
      <w:r w:rsidR="00235ED3" w:rsidRPr="00E44ACE">
        <w:rPr>
          <w:rFonts w:ascii="Times New Roman" w:eastAsia="Times New Roman" w:hAnsi="Times New Roman" w:cs="Times New Roman"/>
        </w:rPr>
        <w:t>La Edad Moderna</w:t>
      </w:r>
      <w:r w:rsidR="00D71655">
        <w:rPr>
          <w:rFonts w:ascii="Times New Roman" w:eastAsia="Times New Roman" w:hAnsi="Times New Roman" w:cs="Times New Roman"/>
        </w:rPr>
        <w:t>” o</w:t>
      </w:r>
      <w:r w:rsidR="00235ED3" w:rsidRPr="00E44ACE">
        <w:rPr>
          <w:rFonts w:ascii="Times New Roman" w:eastAsia="Times New Roman" w:hAnsi="Times New Roman" w:cs="Times New Roman"/>
        </w:rPr>
        <w:t xml:space="preserve"> </w:t>
      </w:r>
      <w:r w:rsidR="00E44ACE">
        <w:rPr>
          <w:rFonts w:ascii="Times New Roman" w:eastAsia="Times New Roman" w:hAnsi="Times New Roman" w:cs="Times New Roman"/>
        </w:rPr>
        <w:t>“</w:t>
      </w:r>
      <w:r w:rsidR="00235ED3" w:rsidRPr="00E44ACE">
        <w:rPr>
          <w:rFonts w:ascii="Times New Roman" w:eastAsia="Times New Roman" w:hAnsi="Times New Roman" w:cs="Times New Roman"/>
        </w:rPr>
        <w:t>La Edad Contemporánea</w:t>
      </w:r>
      <w:r w:rsidR="00D71655">
        <w:rPr>
          <w:rFonts w:ascii="Times New Roman" w:eastAsia="Times New Roman" w:hAnsi="Times New Roman" w:cs="Times New Roman"/>
        </w:rPr>
        <w:t>”.</w:t>
      </w:r>
    </w:p>
    <w:p w14:paraId="62665EF9" w14:textId="633CAF6A" w:rsidR="007C4A54" w:rsidRDefault="000E6F17"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El r</w:t>
      </w:r>
      <w:r w:rsidR="002548EE">
        <w:rPr>
          <w:rFonts w:ascii="Times New Roman" w:eastAsia="Times New Roman" w:hAnsi="Times New Roman" w:cs="Times New Roman"/>
        </w:rPr>
        <w:t xml:space="preserve">esto de </w:t>
      </w:r>
      <w:r w:rsidR="006535D1">
        <w:rPr>
          <w:rFonts w:ascii="Times New Roman" w:eastAsia="Times New Roman" w:hAnsi="Times New Roman" w:cs="Times New Roman"/>
        </w:rPr>
        <w:t>categorías establecidas</w:t>
      </w:r>
      <w:r w:rsidR="00745F56">
        <w:rPr>
          <w:rFonts w:ascii="Times New Roman" w:eastAsia="Times New Roman" w:hAnsi="Times New Roman" w:cs="Times New Roman"/>
        </w:rPr>
        <w:t xml:space="preserve"> -</w:t>
      </w:r>
      <w:r w:rsidR="007B2AB7">
        <w:rPr>
          <w:rFonts w:ascii="Times New Roman" w:eastAsia="Times New Roman" w:hAnsi="Times New Roman" w:cs="Times New Roman"/>
        </w:rPr>
        <w:t xml:space="preserve">Arquitectura vernácula; Fiestas, ritos y tradiciones; </w:t>
      </w:r>
      <w:r w:rsidR="007B2AB7" w:rsidRPr="007B2AB7">
        <w:rPr>
          <w:rFonts w:ascii="Times New Roman" w:eastAsia="Times New Roman" w:hAnsi="Times New Roman" w:cs="Times New Roman"/>
        </w:rPr>
        <w:t>Prod</w:t>
      </w:r>
      <w:r w:rsidR="007B2AB7">
        <w:rPr>
          <w:rFonts w:ascii="Times New Roman" w:eastAsia="Times New Roman" w:hAnsi="Times New Roman" w:cs="Times New Roman"/>
        </w:rPr>
        <w:t xml:space="preserve">uctos artesanales y gastronomía; </w:t>
      </w:r>
      <w:r w:rsidR="007B2AB7" w:rsidRPr="007B2AB7">
        <w:rPr>
          <w:rFonts w:ascii="Times New Roman" w:eastAsia="Times New Roman" w:hAnsi="Times New Roman" w:cs="Times New Roman"/>
        </w:rPr>
        <w:t>Expresiones orales, música y danza</w:t>
      </w:r>
      <w:r w:rsidR="007B2AB7">
        <w:rPr>
          <w:rFonts w:ascii="Times New Roman" w:eastAsia="Times New Roman" w:hAnsi="Times New Roman" w:cs="Times New Roman"/>
        </w:rPr>
        <w:t xml:space="preserve">- están presentes de manera minoritaria, sobre todo, la </w:t>
      </w:r>
      <w:r w:rsidR="00745F56">
        <w:rPr>
          <w:rFonts w:ascii="Times New Roman" w:eastAsia="Times New Roman" w:hAnsi="Times New Roman" w:cs="Times New Roman"/>
        </w:rPr>
        <w:t xml:space="preserve">relacionada con la </w:t>
      </w:r>
      <w:r w:rsidR="007B2AB7">
        <w:rPr>
          <w:rFonts w:ascii="Times New Roman" w:eastAsia="Times New Roman" w:hAnsi="Times New Roman" w:cs="Times New Roman"/>
        </w:rPr>
        <w:t>arquitectura vernácula</w:t>
      </w:r>
      <w:r w:rsidR="00745F56">
        <w:rPr>
          <w:rFonts w:ascii="Times New Roman" w:eastAsia="Times New Roman" w:hAnsi="Times New Roman" w:cs="Times New Roman"/>
        </w:rPr>
        <w:t>.</w:t>
      </w:r>
      <w:r w:rsidR="00D93574">
        <w:rPr>
          <w:rFonts w:ascii="Times New Roman" w:eastAsia="Times New Roman" w:hAnsi="Times New Roman" w:cs="Times New Roman"/>
        </w:rPr>
        <w:t xml:space="preserve"> </w:t>
      </w:r>
    </w:p>
    <w:p w14:paraId="4E0C8754" w14:textId="20167772" w:rsidR="0072635B" w:rsidRDefault="00930D83"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Con respecto a los bienes intangibles</w:t>
      </w:r>
      <w:r w:rsidR="006C158B">
        <w:rPr>
          <w:rFonts w:ascii="Times New Roman" w:eastAsia="Times New Roman" w:hAnsi="Times New Roman" w:cs="Times New Roman"/>
        </w:rPr>
        <w:t xml:space="preserve">, comprobamos que han ido perdiendo protagonismo </w:t>
      </w:r>
      <w:r w:rsidR="0072760A">
        <w:rPr>
          <w:rFonts w:ascii="Times New Roman" w:eastAsia="Times New Roman" w:hAnsi="Times New Roman" w:cs="Times New Roman"/>
        </w:rPr>
        <w:t xml:space="preserve">en los manuales escolares </w:t>
      </w:r>
      <w:r w:rsidR="006C158B">
        <w:rPr>
          <w:rFonts w:ascii="Times New Roman" w:eastAsia="Times New Roman" w:hAnsi="Times New Roman" w:cs="Times New Roman"/>
        </w:rPr>
        <w:t xml:space="preserve">desde </w:t>
      </w:r>
      <w:r w:rsidR="007C4A54">
        <w:rPr>
          <w:rFonts w:ascii="Times New Roman" w:eastAsia="Times New Roman" w:hAnsi="Times New Roman" w:cs="Times New Roman"/>
        </w:rPr>
        <w:t xml:space="preserve">la </w:t>
      </w:r>
      <w:r w:rsidR="006C158B">
        <w:rPr>
          <w:rFonts w:ascii="Times New Roman" w:eastAsia="Times New Roman" w:hAnsi="Times New Roman" w:cs="Times New Roman"/>
        </w:rPr>
        <w:t>LOGSE hasta</w:t>
      </w:r>
      <w:r w:rsidR="007C4A54">
        <w:rPr>
          <w:rFonts w:ascii="Times New Roman" w:eastAsia="Times New Roman" w:hAnsi="Times New Roman" w:cs="Times New Roman"/>
        </w:rPr>
        <w:t xml:space="preserve"> la</w:t>
      </w:r>
      <w:r w:rsidR="0072760A">
        <w:rPr>
          <w:rFonts w:ascii="Times New Roman" w:eastAsia="Times New Roman" w:hAnsi="Times New Roman" w:cs="Times New Roman"/>
        </w:rPr>
        <w:t xml:space="preserve"> LOMCE</w:t>
      </w:r>
      <w:r w:rsidR="006C158B">
        <w:rPr>
          <w:rFonts w:ascii="Times New Roman" w:eastAsia="Times New Roman" w:hAnsi="Times New Roman" w:cs="Times New Roman"/>
        </w:rPr>
        <w:t xml:space="preserve">. </w:t>
      </w:r>
      <w:r>
        <w:rPr>
          <w:rFonts w:ascii="Times New Roman" w:eastAsia="Times New Roman" w:hAnsi="Times New Roman" w:cs="Times New Roman"/>
        </w:rPr>
        <w:t>Por lo general</w:t>
      </w:r>
      <w:r w:rsidR="0072635B">
        <w:rPr>
          <w:rFonts w:ascii="Times New Roman" w:eastAsia="Times New Roman" w:hAnsi="Times New Roman" w:cs="Times New Roman"/>
        </w:rPr>
        <w:t xml:space="preserve">, </w:t>
      </w:r>
      <w:r w:rsidR="000D0150">
        <w:rPr>
          <w:rFonts w:ascii="Times New Roman" w:eastAsia="Times New Roman" w:hAnsi="Times New Roman" w:cs="Times New Roman"/>
        </w:rPr>
        <w:t xml:space="preserve">se presentan </w:t>
      </w:r>
      <w:r w:rsidR="0072635B">
        <w:rPr>
          <w:rFonts w:ascii="Times New Roman" w:eastAsia="Times New Roman" w:hAnsi="Times New Roman" w:cs="Times New Roman"/>
        </w:rPr>
        <w:t xml:space="preserve">como elementos </w:t>
      </w:r>
      <w:proofErr w:type="spellStart"/>
      <w:r w:rsidR="002548EE">
        <w:rPr>
          <w:rFonts w:ascii="Times New Roman" w:eastAsia="Times New Roman" w:hAnsi="Times New Roman" w:cs="Times New Roman"/>
        </w:rPr>
        <w:t>identitarios</w:t>
      </w:r>
      <w:proofErr w:type="spellEnd"/>
      <w:r w:rsidR="0072635B">
        <w:rPr>
          <w:rFonts w:ascii="Times New Roman" w:eastAsia="Times New Roman" w:hAnsi="Times New Roman" w:cs="Times New Roman"/>
        </w:rPr>
        <w:t xml:space="preserve"> que marcan diferencias y singularidades </w:t>
      </w:r>
      <w:r w:rsidR="00F86979">
        <w:rPr>
          <w:rFonts w:ascii="Times New Roman" w:eastAsia="Times New Roman" w:hAnsi="Times New Roman" w:cs="Times New Roman"/>
        </w:rPr>
        <w:t xml:space="preserve">como reclamo turístico de la </w:t>
      </w:r>
      <w:r w:rsidR="00A06905">
        <w:rPr>
          <w:rFonts w:ascii="Times New Roman" w:eastAsia="Times New Roman" w:hAnsi="Times New Roman" w:cs="Times New Roman"/>
        </w:rPr>
        <w:t>comunidad autónoma</w:t>
      </w:r>
      <w:r w:rsidR="00F86979">
        <w:rPr>
          <w:rFonts w:ascii="Times New Roman" w:eastAsia="Times New Roman" w:hAnsi="Times New Roman" w:cs="Times New Roman"/>
        </w:rPr>
        <w:t xml:space="preserve"> o la comarca, pero su valor simbólico como </w:t>
      </w:r>
      <w:r w:rsidR="002548EE">
        <w:rPr>
          <w:rFonts w:ascii="Times New Roman" w:eastAsia="Times New Roman" w:hAnsi="Times New Roman" w:cs="Times New Roman"/>
        </w:rPr>
        <w:t>reflejo de la actuación humana, de la</w:t>
      </w:r>
      <w:r w:rsidR="00F86979">
        <w:rPr>
          <w:rFonts w:ascii="Times New Roman" w:eastAsia="Times New Roman" w:hAnsi="Times New Roman" w:cs="Times New Roman"/>
        </w:rPr>
        <w:t xml:space="preserve"> diversidad de los pueblos </w:t>
      </w:r>
      <w:r w:rsidR="00C202F0">
        <w:rPr>
          <w:rFonts w:ascii="Times New Roman" w:eastAsia="Times New Roman" w:hAnsi="Times New Roman" w:cs="Times New Roman"/>
        </w:rPr>
        <w:t>y</w:t>
      </w:r>
      <w:r w:rsidR="00D71655">
        <w:rPr>
          <w:rFonts w:ascii="Times New Roman" w:eastAsia="Times New Roman" w:hAnsi="Times New Roman" w:cs="Times New Roman"/>
        </w:rPr>
        <w:t xml:space="preserve"> de</w:t>
      </w:r>
      <w:r w:rsidR="00C202F0">
        <w:rPr>
          <w:rFonts w:ascii="Times New Roman" w:eastAsia="Times New Roman" w:hAnsi="Times New Roman" w:cs="Times New Roman"/>
        </w:rPr>
        <w:t xml:space="preserve"> </w:t>
      </w:r>
      <w:r w:rsidR="008E7844">
        <w:rPr>
          <w:rFonts w:ascii="Times New Roman" w:eastAsia="Times New Roman" w:hAnsi="Times New Roman" w:cs="Times New Roman"/>
        </w:rPr>
        <w:t xml:space="preserve">su </w:t>
      </w:r>
      <w:r w:rsidR="00C202F0">
        <w:rPr>
          <w:rFonts w:ascii="Times New Roman" w:eastAsia="Times New Roman" w:hAnsi="Times New Roman" w:cs="Times New Roman"/>
        </w:rPr>
        <w:t xml:space="preserve">riqueza cultural </w:t>
      </w:r>
      <w:r w:rsidR="00F86979">
        <w:rPr>
          <w:rFonts w:ascii="Times New Roman" w:eastAsia="Times New Roman" w:hAnsi="Times New Roman" w:cs="Times New Roman"/>
        </w:rPr>
        <w:t xml:space="preserve">queda en un segundo plano y, con ello, también la </w:t>
      </w:r>
      <w:r>
        <w:rPr>
          <w:rFonts w:ascii="Times New Roman" w:eastAsia="Times New Roman" w:hAnsi="Times New Roman" w:cs="Times New Roman"/>
        </w:rPr>
        <w:t>educación para</w:t>
      </w:r>
      <w:r w:rsidR="006C1FA8">
        <w:rPr>
          <w:rFonts w:ascii="Times New Roman" w:eastAsia="Times New Roman" w:hAnsi="Times New Roman" w:cs="Times New Roman"/>
        </w:rPr>
        <w:t xml:space="preserve"> la ciudadanía</w:t>
      </w:r>
      <w:r w:rsidR="00F86979">
        <w:rPr>
          <w:rFonts w:ascii="Times New Roman" w:eastAsia="Times New Roman" w:hAnsi="Times New Roman" w:cs="Times New Roman"/>
        </w:rPr>
        <w:t xml:space="preserve">. </w:t>
      </w:r>
    </w:p>
    <w:p w14:paraId="098F0EED" w14:textId="76595802" w:rsidR="00A06905" w:rsidRPr="00603F77" w:rsidRDefault="00603F77" w:rsidP="006D5FAC">
      <w:pPr>
        <w:spacing w:line="240" w:lineRule="auto"/>
        <w:ind w:firstLine="567"/>
        <w:contextualSpacing/>
        <w:jc w:val="both"/>
        <w:rPr>
          <w:rFonts w:ascii="Times New Roman" w:eastAsia="Times New Roman" w:hAnsi="Times New Roman" w:cs="Times New Roman"/>
        </w:rPr>
      </w:pPr>
      <w:r w:rsidRPr="00603F77">
        <w:rPr>
          <w:rFonts w:ascii="Times New Roman" w:eastAsia="Times New Roman" w:hAnsi="Times New Roman" w:cs="Times New Roman"/>
        </w:rPr>
        <w:t>Entendemos, por tanto, que el patrimonio cultural se presenta como un contenido</w:t>
      </w:r>
      <w:r w:rsidR="008E7844">
        <w:rPr>
          <w:rFonts w:ascii="Times New Roman" w:eastAsia="Times New Roman" w:hAnsi="Times New Roman" w:cs="Times New Roman"/>
        </w:rPr>
        <w:t xml:space="preserve"> academicista</w:t>
      </w:r>
      <w:r w:rsidRPr="00603F77">
        <w:rPr>
          <w:rFonts w:ascii="Times New Roman" w:eastAsia="Times New Roman" w:hAnsi="Times New Roman" w:cs="Times New Roman"/>
        </w:rPr>
        <w:t>, vinculado a lo más monumental, que debe ser aprendido</w:t>
      </w:r>
      <w:r w:rsidR="004C4016">
        <w:rPr>
          <w:rFonts w:ascii="Times New Roman" w:eastAsia="Times New Roman" w:hAnsi="Times New Roman" w:cs="Times New Roman"/>
        </w:rPr>
        <w:t xml:space="preserve"> bajo </w:t>
      </w:r>
      <w:r w:rsidR="00D71655">
        <w:rPr>
          <w:rFonts w:ascii="Times New Roman" w:eastAsia="Times New Roman" w:hAnsi="Times New Roman" w:cs="Times New Roman"/>
        </w:rPr>
        <w:t>su carácter histórico-artístico</w:t>
      </w:r>
      <w:r w:rsidR="004C4016">
        <w:rPr>
          <w:rFonts w:ascii="Times New Roman" w:eastAsia="Times New Roman" w:hAnsi="Times New Roman" w:cs="Times New Roman"/>
        </w:rPr>
        <w:t xml:space="preserve"> sobre todo</w:t>
      </w:r>
      <w:r w:rsidRPr="00603F77">
        <w:rPr>
          <w:rFonts w:ascii="Times New Roman" w:eastAsia="Times New Roman" w:hAnsi="Times New Roman" w:cs="Times New Roman"/>
        </w:rPr>
        <w:t>.</w:t>
      </w:r>
      <w:r w:rsidR="007D3124">
        <w:rPr>
          <w:rFonts w:ascii="Times New Roman" w:eastAsia="Times New Roman" w:hAnsi="Times New Roman" w:cs="Times New Roman"/>
        </w:rPr>
        <w:t xml:space="preserve"> Por su parte, el patrimonio</w:t>
      </w:r>
      <w:r w:rsidR="00226FA8">
        <w:rPr>
          <w:rFonts w:ascii="Times New Roman" w:eastAsia="Times New Roman" w:hAnsi="Times New Roman" w:cs="Times New Roman"/>
        </w:rPr>
        <w:t xml:space="preserve"> como objetivo queda relegado a un segundo plano. Para analizar este enfoque, </w:t>
      </w:r>
      <w:r w:rsidR="008E7844">
        <w:rPr>
          <w:rFonts w:ascii="Times New Roman" w:eastAsia="Times New Roman" w:hAnsi="Times New Roman" w:cs="Times New Roman"/>
        </w:rPr>
        <w:t>establecimos</w:t>
      </w:r>
      <w:r w:rsidR="00226FA8">
        <w:rPr>
          <w:rFonts w:ascii="Times New Roman" w:eastAsia="Times New Roman" w:hAnsi="Times New Roman" w:cs="Times New Roman"/>
        </w:rPr>
        <w:t xml:space="preserve"> una serie de variables relacionadas</w:t>
      </w:r>
      <w:r w:rsidR="001A515A">
        <w:rPr>
          <w:rFonts w:ascii="Times New Roman" w:eastAsia="Times New Roman" w:hAnsi="Times New Roman" w:cs="Times New Roman"/>
        </w:rPr>
        <w:t xml:space="preserve"> con los valores y actitudes abordadas</w:t>
      </w:r>
      <w:r w:rsidR="007D3124">
        <w:rPr>
          <w:rFonts w:ascii="Times New Roman" w:eastAsia="Times New Roman" w:hAnsi="Times New Roman" w:cs="Times New Roman"/>
        </w:rPr>
        <w:t xml:space="preserve">: </w:t>
      </w:r>
      <w:r w:rsidR="007C5A33">
        <w:rPr>
          <w:rFonts w:ascii="Times New Roman" w:eastAsia="Times New Roman" w:hAnsi="Times New Roman" w:cs="Times New Roman"/>
        </w:rPr>
        <w:t>compromiso con</w:t>
      </w:r>
      <w:r w:rsidR="007D3124">
        <w:rPr>
          <w:rFonts w:ascii="Times New Roman" w:eastAsia="Times New Roman" w:hAnsi="Times New Roman" w:cs="Times New Roman"/>
        </w:rPr>
        <w:t xml:space="preserve"> su conservación y protección, respeto por otras culturas, sensibilización ante la destrucción y abandono, etc. Dichos incentivos se pueden </w:t>
      </w:r>
      <w:r w:rsidR="007D3124">
        <w:rPr>
          <w:rFonts w:ascii="Times New Roman" w:eastAsia="Times New Roman" w:hAnsi="Times New Roman" w:cs="Times New Roman"/>
        </w:rPr>
        <w:lastRenderedPageBreak/>
        <w:t xml:space="preserve">transmitir </w:t>
      </w:r>
      <w:r w:rsidR="00954C46">
        <w:rPr>
          <w:rFonts w:ascii="Times New Roman" w:eastAsia="Times New Roman" w:hAnsi="Times New Roman" w:cs="Times New Roman"/>
        </w:rPr>
        <w:t>a</w:t>
      </w:r>
      <w:r w:rsidR="001A515A">
        <w:rPr>
          <w:rFonts w:ascii="Times New Roman" w:eastAsia="Times New Roman" w:hAnsi="Times New Roman" w:cs="Times New Roman"/>
        </w:rPr>
        <w:t xml:space="preserve"> través de los propios textos o, </w:t>
      </w:r>
      <w:r w:rsidR="00954C46">
        <w:rPr>
          <w:rFonts w:ascii="Times New Roman" w:eastAsia="Times New Roman" w:hAnsi="Times New Roman" w:cs="Times New Roman"/>
        </w:rPr>
        <w:t>de manera indirecta, favoreciendo la participació</w:t>
      </w:r>
      <w:r w:rsidR="007C5A33">
        <w:rPr>
          <w:rFonts w:ascii="Times New Roman" w:eastAsia="Times New Roman" w:hAnsi="Times New Roman" w:cs="Times New Roman"/>
        </w:rPr>
        <w:t>n en manifestaciones culturales</w:t>
      </w:r>
      <w:r w:rsidR="00954C46">
        <w:rPr>
          <w:rFonts w:ascii="Times New Roman" w:eastAsia="Times New Roman" w:hAnsi="Times New Roman" w:cs="Times New Roman"/>
        </w:rPr>
        <w:t xml:space="preserve"> que evitan la pérdida de las expresiones de los pueblos. En todas las variables categorizadas, los porcentajes </w:t>
      </w:r>
      <w:r w:rsidR="001A515A">
        <w:rPr>
          <w:rFonts w:ascii="Times New Roman" w:eastAsia="Times New Roman" w:hAnsi="Times New Roman" w:cs="Times New Roman"/>
        </w:rPr>
        <w:t>calculados</w:t>
      </w:r>
      <w:r w:rsidR="00954C46">
        <w:rPr>
          <w:rFonts w:ascii="Times New Roman" w:eastAsia="Times New Roman" w:hAnsi="Times New Roman" w:cs="Times New Roman"/>
        </w:rPr>
        <w:t xml:space="preserve"> son especialmente bajos o</w:t>
      </w:r>
      <w:r w:rsidR="001A515A">
        <w:rPr>
          <w:rFonts w:ascii="Times New Roman" w:eastAsia="Times New Roman" w:hAnsi="Times New Roman" w:cs="Times New Roman"/>
        </w:rPr>
        <w:t>,</w:t>
      </w:r>
      <w:r w:rsidR="00954C46">
        <w:rPr>
          <w:rFonts w:ascii="Times New Roman" w:eastAsia="Times New Roman" w:hAnsi="Times New Roman" w:cs="Times New Roman"/>
        </w:rPr>
        <w:t xml:space="preserve"> incluso</w:t>
      </w:r>
      <w:r w:rsidR="001A515A">
        <w:rPr>
          <w:rFonts w:ascii="Times New Roman" w:eastAsia="Times New Roman" w:hAnsi="Times New Roman" w:cs="Times New Roman"/>
        </w:rPr>
        <w:t>,</w:t>
      </w:r>
      <w:r w:rsidR="006535D1">
        <w:rPr>
          <w:rFonts w:ascii="Times New Roman" w:eastAsia="Times New Roman" w:hAnsi="Times New Roman" w:cs="Times New Roman"/>
        </w:rPr>
        <w:t xml:space="preserve"> muy bajos. Índices muy</w:t>
      </w:r>
      <w:r w:rsidR="00954C46">
        <w:rPr>
          <w:rFonts w:ascii="Times New Roman" w:eastAsia="Times New Roman" w:hAnsi="Times New Roman" w:cs="Times New Roman"/>
        </w:rPr>
        <w:t xml:space="preserve"> similares en los manuales </w:t>
      </w:r>
      <w:r w:rsidR="006535D1">
        <w:rPr>
          <w:rFonts w:ascii="Times New Roman" w:eastAsia="Times New Roman" w:hAnsi="Times New Roman" w:cs="Times New Roman"/>
        </w:rPr>
        <w:t>de</w:t>
      </w:r>
      <w:r w:rsidR="00954C46">
        <w:rPr>
          <w:rFonts w:ascii="Times New Roman" w:eastAsia="Times New Roman" w:hAnsi="Times New Roman" w:cs="Times New Roman"/>
        </w:rPr>
        <w:t xml:space="preserve"> las distintas leyes educativas</w:t>
      </w:r>
      <w:r w:rsidR="00FC203C">
        <w:rPr>
          <w:rFonts w:ascii="Times New Roman" w:eastAsia="Times New Roman" w:hAnsi="Times New Roman" w:cs="Times New Roman"/>
        </w:rPr>
        <w:t xml:space="preserve">. </w:t>
      </w:r>
    </w:p>
    <w:p w14:paraId="1566BCCE" w14:textId="128D50EE" w:rsidR="00FC203C" w:rsidRPr="00D0562C" w:rsidRDefault="004C4016"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Con respecto</w:t>
      </w:r>
      <w:r w:rsidR="00FC203C" w:rsidRPr="00D0562C">
        <w:rPr>
          <w:rFonts w:ascii="Times New Roman" w:eastAsia="Times New Roman" w:hAnsi="Times New Roman" w:cs="Times New Roman"/>
        </w:rPr>
        <w:t xml:space="preserve"> a </w:t>
      </w:r>
      <w:r w:rsidR="00603F77" w:rsidRPr="00D0562C">
        <w:rPr>
          <w:rFonts w:ascii="Times New Roman" w:eastAsia="Times New Roman" w:hAnsi="Times New Roman" w:cs="Times New Roman"/>
        </w:rPr>
        <w:t>cómo se trabaja este patrimonio, es decir, las estra</w:t>
      </w:r>
      <w:r w:rsidR="007C5A33">
        <w:rPr>
          <w:rFonts w:ascii="Times New Roman" w:eastAsia="Times New Roman" w:hAnsi="Times New Roman" w:cs="Times New Roman"/>
        </w:rPr>
        <w:t>tegias de enseñanza-aprendizaje</w:t>
      </w:r>
      <w:r w:rsidR="00603F77" w:rsidRPr="00D0562C">
        <w:rPr>
          <w:rFonts w:ascii="Times New Roman" w:eastAsia="Times New Roman" w:hAnsi="Times New Roman" w:cs="Times New Roman"/>
        </w:rPr>
        <w:t xml:space="preserve"> marcadas por el tipo de actividades didácticas y por los recursos utilizados</w:t>
      </w:r>
      <w:r w:rsidR="00FC203C" w:rsidRPr="00D0562C">
        <w:rPr>
          <w:rFonts w:ascii="Times New Roman" w:eastAsia="Times New Roman" w:hAnsi="Times New Roman" w:cs="Times New Roman"/>
        </w:rPr>
        <w:t xml:space="preserve">, comprobamos que predominan las actividades de tipo memorístico, que buscan el aprendizaje de contenidos relacionados con hechos históricos, fechas, características estilísticas o conceptos. </w:t>
      </w:r>
      <w:r w:rsidR="007C5A33">
        <w:rPr>
          <w:rFonts w:ascii="Times New Roman" w:eastAsia="Times New Roman" w:hAnsi="Times New Roman" w:cs="Times New Roman"/>
        </w:rPr>
        <w:t>Por su parte, los ejercicios de indagación</w:t>
      </w:r>
      <w:r w:rsidR="006F44A8" w:rsidRPr="00D0562C">
        <w:rPr>
          <w:rFonts w:ascii="Times New Roman" w:eastAsia="Times New Roman" w:hAnsi="Times New Roman" w:cs="Times New Roman"/>
        </w:rPr>
        <w:t xml:space="preserve"> que incentivan al alumnado a buscar información y construir su propio conocimiento, consolidando lo aprendido, son muy puntuales en todos los libros revisados, pero llama la atención que sea</w:t>
      </w:r>
      <w:r w:rsidR="00656F97">
        <w:rPr>
          <w:rFonts w:ascii="Times New Roman" w:eastAsia="Times New Roman" w:hAnsi="Times New Roman" w:cs="Times New Roman"/>
        </w:rPr>
        <w:t xml:space="preserve"> </w:t>
      </w:r>
      <w:r w:rsidR="006F44A8" w:rsidRPr="00D0562C">
        <w:rPr>
          <w:rFonts w:ascii="Times New Roman" w:eastAsia="Times New Roman" w:hAnsi="Times New Roman" w:cs="Times New Roman"/>
        </w:rPr>
        <w:t xml:space="preserve">en aquellos adscritos a la LOGSE, </w:t>
      </w:r>
      <w:r w:rsidR="001A515A">
        <w:rPr>
          <w:rFonts w:ascii="Times New Roman" w:eastAsia="Times New Roman" w:hAnsi="Times New Roman" w:cs="Times New Roman"/>
        </w:rPr>
        <w:t>donde son más frecuentes</w:t>
      </w:r>
      <w:r w:rsidR="006F44A8" w:rsidRPr="00D0562C">
        <w:rPr>
          <w:rFonts w:ascii="Times New Roman" w:eastAsia="Times New Roman" w:hAnsi="Times New Roman" w:cs="Times New Roman"/>
        </w:rPr>
        <w:t xml:space="preserve">. </w:t>
      </w:r>
    </w:p>
    <w:p w14:paraId="435C9153" w14:textId="08838C7A" w:rsidR="00FC203C" w:rsidRPr="00D0562C" w:rsidRDefault="00FC203C" w:rsidP="006D5FAC">
      <w:pPr>
        <w:spacing w:line="240" w:lineRule="auto"/>
        <w:ind w:firstLine="567"/>
        <w:contextualSpacing/>
        <w:jc w:val="both"/>
        <w:rPr>
          <w:rFonts w:ascii="Times New Roman" w:eastAsia="Times New Roman" w:hAnsi="Times New Roman" w:cs="Times New Roman"/>
        </w:rPr>
      </w:pPr>
      <w:r w:rsidRPr="00D0562C">
        <w:rPr>
          <w:rFonts w:ascii="Times New Roman" w:eastAsia="Times New Roman" w:hAnsi="Times New Roman" w:cs="Times New Roman"/>
        </w:rPr>
        <w:t>Ca</w:t>
      </w:r>
      <w:r w:rsidR="00021477" w:rsidRPr="00D0562C">
        <w:rPr>
          <w:rFonts w:ascii="Times New Roman" w:eastAsia="Times New Roman" w:hAnsi="Times New Roman" w:cs="Times New Roman"/>
        </w:rPr>
        <w:t xml:space="preserve">si en su totalidad, las </w:t>
      </w:r>
      <w:r w:rsidRPr="00D0562C">
        <w:rPr>
          <w:rFonts w:ascii="Times New Roman" w:eastAsia="Times New Roman" w:hAnsi="Times New Roman" w:cs="Times New Roman"/>
        </w:rPr>
        <w:t xml:space="preserve">actividades están diseñadas para ser </w:t>
      </w:r>
      <w:r w:rsidR="00021477" w:rsidRPr="00D0562C">
        <w:rPr>
          <w:rFonts w:ascii="Times New Roman" w:eastAsia="Times New Roman" w:hAnsi="Times New Roman" w:cs="Times New Roman"/>
        </w:rPr>
        <w:t>realizadas de manera individual y</w:t>
      </w:r>
      <w:r w:rsidR="00660DC9">
        <w:rPr>
          <w:rFonts w:ascii="Times New Roman" w:eastAsia="Times New Roman" w:hAnsi="Times New Roman" w:cs="Times New Roman"/>
        </w:rPr>
        <w:t xml:space="preserve"> son</w:t>
      </w:r>
      <w:r w:rsidR="00021477" w:rsidRPr="00D0562C">
        <w:rPr>
          <w:rFonts w:ascii="Times New Roman" w:eastAsia="Times New Roman" w:hAnsi="Times New Roman" w:cs="Times New Roman"/>
        </w:rPr>
        <w:t xml:space="preserve"> pocas las que potencian </w:t>
      </w:r>
      <w:r w:rsidR="001142A2">
        <w:rPr>
          <w:rFonts w:ascii="Times New Roman" w:eastAsia="Times New Roman" w:hAnsi="Times New Roman" w:cs="Times New Roman"/>
        </w:rPr>
        <w:t xml:space="preserve">el aprendizaje </w:t>
      </w:r>
      <w:r w:rsidR="001D2521">
        <w:rPr>
          <w:rFonts w:ascii="Times New Roman" w:eastAsia="Times New Roman" w:hAnsi="Times New Roman" w:cs="Times New Roman"/>
        </w:rPr>
        <w:t>cooperativo</w:t>
      </w:r>
      <w:r w:rsidR="00021477" w:rsidRPr="00D0562C">
        <w:rPr>
          <w:rFonts w:ascii="Times New Roman" w:eastAsia="Times New Roman" w:hAnsi="Times New Roman" w:cs="Times New Roman"/>
        </w:rPr>
        <w:t>, ayudándose unos a otros en la construcción de sus conocimientos</w:t>
      </w:r>
      <w:r w:rsidR="001D2521">
        <w:rPr>
          <w:rFonts w:ascii="Times New Roman" w:eastAsia="Times New Roman" w:hAnsi="Times New Roman" w:cs="Times New Roman"/>
        </w:rPr>
        <w:t xml:space="preserve"> y creando lazos de interrelación social (</w:t>
      </w:r>
      <w:proofErr w:type="spellStart"/>
      <w:r w:rsidR="00CF0415">
        <w:rPr>
          <w:rFonts w:ascii="Times New Roman" w:eastAsia="Times New Roman" w:hAnsi="Times New Roman" w:cs="Times New Roman"/>
        </w:rPr>
        <w:t>Echeita</w:t>
      </w:r>
      <w:proofErr w:type="spellEnd"/>
      <w:r w:rsidR="00CF0415">
        <w:rPr>
          <w:rFonts w:ascii="Times New Roman" w:eastAsia="Times New Roman" w:hAnsi="Times New Roman" w:cs="Times New Roman"/>
        </w:rPr>
        <w:t xml:space="preserve">, 1995; </w:t>
      </w:r>
      <w:r w:rsidR="001D2521">
        <w:rPr>
          <w:rFonts w:ascii="Times New Roman" w:eastAsia="Times New Roman" w:hAnsi="Times New Roman" w:cs="Times New Roman"/>
        </w:rPr>
        <w:t>Lara y Castro, 2016)</w:t>
      </w:r>
      <w:r w:rsidR="00021477" w:rsidRPr="00D0562C">
        <w:rPr>
          <w:rFonts w:ascii="Times New Roman" w:eastAsia="Times New Roman" w:hAnsi="Times New Roman" w:cs="Times New Roman"/>
        </w:rPr>
        <w:t xml:space="preserve">. </w:t>
      </w:r>
    </w:p>
    <w:p w14:paraId="31BD606D" w14:textId="119384CF" w:rsidR="00270D26" w:rsidRPr="00A257AD" w:rsidRDefault="001D0490"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En cuanto a los recursos didácticos</w:t>
      </w:r>
      <w:r w:rsidR="00703E10" w:rsidRPr="00A257AD">
        <w:rPr>
          <w:rFonts w:ascii="Times New Roman" w:eastAsia="Times New Roman" w:hAnsi="Times New Roman" w:cs="Times New Roman"/>
        </w:rPr>
        <w:t>, hay que</w:t>
      </w:r>
      <w:r>
        <w:rPr>
          <w:rFonts w:ascii="Times New Roman" w:eastAsia="Times New Roman" w:hAnsi="Times New Roman" w:cs="Times New Roman"/>
        </w:rPr>
        <w:t xml:space="preserve"> destacar un</w:t>
      </w:r>
      <w:r w:rsidR="00656F97" w:rsidRPr="00656F97">
        <w:t xml:space="preserve"> </w:t>
      </w:r>
      <w:r>
        <w:rPr>
          <w:rFonts w:ascii="Times New Roman" w:eastAsia="Times New Roman" w:hAnsi="Times New Roman" w:cs="Times New Roman"/>
        </w:rPr>
        <w:t xml:space="preserve">interesante aumento de </w:t>
      </w:r>
      <w:r w:rsidR="00933F82">
        <w:rPr>
          <w:rFonts w:ascii="Times New Roman" w:eastAsia="Times New Roman" w:hAnsi="Times New Roman" w:cs="Times New Roman"/>
        </w:rPr>
        <w:t>su</w:t>
      </w:r>
      <w:r>
        <w:rPr>
          <w:rFonts w:ascii="Times New Roman" w:eastAsia="Times New Roman" w:hAnsi="Times New Roman" w:cs="Times New Roman"/>
        </w:rPr>
        <w:t xml:space="preserve"> diversificación</w:t>
      </w:r>
      <w:r w:rsidR="00656F97" w:rsidRPr="00656F97">
        <w:rPr>
          <w:rFonts w:ascii="Times New Roman" w:eastAsia="Times New Roman" w:hAnsi="Times New Roman" w:cs="Times New Roman"/>
        </w:rPr>
        <w:t xml:space="preserve"> en los libros de texto</w:t>
      </w:r>
      <w:r>
        <w:rPr>
          <w:rFonts w:ascii="Times New Roman" w:eastAsia="Times New Roman" w:hAnsi="Times New Roman" w:cs="Times New Roman"/>
        </w:rPr>
        <w:t xml:space="preserve"> de LOMCE</w:t>
      </w:r>
      <w:r w:rsidR="00656F97" w:rsidRPr="00656F97">
        <w:rPr>
          <w:rFonts w:ascii="Times New Roman" w:eastAsia="Times New Roman" w:hAnsi="Times New Roman" w:cs="Times New Roman"/>
        </w:rPr>
        <w:t xml:space="preserve">, novedad que está promovida por el desarrollo de las tecnologías </w:t>
      </w:r>
      <w:r w:rsidR="00301461">
        <w:rPr>
          <w:rFonts w:ascii="Times New Roman" w:eastAsia="Times New Roman" w:hAnsi="Times New Roman" w:cs="Times New Roman"/>
        </w:rPr>
        <w:t>digitales</w:t>
      </w:r>
      <w:r w:rsidR="00656F97">
        <w:rPr>
          <w:rFonts w:ascii="Times New Roman" w:eastAsia="Times New Roman" w:hAnsi="Times New Roman" w:cs="Times New Roman"/>
        </w:rPr>
        <w:t>.</w:t>
      </w:r>
    </w:p>
    <w:p w14:paraId="53CB558C" w14:textId="53837312" w:rsidR="00021477" w:rsidRPr="00A257AD" w:rsidRDefault="000C4618" w:rsidP="006D5FAC">
      <w:pPr>
        <w:spacing w:line="240" w:lineRule="auto"/>
        <w:ind w:firstLine="567"/>
        <w:contextualSpacing/>
        <w:jc w:val="both"/>
        <w:rPr>
          <w:rFonts w:ascii="Times New Roman" w:eastAsia="Times New Roman" w:hAnsi="Times New Roman" w:cs="Times New Roman"/>
        </w:rPr>
      </w:pPr>
      <w:r w:rsidRPr="00A257AD">
        <w:rPr>
          <w:rFonts w:ascii="Times New Roman" w:eastAsia="Times New Roman" w:hAnsi="Times New Roman" w:cs="Times New Roman"/>
        </w:rPr>
        <w:t xml:space="preserve">Es </w:t>
      </w:r>
      <w:r w:rsidR="00270D26" w:rsidRPr="00A257AD">
        <w:rPr>
          <w:rFonts w:ascii="Times New Roman" w:eastAsia="Times New Roman" w:hAnsi="Times New Roman" w:cs="Times New Roman"/>
        </w:rPr>
        <w:t xml:space="preserve">entendible </w:t>
      </w:r>
      <w:r w:rsidRPr="00A257AD">
        <w:rPr>
          <w:rFonts w:ascii="Times New Roman" w:eastAsia="Times New Roman" w:hAnsi="Times New Roman" w:cs="Times New Roman"/>
        </w:rPr>
        <w:t>que en los manuales de LOGSE no haya constancia del uso de estos re</w:t>
      </w:r>
      <w:r w:rsidR="001767E3">
        <w:rPr>
          <w:rFonts w:ascii="Times New Roman" w:eastAsia="Times New Roman" w:hAnsi="Times New Roman" w:cs="Times New Roman"/>
        </w:rPr>
        <w:t xml:space="preserve">cursos, pero es resaltable que </w:t>
      </w:r>
      <w:r w:rsidR="00A30C78">
        <w:rPr>
          <w:rFonts w:ascii="Times New Roman" w:eastAsia="Times New Roman" w:hAnsi="Times New Roman" w:cs="Times New Roman"/>
        </w:rPr>
        <w:t>en los de LOE</w:t>
      </w:r>
      <w:r w:rsidRPr="00A257AD">
        <w:rPr>
          <w:rFonts w:ascii="Times New Roman" w:eastAsia="Times New Roman" w:hAnsi="Times New Roman" w:cs="Times New Roman"/>
        </w:rPr>
        <w:t xml:space="preserve"> tampoco </w:t>
      </w:r>
      <w:r w:rsidR="00B23E7C">
        <w:rPr>
          <w:rFonts w:ascii="Times New Roman" w:eastAsia="Times New Roman" w:hAnsi="Times New Roman" w:cs="Times New Roman"/>
        </w:rPr>
        <w:t>encontremos</w:t>
      </w:r>
      <w:r w:rsidR="00313156">
        <w:rPr>
          <w:rFonts w:ascii="Times New Roman" w:eastAsia="Times New Roman" w:hAnsi="Times New Roman" w:cs="Times New Roman"/>
        </w:rPr>
        <w:t xml:space="preserve"> </w:t>
      </w:r>
      <w:r w:rsidRPr="00A257AD">
        <w:rPr>
          <w:rFonts w:ascii="Times New Roman" w:eastAsia="Times New Roman" w:hAnsi="Times New Roman" w:cs="Times New Roman"/>
        </w:rPr>
        <w:t>referencia</w:t>
      </w:r>
      <w:r w:rsidR="00270D26" w:rsidRPr="00A257AD">
        <w:rPr>
          <w:rFonts w:ascii="Times New Roman" w:eastAsia="Times New Roman" w:hAnsi="Times New Roman" w:cs="Times New Roman"/>
        </w:rPr>
        <w:t>s</w:t>
      </w:r>
      <w:r w:rsidRPr="00A257AD">
        <w:rPr>
          <w:rFonts w:ascii="Times New Roman" w:eastAsia="Times New Roman" w:hAnsi="Times New Roman" w:cs="Times New Roman"/>
        </w:rPr>
        <w:t xml:space="preserve"> que </w:t>
      </w:r>
      <w:r w:rsidR="000076B1">
        <w:rPr>
          <w:rFonts w:ascii="Times New Roman" w:eastAsia="Times New Roman" w:hAnsi="Times New Roman" w:cs="Times New Roman"/>
        </w:rPr>
        <w:t>inviten a</w:t>
      </w:r>
      <w:r w:rsidR="00313156">
        <w:rPr>
          <w:rFonts w:ascii="Times New Roman" w:eastAsia="Times New Roman" w:hAnsi="Times New Roman" w:cs="Times New Roman"/>
        </w:rPr>
        <w:t xml:space="preserve"> la consulta de páginas web o a</w:t>
      </w:r>
      <w:r w:rsidRPr="00A257AD">
        <w:rPr>
          <w:rFonts w:ascii="Times New Roman" w:eastAsia="Times New Roman" w:hAnsi="Times New Roman" w:cs="Times New Roman"/>
        </w:rPr>
        <w:t>l uso de otros recursos tecnológicos</w:t>
      </w:r>
      <w:r w:rsidR="00270D26" w:rsidRPr="00A257AD">
        <w:rPr>
          <w:rFonts w:ascii="Times New Roman" w:eastAsia="Times New Roman" w:hAnsi="Times New Roman" w:cs="Times New Roman"/>
        </w:rPr>
        <w:t>. Co</w:t>
      </w:r>
      <w:r w:rsidRPr="00A257AD">
        <w:rPr>
          <w:rFonts w:ascii="Times New Roman" w:eastAsia="Times New Roman" w:hAnsi="Times New Roman" w:cs="Times New Roman"/>
        </w:rPr>
        <w:t xml:space="preserve">n la LOE se </w:t>
      </w:r>
      <w:r w:rsidR="00313156">
        <w:rPr>
          <w:rFonts w:ascii="Times New Roman" w:eastAsia="Times New Roman" w:hAnsi="Times New Roman" w:cs="Times New Roman"/>
        </w:rPr>
        <w:t>implantan,</w:t>
      </w:r>
      <w:r w:rsidRPr="00A257AD">
        <w:rPr>
          <w:rFonts w:ascii="Times New Roman" w:eastAsia="Times New Roman" w:hAnsi="Times New Roman" w:cs="Times New Roman"/>
        </w:rPr>
        <w:t xml:space="preserve"> por primera vez</w:t>
      </w:r>
      <w:r w:rsidR="007C5A33">
        <w:rPr>
          <w:rFonts w:ascii="Times New Roman" w:eastAsia="Times New Roman" w:hAnsi="Times New Roman" w:cs="Times New Roman"/>
        </w:rPr>
        <w:t>, en los currículos</w:t>
      </w:r>
      <w:r w:rsidR="00313156">
        <w:rPr>
          <w:rFonts w:ascii="Times New Roman" w:eastAsia="Times New Roman" w:hAnsi="Times New Roman" w:cs="Times New Roman"/>
        </w:rPr>
        <w:t xml:space="preserve"> educativos </w:t>
      </w:r>
      <w:r w:rsidRPr="00A257AD">
        <w:rPr>
          <w:rFonts w:ascii="Times New Roman" w:eastAsia="Times New Roman" w:hAnsi="Times New Roman" w:cs="Times New Roman"/>
        </w:rPr>
        <w:t xml:space="preserve">las competencias básicas, </w:t>
      </w:r>
      <w:r w:rsidR="00313156" w:rsidRPr="00313156">
        <w:rPr>
          <w:rFonts w:ascii="Times New Roman" w:eastAsia="Times New Roman" w:hAnsi="Times New Roman" w:cs="Times New Roman"/>
        </w:rPr>
        <w:t>anteponiendo el “saber hacer” frente a la simple adquisición de conocimientos</w:t>
      </w:r>
      <w:r w:rsidR="00313156">
        <w:rPr>
          <w:rFonts w:ascii="Times New Roman" w:eastAsia="Times New Roman" w:hAnsi="Times New Roman" w:cs="Times New Roman"/>
        </w:rPr>
        <w:t>.</w:t>
      </w:r>
      <w:r w:rsidR="00313156" w:rsidRPr="00313156">
        <w:rPr>
          <w:rFonts w:ascii="Times New Roman" w:eastAsia="Times New Roman" w:hAnsi="Times New Roman" w:cs="Times New Roman"/>
        </w:rPr>
        <w:t xml:space="preserve"> </w:t>
      </w:r>
      <w:r w:rsidR="00313156">
        <w:rPr>
          <w:rFonts w:ascii="Times New Roman" w:eastAsia="Times New Roman" w:hAnsi="Times New Roman" w:cs="Times New Roman"/>
        </w:rPr>
        <w:t>E</w:t>
      </w:r>
      <w:r w:rsidRPr="00A257AD">
        <w:rPr>
          <w:rFonts w:ascii="Times New Roman" w:eastAsia="Times New Roman" w:hAnsi="Times New Roman" w:cs="Times New Roman"/>
        </w:rPr>
        <w:t>n total, se definieron ocho competencias básicas</w:t>
      </w:r>
      <w:r w:rsidR="00270D26" w:rsidRPr="00A257AD">
        <w:rPr>
          <w:rFonts w:ascii="Times New Roman" w:eastAsia="Times New Roman" w:hAnsi="Times New Roman" w:cs="Times New Roman"/>
        </w:rPr>
        <w:t xml:space="preserve"> y entre ellas una específica par</w:t>
      </w:r>
      <w:r w:rsidR="00313156">
        <w:rPr>
          <w:rFonts w:ascii="Times New Roman" w:eastAsia="Times New Roman" w:hAnsi="Times New Roman" w:cs="Times New Roman"/>
        </w:rPr>
        <w:t>a el “T</w:t>
      </w:r>
      <w:r w:rsidR="00270D26" w:rsidRPr="00A257AD">
        <w:rPr>
          <w:rFonts w:ascii="Times New Roman" w:eastAsia="Times New Roman" w:hAnsi="Times New Roman" w:cs="Times New Roman"/>
        </w:rPr>
        <w:t>ratamiento de la información y la competencia digital</w:t>
      </w:r>
      <w:r w:rsidR="00313156">
        <w:rPr>
          <w:rFonts w:ascii="Times New Roman" w:eastAsia="Times New Roman" w:hAnsi="Times New Roman" w:cs="Times New Roman"/>
        </w:rPr>
        <w:t>”</w:t>
      </w:r>
      <w:r w:rsidR="00270D26" w:rsidRPr="00A257AD">
        <w:rPr>
          <w:rFonts w:ascii="Times New Roman" w:eastAsia="Times New Roman" w:hAnsi="Times New Roman" w:cs="Times New Roman"/>
        </w:rPr>
        <w:t xml:space="preserve">, </w:t>
      </w:r>
      <w:r w:rsidR="00313156">
        <w:rPr>
          <w:rFonts w:ascii="Times New Roman" w:eastAsia="Times New Roman" w:hAnsi="Times New Roman" w:cs="Times New Roman"/>
        </w:rPr>
        <w:t>cuya finalidad es capacitar para</w:t>
      </w:r>
      <w:r w:rsidR="00270D26" w:rsidRPr="00A257AD">
        <w:rPr>
          <w:rFonts w:ascii="Times New Roman" w:eastAsia="Times New Roman" w:hAnsi="Times New Roman" w:cs="Times New Roman"/>
        </w:rPr>
        <w:t xml:space="preserve"> </w:t>
      </w:r>
      <w:r w:rsidR="001767E3">
        <w:rPr>
          <w:rFonts w:ascii="Times New Roman" w:eastAsia="Times New Roman" w:hAnsi="Times New Roman" w:cs="Times New Roman"/>
        </w:rPr>
        <w:t xml:space="preserve">utilizar distintas técnicas y estrategias </w:t>
      </w:r>
      <w:r w:rsidR="00270D26" w:rsidRPr="00A257AD">
        <w:rPr>
          <w:rFonts w:ascii="Times New Roman" w:eastAsia="Times New Roman" w:hAnsi="Times New Roman" w:cs="Times New Roman"/>
        </w:rPr>
        <w:t xml:space="preserve">de la información. Sin embargo, a pesar de considerarse un elemento del </w:t>
      </w:r>
      <w:r w:rsidR="007C5A33" w:rsidRPr="007C5A33">
        <w:rPr>
          <w:rFonts w:ascii="Times New Roman" w:eastAsia="Times New Roman" w:hAnsi="Times New Roman" w:cs="Times New Roman"/>
        </w:rPr>
        <w:t>currículo</w:t>
      </w:r>
      <w:r w:rsidR="00270D26" w:rsidRPr="00A257AD">
        <w:rPr>
          <w:rFonts w:ascii="Times New Roman" w:eastAsia="Times New Roman" w:hAnsi="Times New Roman" w:cs="Times New Roman"/>
        </w:rPr>
        <w:t xml:space="preserve"> de la educación básica obligatoria, en los manuales escolares revisados</w:t>
      </w:r>
      <w:r w:rsidR="00B23E7C">
        <w:rPr>
          <w:rFonts w:ascii="Times New Roman" w:eastAsia="Times New Roman" w:hAnsi="Times New Roman" w:cs="Times New Roman"/>
        </w:rPr>
        <w:t>,</w:t>
      </w:r>
      <w:r w:rsidR="00270D26" w:rsidRPr="00A257AD">
        <w:rPr>
          <w:rFonts w:ascii="Times New Roman" w:eastAsia="Times New Roman" w:hAnsi="Times New Roman" w:cs="Times New Roman"/>
        </w:rPr>
        <w:t xml:space="preserve"> no </w:t>
      </w:r>
      <w:r w:rsidR="00313156">
        <w:rPr>
          <w:rFonts w:ascii="Times New Roman" w:eastAsia="Times New Roman" w:hAnsi="Times New Roman" w:cs="Times New Roman"/>
        </w:rPr>
        <w:t>documentamos</w:t>
      </w:r>
      <w:r w:rsidR="00270D26" w:rsidRPr="00A257AD">
        <w:rPr>
          <w:rFonts w:ascii="Times New Roman" w:eastAsia="Times New Roman" w:hAnsi="Times New Roman" w:cs="Times New Roman"/>
        </w:rPr>
        <w:t xml:space="preserve"> constancia de su </w:t>
      </w:r>
      <w:r w:rsidR="00313156">
        <w:rPr>
          <w:rFonts w:ascii="Times New Roman" w:eastAsia="Times New Roman" w:hAnsi="Times New Roman" w:cs="Times New Roman"/>
        </w:rPr>
        <w:t>integración</w:t>
      </w:r>
      <w:r w:rsidR="00270D26" w:rsidRPr="00A257AD">
        <w:rPr>
          <w:rFonts w:ascii="Times New Roman" w:eastAsia="Times New Roman" w:hAnsi="Times New Roman" w:cs="Times New Roman"/>
        </w:rPr>
        <w:t xml:space="preserve">. </w:t>
      </w:r>
    </w:p>
    <w:p w14:paraId="20D757C7" w14:textId="692178D2" w:rsidR="007F6D55" w:rsidRPr="00A257AD" w:rsidRDefault="00301461"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Con la LOMCE</w:t>
      </w:r>
      <w:r w:rsidR="00270D26" w:rsidRPr="00A257AD">
        <w:rPr>
          <w:rFonts w:ascii="Times New Roman" w:eastAsia="Times New Roman" w:hAnsi="Times New Roman" w:cs="Times New Roman"/>
        </w:rPr>
        <w:t>, las competencias claves quedan reducidas a siete, pero, dada la importancia de esta competencia, se</w:t>
      </w:r>
      <w:r w:rsidR="007F6D55" w:rsidRPr="00A257AD">
        <w:rPr>
          <w:rFonts w:ascii="Times New Roman" w:eastAsia="Times New Roman" w:hAnsi="Times New Roman" w:cs="Times New Roman"/>
        </w:rPr>
        <w:t xml:space="preserve"> mantiene como </w:t>
      </w:r>
      <w:r w:rsidR="00313156">
        <w:rPr>
          <w:rFonts w:ascii="Times New Roman" w:eastAsia="Times New Roman" w:hAnsi="Times New Roman" w:cs="Times New Roman"/>
        </w:rPr>
        <w:t>“</w:t>
      </w:r>
      <w:r w:rsidR="00270D26" w:rsidRPr="00A257AD">
        <w:rPr>
          <w:rFonts w:ascii="Times New Roman" w:eastAsia="Times New Roman" w:hAnsi="Times New Roman" w:cs="Times New Roman"/>
        </w:rPr>
        <w:t>Competencia Digital</w:t>
      </w:r>
      <w:r w:rsidR="00313156">
        <w:rPr>
          <w:rFonts w:ascii="Times New Roman" w:eastAsia="Times New Roman" w:hAnsi="Times New Roman" w:cs="Times New Roman"/>
        </w:rPr>
        <w:t>”</w:t>
      </w:r>
      <w:r w:rsidR="00270D26" w:rsidRPr="00A257AD">
        <w:rPr>
          <w:rFonts w:ascii="Times New Roman" w:eastAsia="Times New Roman" w:hAnsi="Times New Roman" w:cs="Times New Roman"/>
        </w:rPr>
        <w:t xml:space="preserve">. Esta competencia </w:t>
      </w:r>
      <w:r w:rsidR="007F6D55" w:rsidRPr="00A257AD">
        <w:rPr>
          <w:rFonts w:ascii="Times New Roman" w:eastAsia="Times New Roman" w:hAnsi="Times New Roman" w:cs="Times New Roman"/>
        </w:rPr>
        <w:t>implica el uso creativo, crítico y seguro de los recursos tecnológicos disponibles, así como de ser capaz de evaluar y seleccionar nuevas fuentes tecnológicas de información, a medida que va</w:t>
      </w:r>
      <w:r w:rsidR="001767E3">
        <w:rPr>
          <w:rFonts w:ascii="Times New Roman" w:eastAsia="Times New Roman" w:hAnsi="Times New Roman" w:cs="Times New Roman"/>
        </w:rPr>
        <w:t>ya</w:t>
      </w:r>
      <w:r w:rsidR="007F6D55" w:rsidRPr="00A257AD">
        <w:rPr>
          <w:rFonts w:ascii="Times New Roman" w:eastAsia="Times New Roman" w:hAnsi="Times New Roman" w:cs="Times New Roman"/>
        </w:rPr>
        <w:t xml:space="preserve">n apareciendo.  </w:t>
      </w:r>
    </w:p>
    <w:p w14:paraId="24F8C35E" w14:textId="105B8B57" w:rsidR="007F6D55" w:rsidRPr="00A257AD" w:rsidRDefault="001767E3"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En</w:t>
      </w:r>
      <w:r w:rsidR="007F6D55" w:rsidRPr="00A257AD">
        <w:rPr>
          <w:rFonts w:ascii="Times New Roman" w:eastAsia="Times New Roman" w:hAnsi="Times New Roman" w:cs="Times New Roman"/>
        </w:rPr>
        <w:t xml:space="preserve"> ambas le</w:t>
      </w:r>
      <w:r>
        <w:rPr>
          <w:rFonts w:ascii="Times New Roman" w:eastAsia="Times New Roman" w:hAnsi="Times New Roman" w:cs="Times New Roman"/>
        </w:rPr>
        <w:t>yes educativas se contempla que, desde cualquier asignatura, se debe contribuir a</w:t>
      </w:r>
      <w:r w:rsidR="007F6D55" w:rsidRPr="00A257AD">
        <w:rPr>
          <w:rFonts w:ascii="Times New Roman" w:eastAsia="Times New Roman" w:hAnsi="Times New Roman" w:cs="Times New Roman"/>
        </w:rPr>
        <w:t xml:space="preserve"> la consecución de todas y cada una de las competencias</w:t>
      </w:r>
      <w:r>
        <w:rPr>
          <w:rFonts w:ascii="Times New Roman" w:eastAsia="Times New Roman" w:hAnsi="Times New Roman" w:cs="Times New Roman"/>
        </w:rPr>
        <w:t>. Por tanto,</w:t>
      </w:r>
      <w:r w:rsidR="007F6D55" w:rsidRPr="00A257AD">
        <w:rPr>
          <w:rFonts w:ascii="Times New Roman" w:eastAsia="Times New Roman" w:hAnsi="Times New Roman" w:cs="Times New Roman"/>
        </w:rPr>
        <w:t xml:space="preserve"> los manuales</w:t>
      </w:r>
      <w:r w:rsidR="001142A2">
        <w:rPr>
          <w:rFonts w:ascii="Times New Roman" w:eastAsia="Times New Roman" w:hAnsi="Times New Roman" w:cs="Times New Roman"/>
        </w:rPr>
        <w:t xml:space="preserve"> escolares de </w:t>
      </w:r>
      <w:r w:rsidR="007F6D55" w:rsidRPr="00A257AD">
        <w:rPr>
          <w:rFonts w:ascii="Times New Roman" w:eastAsia="Times New Roman" w:hAnsi="Times New Roman" w:cs="Times New Roman"/>
        </w:rPr>
        <w:t xml:space="preserve">LOE </w:t>
      </w:r>
      <w:r w:rsidR="00933F82">
        <w:rPr>
          <w:rFonts w:ascii="Times New Roman" w:eastAsia="Times New Roman" w:hAnsi="Times New Roman" w:cs="Times New Roman"/>
        </w:rPr>
        <w:t>y de LOMCE</w:t>
      </w:r>
      <w:r w:rsidR="007F6D55" w:rsidRPr="00A257AD">
        <w:rPr>
          <w:rFonts w:ascii="Times New Roman" w:eastAsia="Times New Roman" w:hAnsi="Times New Roman" w:cs="Times New Roman"/>
        </w:rPr>
        <w:t xml:space="preserve"> deben atender a </w:t>
      </w:r>
      <w:r>
        <w:rPr>
          <w:rFonts w:ascii="Times New Roman" w:eastAsia="Times New Roman" w:hAnsi="Times New Roman" w:cs="Times New Roman"/>
        </w:rPr>
        <w:t>ellas</w:t>
      </w:r>
      <w:r w:rsidR="007F6D55" w:rsidRPr="00A257AD">
        <w:rPr>
          <w:rFonts w:ascii="Times New Roman" w:eastAsia="Times New Roman" w:hAnsi="Times New Roman" w:cs="Times New Roman"/>
        </w:rPr>
        <w:t xml:space="preserve"> como elemento del </w:t>
      </w:r>
      <w:r w:rsidR="00A35EFF" w:rsidRPr="00AD786A">
        <w:rPr>
          <w:rFonts w:ascii="Times New Roman" w:eastAsia="Times New Roman" w:hAnsi="Times New Roman" w:cs="Times New Roman"/>
        </w:rPr>
        <w:t>currí</w:t>
      </w:r>
      <w:r w:rsidR="00AD786A">
        <w:rPr>
          <w:rFonts w:ascii="Times New Roman" w:eastAsia="Times New Roman" w:hAnsi="Times New Roman" w:cs="Times New Roman"/>
        </w:rPr>
        <w:t>culo</w:t>
      </w:r>
      <w:r w:rsidR="007F6D55" w:rsidRPr="00A257AD">
        <w:rPr>
          <w:rFonts w:ascii="Times New Roman" w:eastAsia="Times New Roman" w:hAnsi="Times New Roman" w:cs="Times New Roman"/>
        </w:rPr>
        <w:t xml:space="preserve"> qu</w:t>
      </w:r>
      <w:r w:rsidR="00A257AD" w:rsidRPr="00A257AD">
        <w:rPr>
          <w:rFonts w:ascii="Times New Roman" w:eastAsia="Times New Roman" w:hAnsi="Times New Roman" w:cs="Times New Roman"/>
        </w:rPr>
        <w:t xml:space="preserve">e son. No obstante, tal como ya indicamos, en los manuales de LOE no hay constancia de ello. </w:t>
      </w:r>
    </w:p>
    <w:p w14:paraId="49E0014E" w14:textId="4B19E32E" w:rsidR="00FD6E2A" w:rsidRDefault="00FD6E2A"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Por otra parte, l</w:t>
      </w:r>
      <w:r w:rsidRPr="00FD6E2A">
        <w:rPr>
          <w:rFonts w:ascii="Times New Roman" w:eastAsia="Times New Roman" w:hAnsi="Times New Roman" w:cs="Times New Roman"/>
        </w:rPr>
        <w:t xml:space="preserve">a inclusión de </w:t>
      </w:r>
      <w:r w:rsidR="001F4C03">
        <w:rPr>
          <w:rFonts w:ascii="Times New Roman" w:eastAsia="Times New Roman" w:hAnsi="Times New Roman" w:cs="Times New Roman"/>
        </w:rPr>
        <w:t>las</w:t>
      </w:r>
      <w:r w:rsidRPr="00FD6E2A">
        <w:rPr>
          <w:rFonts w:ascii="Times New Roman" w:eastAsia="Times New Roman" w:hAnsi="Times New Roman" w:cs="Times New Roman"/>
        </w:rPr>
        <w:t xml:space="preserve"> competencias en la educación supone la transformación de una educación absorta en la enseñanza hacia una educación centrada en el aprendizaje, lo que significa que el </w:t>
      </w:r>
      <w:r>
        <w:rPr>
          <w:rFonts w:ascii="Times New Roman" w:eastAsia="Times New Roman" w:hAnsi="Times New Roman" w:cs="Times New Roman"/>
        </w:rPr>
        <w:t>estudiante debe c</w:t>
      </w:r>
      <w:r w:rsidR="005F22B1">
        <w:rPr>
          <w:rFonts w:ascii="Times New Roman" w:eastAsia="Times New Roman" w:hAnsi="Times New Roman" w:cs="Times New Roman"/>
        </w:rPr>
        <w:t>onstruir su propio conocimiento</w:t>
      </w:r>
      <w:r>
        <w:rPr>
          <w:rFonts w:ascii="Times New Roman" w:eastAsia="Times New Roman" w:hAnsi="Times New Roman" w:cs="Times New Roman"/>
        </w:rPr>
        <w:t xml:space="preserve"> a través de actividades de indagación, el uso de diferentes recursos educativos, el trabajo </w:t>
      </w:r>
      <w:r w:rsidR="005F22B1">
        <w:rPr>
          <w:rFonts w:ascii="Times New Roman" w:eastAsia="Times New Roman" w:hAnsi="Times New Roman" w:cs="Times New Roman"/>
        </w:rPr>
        <w:t>en grupo</w:t>
      </w:r>
      <w:r>
        <w:rPr>
          <w:rFonts w:ascii="Times New Roman" w:eastAsia="Times New Roman" w:hAnsi="Times New Roman" w:cs="Times New Roman"/>
        </w:rPr>
        <w:t xml:space="preserve"> que</w:t>
      </w:r>
      <w:r w:rsidR="005F22B1">
        <w:rPr>
          <w:rFonts w:ascii="Times New Roman" w:eastAsia="Times New Roman" w:hAnsi="Times New Roman" w:cs="Times New Roman"/>
        </w:rPr>
        <w:t xml:space="preserve"> le</w:t>
      </w:r>
      <w:r w:rsidR="00EA1BB2">
        <w:rPr>
          <w:rFonts w:ascii="Times New Roman" w:eastAsia="Times New Roman" w:hAnsi="Times New Roman" w:cs="Times New Roman"/>
        </w:rPr>
        <w:t xml:space="preserve"> permita debatir y </w:t>
      </w:r>
      <w:r w:rsidR="005F22B1">
        <w:rPr>
          <w:rFonts w:ascii="Times New Roman" w:eastAsia="Times New Roman" w:hAnsi="Times New Roman" w:cs="Times New Roman"/>
        </w:rPr>
        <w:t>argumentar</w:t>
      </w:r>
      <w:r w:rsidR="00EA1BB2">
        <w:rPr>
          <w:rFonts w:ascii="Times New Roman" w:eastAsia="Times New Roman" w:hAnsi="Times New Roman" w:cs="Times New Roman"/>
        </w:rPr>
        <w:t xml:space="preserve"> su</w:t>
      </w:r>
      <w:r>
        <w:rPr>
          <w:rFonts w:ascii="Times New Roman" w:eastAsia="Times New Roman" w:hAnsi="Times New Roman" w:cs="Times New Roman"/>
        </w:rPr>
        <w:t>s opiniones, estrategias que</w:t>
      </w:r>
      <w:r w:rsidR="006E61D5">
        <w:rPr>
          <w:rFonts w:ascii="Times New Roman" w:eastAsia="Times New Roman" w:hAnsi="Times New Roman" w:cs="Times New Roman"/>
        </w:rPr>
        <w:t xml:space="preserve"> </w:t>
      </w:r>
      <w:r w:rsidR="001F4C03">
        <w:rPr>
          <w:rFonts w:ascii="Times New Roman" w:eastAsia="Times New Roman" w:hAnsi="Times New Roman" w:cs="Times New Roman"/>
        </w:rPr>
        <w:t>reforzarían una educación patrimonial.</w:t>
      </w:r>
    </w:p>
    <w:p w14:paraId="1C80B9EC" w14:textId="43227496" w:rsidR="00C202F0" w:rsidRDefault="001E5BD4"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En definitiva, retomando los objetivos de este trabajo, consideramos que, en general, los manuales escolares presentan el patrimonio cultural como contenidos </w:t>
      </w:r>
      <w:r w:rsidR="000C145C">
        <w:rPr>
          <w:rFonts w:ascii="Times New Roman" w:eastAsia="Times New Roman" w:hAnsi="Times New Roman" w:cs="Times New Roman"/>
        </w:rPr>
        <w:t>academicistas</w:t>
      </w:r>
      <w:r>
        <w:rPr>
          <w:rFonts w:ascii="Times New Roman" w:eastAsia="Times New Roman" w:hAnsi="Times New Roman" w:cs="Times New Roman"/>
        </w:rPr>
        <w:t>, vinculado</w:t>
      </w:r>
      <w:r w:rsidR="000C145C">
        <w:rPr>
          <w:rFonts w:ascii="Times New Roman" w:eastAsia="Times New Roman" w:hAnsi="Times New Roman" w:cs="Times New Roman"/>
        </w:rPr>
        <w:t>s</w:t>
      </w:r>
      <w:r>
        <w:rPr>
          <w:rFonts w:ascii="Times New Roman" w:eastAsia="Times New Roman" w:hAnsi="Times New Roman" w:cs="Times New Roman"/>
        </w:rPr>
        <w:t xml:space="preserve"> a lo más monumental o excepcional</w:t>
      </w:r>
      <w:r w:rsidR="003A31EE">
        <w:rPr>
          <w:rFonts w:ascii="Times New Roman" w:eastAsia="Times New Roman" w:hAnsi="Times New Roman" w:cs="Times New Roman"/>
        </w:rPr>
        <w:t>, quedando las actitudes de protección y conservación relegadas a un plano inferior</w:t>
      </w:r>
      <w:r>
        <w:rPr>
          <w:rFonts w:ascii="Times New Roman" w:eastAsia="Times New Roman" w:hAnsi="Times New Roman" w:cs="Times New Roman"/>
        </w:rPr>
        <w:t>; que están lejos de enfocarlo como un objetivo que implique</w:t>
      </w:r>
      <w:r w:rsidR="001F4C03">
        <w:rPr>
          <w:rFonts w:ascii="Times New Roman" w:eastAsia="Times New Roman" w:hAnsi="Times New Roman" w:cs="Times New Roman"/>
        </w:rPr>
        <w:t>, además de</w:t>
      </w:r>
      <w:r>
        <w:rPr>
          <w:rFonts w:ascii="Times New Roman" w:eastAsia="Times New Roman" w:hAnsi="Times New Roman" w:cs="Times New Roman"/>
        </w:rPr>
        <w:t xml:space="preserve"> su conocimiento, la comprensión y valoración de las expresiones y manifestaciones culturales; </w:t>
      </w:r>
      <w:r w:rsidR="00991EC1">
        <w:rPr>
          <w:rFonts w:ascii="Times New Roman" w:eastAsia="Times New Roman" w:hAnsi="Times New Roman" w:cs="Times New Roman"/>
        </w:rPr>
        <w:t xml:space="preserve">y </w:t>
      </w:r>
      <w:r>
        <w:rPr>
          <w:rFonts w:ascii="Times New Roman" w:eastAsia="Times New Roman" w:hAnsi="Times New Roman" w:cs="Times New Roman"/>
        </w:rPr>
        <w:t>que t</w:t>
      </w:r>
      <w:r w:rsidR="00991EC1">
        <w:rPr>
          <w:rFonts w:ascii="Times New Roman" w:eastAsia="Times New Roman" w:hAnsi="Times New Roman" w:cs="Times New Roman"/>
        </w:rPr>
        <w:t xml:space="preserve">ampoco se presenta como un recurso didáctico para construir conocimientos, pues el texto presenta los contenidos ya cerrados, </w:t>
      </w:r>
      <w:r w:rsidR="000C145C">
        <w:rPr>
          <w:rFonts w:ascii="Times New Roman" w:eastAsia="Times New Roman" w:hAnsi="Times New Roman" w:cs="Times New Roman"/>
        </w:rPr>
        <w:t>dirigidos a</w:t>
      </w:r>
      <w:r w:rsidR="00991EC1">
        <w:rPr>
          <w:rFonts w:ascii="Times New Roman" w:eastAsia="Times New Roman" w:hAnsi="Times New Roman" w:cs="Times New Roman"/>
        </w:rPr>
        <w:t xml:space="preserve"> memorizar.</w:t>
      </w:r>
      <w:r w:rsidR="003A31EE">
        <w:rPr>
          <w:rFonts w:ascii="Times New Roman" w:eastAsia="Times New Roman" w:hAnsi="Times New Roman" w:cs="Times New Roman"/>
        </w:rPr>
        <w:t xml:space="preserve"> Es difícil, por tanto, que los estudiantes comprendan el patrimonio cultural</w:t>
      </w:r>
      <w:r w:rsidR="000C145C">
        <w:rPr>
          <w:rFonts w:ascii="Times New Roman" w:eastAsia="Times New Roman" w:hAnsi="Times New Roman" w:cs="Times New Roman"/>
        </w:rPr>
        <w:t>, reflexio</w:t>
      </w:r>
      <w:r w:rsidR="00405573">
        <w:rPr>
          <w:rFonts w:ascii="Times New Roman" w:eastAsia="Times New Roman" w:hAnsi="Times New Roman" w:cs="Times New Roman"/>
        </w:rPr>
        <w:t>nen sobre su sentido y valores, lo asimilen con las identidades culturales de los pueblos y comunidades humanas</w:t>
      </w:r>
      <w:r w:rsidR="00732434">
        <w:rPr>
          <w:rFonts w:ascii="Times New Roman" w:eastAsia="Times New Roman" w:hAnsi="Times New Roman" w:cs="Times New Roman"/>
        </w:rPr>
        <w:t>.</w:t>
      </w:r>
    </w:p>
    <w:p w14:paraId="51C801E6" w14:textId="179F5B87" w:rsidR="002B0920" w:rsidRDefault="000C145C" w:rsidP="006D5FAC">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E</w:t>
      </w:r>
      <w:r w:rsidR="006F4635">
        <w:rPr>
          <w:rFonts w:ascii="Times New Roman" w:eastAsia="Times New Roman" w:hAnsi="Times New Roman" w:cs="Times New Roman"/>
        </w:rPr>
        <w:t>sta visión y enfoque de la educación patrimonial se mantiene casi inalterable en los manuales adscritos a las tres últimas leyes educativas</w:t>
      </w:r>
      <w:r w:rsidR="00E70814">
        <w:rPr>
          <w:rFonts w:ascii="Times New Roman" w:eastAsia="Times New Roman" w:hAnsi="Times New Roman" w:cs="Times New Roman"/>
        </w:rPr>
        <w:t xml:space="preserve">. </w:t>
      </w:r>
      <w:r w:rsidR="00E91A36">
        <w:rPr>
          <w:rFonts w:ascii="Times New Roman" w:eastAsia="Times New Roman" w:hAnsi="Times New Roman" w:cs="Times New Roman"/>
        </w:rPr>
        <w:t>En</w:t>
      </w:r>
      <w:r w:rsidR="0006796C">
        <w:rPr>
          <w:rFonts w:ascii="Times New Roman" w:eastAsia="Times New Roman" w:hAnsi="Times New Roman" w:cs="Times New Roman"/>
        </w:rPr>
        <w:t xml:space="preserve"> los manuales de LOMCE s</w:t>
      </w:r>
      <w:r w:rsidR="00E70814">
        <w:rPr>
          <w:rFonts w:ascii="Times New Roman" w:eastAsia="Times New Roman" w:hAnsi="Times New Roman" w:cs="Times New Roman"/>
        </w:rPr>
        <w:t>e constata un incremento de recomendaciones para valorar y r</w:t>
      </w:r>
      <w:r w:rsidR="0006796C">
        <w:rPr>
          <w:rFonts w:ascii="Times New Roman" w:eastAsia="Times New Roman" w:hAnsi="Times New Roman" w:cs="Times New Roman"/>
        </w:rPr>
        <w:t>espetar el patrimonio,</w:t>
      </w:r>
      <w:r w:rsidR="00E70814">
        <w:rPr>
          <w:rFonts w:ascii="Times New Roman" w:eastAsia="Times New Roman" w:hAnsi="Times New Roman" w:cs="Times New Roman"/>
        </w:rPr>
        <w:t xml:space="preserve"> así como del uso de </w:t>
      </w:r>
      <w:r w:rsidR="00E70814">
        <w:rPr>
          <w:rFonts w:ascii="Times New Roman" w:eastAsia="Times New Roman" w:hAnsi="Times New Roman" w:cs="Times New Roman"/>
        </w:rPr>
        <w:lastRenderedPageBreak/>
        <w:t xml:space="preserve">los recursos tecnológicos </w:t>
      </w:r>
      <w:r w:rsidR="00301461">
        <w:rPr>
          <w:rFonts w:ascii="Times New Roman" w:eastAsia="Times New Roman" w:hAnsi="Times New Roman" w:cs="Times New Roman"/>
        </w:rPr>
        <w:t>digitales</w:t>
      </w:r>
      <w:r w:rsidR="00E70814">
        <w:rPr>
          <w:rFonts w:ascii="Times New Roman" w:eastAsia="Times New Roman" w:hAnsi="Times New Roman" w:cs="Times New Roman"/>
        </w:rPr>
        <w:t xml:space="preserve"> </w:t>
      </w:r>
      <w:r w:rsidR="0006796C">
        <w:rPr>
          <w:rFonts w:ascii="Times New Roman" w:eastAsia="Times New Roman" w:hAnsi="Times New Roman" w:cs="Times New Roman"/>
        </w:rPr>
        <w:t>y</w:t>
      </w:r>
      <w:r w:rsidR="0006796C" w:rsidRPr="0006796C">
        <w:rPr>
          <w:rFonts w:ascii="Times New Roman" w:eastAsia="Times New Roman" w:hAnsi="Times New Roman" w:cs="Times New Roman"/>
        </w:rPr>
        <w:t xml:space="preserve"> se visibilizan las expresiones</w:t>
      </w:r>
      <w:r w:rsidR="0006796C">
        <w:rPr>
          <w:rFonts w:ascii="Times New Roman" w:eastAsia="Times New Roman" w:hAnsi="Times New Roman" w:cs="Times New Roman"/>
        </w:rPr>
        <w:t xml:space="preserve"> culturales</w:t>
      </w:r>
      <w:r w:rsidR="0006796C" w:rsidRPr="0006796C">
        <w:rPr>
          <w:rFonts w:ascii="Times New Roman" w:eastAsia="Times New Roman" w:hAnsi="Times New Roman" w:cs="Times New Roman"/>
        </w:rPr>
        <w:t xml:space="preserve"> de otras </w:t>
      </w:r>
      <w:r w:rsidR="0006796C">
        <w:rPr>
          <w:rFonts w:ascii="Times New Roman" w:eastAsia="Times New Roman" w:hAnsi="Times New Roman" w:cs="Times New Roman"/>
        </w:rPr>
        <w:t>sociedades,</w:t>
      </w:r>
      <w:r w:rsidR="00E91A36">
        <w:rPr>
          <w:rFonts w:ascii="Times New Roman" w:eastAsia="Times New Roman" w:hAnsi="Times New Roman" w:cs="Times New Roman"/>
        </w:rPr>
        <w:t xml:space="preserve"> pero</w:t>
      </w:r>
      <w:r w:rsidR="0006796C">
        <w:rPr>
          <w:rFonts w:ascii="Times New Roman" w:eastAsia="Times New Roman" w:hAnsi="Times New Roman" w:cs="Times New Roman"/>
        </w:rPr>
        <w:t xml:space="preserve"> retroceden las salidas o excursiones escolares, las actividades de indagación, </w:t>
      </w:r>
      <w:r w:rsidR="00301461">
        <w:rPr>
          <w:rFonts w:ascii="Times New Roman" w:eastAsia="Times New Roman" w:hAnsi="Times New Roman" w:cs="Times New Roman"/>
        </w:rPr>
        <w:t>de</w:t>
      </w:r>
      <w:r w:rsidR="0006796C">
        <w:rPr>
          <w:rFonts w:ascii="Times New Roman" w:eastAsia="Times New Roman" w:hAnsi="Times New Roman" w:cs="Times New Roman"/>
        </w:rPr>
        <w:t xml:space="preserve"> r</w:t>
      </w:r>
      <w:r w:rsidR="00E91A36">
        <w:rPr>
          <w:rFonts w:ascii="Times New Roman" w:eastAsia="Times New Roman" w:hAnsi="Times New Roman" w:cs="Times New Roman"/>
        </w:rPr>
        <w:t>eflexión y la participación en manifestaciones</w:t>
      </w:r>
      <w:r w:rsidR="00867C51">
        <w:rPr>
          <w:rFonts w:ascii="Times New Roman" w:eastAsia="Times New Roman" w:hAnsi="Times New Roman" w:cs="Times New Roman"/>
        </w:rPr>
        <w:t>, todas con</w:t>
      </w:r>
      <w:r w:rsidR="00E91A36">
        <w:rPr>
          <w:rFonts w:ascii="Times New Roman" w:eastAsia="Times New Roman" w:hAnsi="Times New Roman" w:cs="Times New Roman"/>
        </w:rPr>
        <w:t xml:space="preserve"> mayor presencia en los manuales de LOGSE. Por tanto, en conjunto, estos indicios no suponen</w:t>
      </w:r>
      <w:r w:rsidR="00E70814">
        <w:rPr>
          <w:rFonts w:ascii="Times New Roman" w:eastAsia="Times New Roman" w:hAnsi="Times New Roman" w:cs="Times New Roman"/>
        </w:rPr>
        <w:t xml:space="preserve"> un cambio ni en la visión ni en las estrategias de enseñanza-aprendizaje</w:t>
      </w:r>
      <w:r>
        <w:rPr>
          <w:rFonts w:ascii="Times New Roman" w:eastAsia="Times New Roman" w:hAnsi="Times New Roman" w:cs="Times New Roman"/>
        </w:rPr>
        <w:t xml:space="preserve"> de la educación patrimonial</w:t>
      </w:r>
      <w:r w:rsidR="00301461">
        <w:rPr>
          <w:rFonts w:ascii="Times New Roman" w:eastAsia="Times New Roman" w:hAnsi="Times New Roman" w:cs="Times New Roman"/>
        </w:rPr>
        <w:t xml:space="preserve"> desde la LOGSE hasta la LOMCE, más bien podríamos indicar lo contrario.</w:t>
      </w:r>
    </w:p>
    <w:p w14:paraId="632B4FFE" w14:textId="2D90B4C7" w:rsidR="009156EA" w:rsidRDefault="00E70814" w:rsidP="007216D6">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La definición de patrimonio cultural ha cambiado en los últimos años considerablemente, queda</w:t>
      </w:r>
      <w:r w:rsidR="007216D6">
        <w:rPr>
          <w:rFonts w:ascii="Times New Roman" w:eastAsia="Times New Roman" w:hAnsi="Times New Roman" w:cs="Times New Roman"/>
        </w:rPr>
        <w:t>ndo</w:t>
      </w:r>
      <w:r>
        <w:rPr>
          <w:rFonts w:ascii="Times New Roman" w:eastAsia="Times New Roman" w:hAnsi="Times New Roman" w:cs="Times New Roman"/>
        </w:rPr>
        <w:t xml:space="preserve"> ligada a los conceptos de cultura y sociedad, acorde con la visión antropológica y etno</w:t>
      </w:r>
      <w:r w:rsidR="00B23E7C">
        <w:rPr>
          <w:rFonts w:ascii="Times New Roman" w:eastAsia="Times New Roman" w:hAnsi="Times New Roman" w:cs="Times New Roman"/>
        </w:rPr>
        <w:t>lógica</w:t>
      </w:r>
      <w:r w:rsidR="00913479">
        <w:rPr>
          <w:rFonts w:ascii="Times New Roman" w:eastAsia="Times New Roman" w:hAnsi="Times New Roman" w:cs="Times New Roman"/>
        </w:rPr>
        <w:t xml:space="preserve"> que valora todas las manifestaciones y expresiones de los pueblos, no solo los bienes más monumentales y singulares</w:t>
      </w:r>
      <w:r w:rsidR="00F227CA">
        <w:rPr>
          <w:rFonts w:ascii="Times New Roman" w:eastAsia="Times New Roman" w:hAnsi="Times New Roman" w:cs="Times New Roman"/>
        </w:rPr>
        <w:t xml:space="preserve">, </w:t>
      </w:r>
      <w:r w:rsidR="00CE4FE9">
        <w:rPr>
          <w:rFonts w:ascii="Times New Roman" w:eastAsia="Times New Roman" w:hAnsi="Times New Roman" w:cs="Times New Roman"/>
        </w:rPr>
        <w:t xml:space="preserve">sino que </w:t>
      </w:r>
      <w:r w:rsidR="00F227CA">
        <w:rPr>
          <w:rFonts w:ascii="Times New Roman" w:eastAsia="Times New Roman" w:hAnsi="Times New Roman" w:cs="Times New Roman"/>
        </w:rPr>
        <w:t xml:space="preserve">concede gran importancia a </w:t>
      </w:r>
      <w:r w:rsidR="00CE4FE9">
        <w:rPr>
          <w:rFonts w:ascii="Times New Roman" w:eastAsia="Times New Roman" w:hAnsi="Times New Roman" w:cs="Times New Roman"/>
        </w:rPr>
        <w:t xml:space="preserve">ese patrimonio menor, que está más amenazado por la homogenización, la </w:t>
      </w:r>
      <w:r w:rsidR="00CE4FE9" w:rsidRPr="00CE4FE9">
        <w:rPr>
          <w:rFonts w:ascii="Times New Roman" w:eastAsia="Times New Roman" w:hAnsi="Times New Roman" w:cs="Times New Roman"/>
        </w:rPr>
        <w:t>obsolescencia de sus funciones</w:t>
      </w:r>
      <w:r w:rsidR="00CE4FE9">
        <w:rPr>
          <w:rFonts w:ascii="Times New Roman" w:eastAsia="Times New Roman" w:hAnsi="Times New Roman" w:cs="Times New Roman"/>
        </w:rPr>
        <w:t xml:space="preserve"> y la falta de reconocimiento de sus constructores. </w:t>
      </w:r>
      <w:r w:rsidR="00405573">
        <w:rPr>
          <w:rFonts w:ascii="Times New Roman" w:eastAsia="Times New Roman" w:hAnsi="Times New Roman" w:cs="Times New Roman"/>
        </w:rPr>
        <w:t xml:space="preserve">Una visión que como indica González-Vara (2015) resalta las identidades culturales de los pueblos y comunidades humanas y disuelve las hegemonías </w:t>
      </w:r>
      <w:proofErr w:type="spellStart"/>
      <w:r w:rsidR="00405573">
        <w:rPr>
          <w:rFonts w:ascii="Times New Roman" w:eastAsia="Times New Roman" w:hAnsi="Times New Roman" w:cs="Times New Roman"/>
        </w:rPr>
        <w:t>identitarias</w:t>
      </w:r>
      <w:proofErr w:type="spellEnd"/>
      <w:r w:rsidR="00405573">
        <w:rPr>
          <w:rFonts w:ascii="Times New Roman" w:eastAsia="Times New Roman" w:hAnsi="Times New Roman" w:cs="Times New Roman"/>
        </w:rPr>
        <w:t xml:space="preserve"> únicas y excluyentes, que reconoce la existencia del </w:t>
      </w:r>
      <w:r w:rsidR="00405573" w:rsidRPr="00405573">
        <w:rPr>
          <w:rFonts w:ascii="Times New Roman" w:eastAsia="Times New Roman" w:hAnsi="Times New Roman" w:cs="Times New Roman"/>
          <w:i/>
        </w:rPr>
        <w:t>otro</w:t>
      </w:r>
      <w:r w:rsidR="00405573">
        <w:rPr>
          <w:rFonts w:ascii="Times New Roman" w:eastAsia="Times New Roman" w:hAnsi="Times New Roman" w:cs="Times New Roman"/>
        </w:rPr>
        <w:t xml:space="preserve"> y de las culturas </w:t>
      </w:r>
      <w:r w:rsidR="00405573" w:rsidRPr="00405573">
        <w:rPr>
          <w:rFonts w:ascii="Times New Roman" w:eastAsia="Times New Roman" w:hAnsi="Times New Roman" w:cs="Times New Roman"/>
          <w:i/>
        </w:rPr>
        <w:t>otras</w:t>
      </w:r>
      <w:r w:rsidR="00405573">
        <w:rPr>
          <w:rFonts w:ascii="Times New Roman" w:eastAsia="Times New Roman" w:hAnsi="Times New Roman" w:cs="Times New Roman"/>
        </w:rPr>
        <w:t xml:space="preserve"> (p. 74)</w:t>
      </w:r>
      <w:r w:rsidR="00732434">
        <w:rPr>
          <w:rFonts w:ascii="Times New Roman" w:eastAsia="Times New Roman" w:hAnsi="Times New Roman" w:cs="Times New Roman"/>
        </w:rPr>
        <w:t xml:space="preserve">. Si bien, este discurso en torno al concepto de patrimonio cultural </w:t>
      </w:r>
      <w:r w:rsidR="00A85F35">
        <w:rPr>
          <w:rFonts w:ascii="Times New Roman" w:eastAsia="Times New Roman" w:hAnsi="Times New Roman" w:cs="Times New Roman"/>
        </w:rPr>
        <w:t>no se ha plasmado en</w:t>
      </w:r>
      <w:r w:rsidR="00732434">
        <w:rPr>
          <w:rFonts w:ascii="Times New Roman" w:eastAsia="Times New Roman" w:hAnsi="Times New Roman" w:cs="Times New Roman"/>
        </w:rPr>
        <w:t xml:space="preserve"> los manuales escolares, aunque tanto las leyes patrimo</w:t>
      </w:r>
      <w:r w:rsidR="00AD786A">
        <w:rPr>
          <w:rFonts w:ascii="Times New Roman" w:eastAsia="Times New Roman" w:hAnsi="Times New Roman" w:cs="Times New Roman"/>
        </w:rPr>
        <w:t>niales como los currículos</w:t>
      </w:r>
      <w:r w:rsidR="00732434">
        <w:rPr>
          <w:rFonts w:ascii="Times New Roman" w:eastAsia="Times New Roman" w:hAnsi="Times New Roman" w:cs="Times New Roman"/>
        </w:rPr>
        <w:t xml:space="preserve"> educativos si son conscientes de esta revisión.</w:t>
      </w:r>
      <w:r w:rsidR="009156EA">
        <w:rPr>
          <w:rFonts w:ascii="Times New Roman" w:eastAsia="Times New Roman" w:hAnsi="Times New Roman" w:cs="Times New Roman"/>
        </w:rPr>
        <w:t xml:space="preserve"> </w:t>
      </w:r>
      <w:r w:rsidR="00732434">
        <w:rPr>
          <w:rFonts w:ascii="Times New Roman" w:eastAsia="Times New Roman" w:hAnsi="Times New Roman" w:cs="Times New Roman"/>
        </w:rPr>
        <w:t xml:space="preserve"> </w:t>
      </w:r>
    </w:p>
    <w:p w14:paraId="26280836" w14:textId="5BB4319B" w:rsidR="00B23E7C" w:rsidRDefault="00B23E7C" w:rsidP="007216D6">
      <w:pPr>
        <w:spacing w:line="240" w:lineRule="auto"/>
        <w:ind w:firstLine="567"/>
        <w:contextualSpacing/>
        <w:jc w:val="both"/>
        <w:rPr>
          <w:rFonts w:ascii="Times New Roman" w:eastAsia="Times New Roman" w:hAnsi="Times New Roman" w:cs="Times New Roman"/>
        </w:rPr>
      </w:pPr>
      <w:r w:rsidRPr="00B23E7C">
        <w:rPr>
          <w:rFonts w:ascii="Times New Roman" w:eastAsia="Times New Roman" w:hAnsi="Times New Roman" w:cs="Times New Roman"/>
        </w:rPr>
        <w:t>Por su parte,</w:t>
      </w:r>
      <w:r>
        <w:rPr>
          <w:rFonts w:ascii="Times New Roman" w:eastAsia="Times New Roman" w:hAnsi="Times New Roman" w:cs="Times New Roman"/>
        </w:rPr>
        <w:t xml:space="preserve"> la enseñanza en</w:t>
      </w:r>
      <w:r w:rsidRPr="00B23E7C">
        <w:rPr>
          <w:rFonts w:ascii="Times New Roman" w:eastAsia="Times New Roman" w:hAnsi="Times New Roman" w:cs="Times New Roman"/>
        </w:rPr>
        <w:t xml:space="preserve"> las aulas y cen</w:t>
      </w:r>
      <w:r>
        <w:rPr>
          <w:rFonts w:ascii="Times New Roman" w:eastAsia="Times New Roman" w:hAnsi="Times New Roman" w:cs="Times New Roman"/>
        </w:rPr>
        <w:t>tros educativos parece</w:t>
      </w:r>
      <w:r w:rsidRPr="00B23E7C">
        <w:rPr>
          <w:rFonts w:ascii="Times New Roman" w:eastAsia="Times New Roman" w:hAnsi="Times New Roman" w:cs="Times New Roman"/>
        </w:rPr>
        <w:t xml:space="preserve"> mostrar una actitud bastante convencional con respecto a la educación patrimonial, con un carácter muy conservacionista tanto en la finalidad como en las estrategias metodológicas (Estepa, Ávila y Ruiz, 2007). </w:t>
      </w:r>
      <w:r>
        <w:rPr>
          <w:rFonts w:ascii="Times New Roman" w:eastAsia="Times New Roman" w:hAnsi="Times New Roman" w:cs="Times New Roman"/>
        </w:rPr>
        <w:t>Las</w:t>
      </w:r>
      <w:r w:rsidRPr="00B23E7C">
        <w:rPr>
          <w:rFonts w:ascii="Times New Roman" w:eastAsia="Times New Roman" w:hAnsi="Times New Roman" w:cs="Times New Roman"/>
        </w:rPr>
        <w:t xml:space="preserve"> salidas y excursiones a mu</w:t>
      </w:r>
      <w:r>
        <w:rPr>
          <w:rFonts w:ascii="Times New Roman" w:eastAsia="Times New Roman" w:hAnsi="Times New Roman" w:cs="Times New Roman"/>
        </w:rPr>
        <w:t>seos, centros de interpretación o a</w:t>
      </w:r>
      <w:r w:rsidRPr="00B23E7C">
        <w:rPr>
          <w:rFonts w:ascii="Times New Roman" w:eastAsia="Times New Roman" w:hAnsi="Times New Roman" w:cs="Times New Roman"/>
        </w:rPr>
        <w:t xml:space="preserve"> otras instituciones dedicadas a la </w:t>
      </w:r>
      <w:proofErr w:type="spellStart"/>
      <w:r w:rsidRPr="00B23E7C">
        <w:rPr>
          <w:rFonts w:ascii="Times New Roman" w:eastAsia="Times New Roman" w:hAnsi="Times New Roman" w:cs="Times New Roman"/>
        </w:rPr>
        <w:t>educomunicación</w:t>
      </w:r>
      <w:proofErr w:type="spellEnd"/>
      <w:r w:rsidRPr="00B23E7C">
        <w:rPr>
          <w:rFonts w:ascii="Times New Roman" w:eastAsia="Times New Roman" w:hAnsi="Times New Roman" w:cs="Times New Roman"/>
        </w:rPr>
        <w:t xml:space="preserve"> del patrimonio cultural,</w:t>
      </w:r>
      <w:r>
        <w:rPr>
          <w:rFonts w:ascii="Times New Roman" w:eastAsia="Times New Roman" w:hAnsi="Times New Roman" w:cs="Times New Roman"/>
        </w:rPr>
        <w:t xml:space="preserve"> constituyen</w:t>
      </w:r>
      <w:r w:rsidRPr="00B23E7C">
        <w:rPr>
          <w:rFonts w:ascii="Times New Roman" w:eastAsia="Times New Roman" w:hAnsi="Times New Roman" w:cs="Times New Roman"/>
        </w:rPr>
        <w:t xml:space="preserve"> las actividades más frecuentes</w:t>
      </w:r>
      <w:r>
        <w:rPr>
          <w:rFonts w:ascii="Times New Roman" w:eastAsia="Times New Roman" w:hAnsi="Times New Roman" w:cs="Times New Roman"/>
        </w:rPr>
        <w:t xml:space="preserve"> organizadas por los centros escolares</w:t>
      </w:r>
      <w:r w:rsidRPr="00B23E7C">
        <w:rPr>
          <w:rFonts w:ascii="Times New Roman" w:eastAsia="Times New Roman" w:hAnsi="Times New Roman" w:cs="Times New Roman"/>
        </w:rPr>
        <w:t xml:space="preserve">, recayendo el protagonismo de estas acciones en manos de </w:t>
      </w:r>
      <w:r>
        <w:rPr>
          <w:rFonts w:ascii="Times New Roman" w:eastAsia="Times New Roman" w:hAnsi="Times New Roman" w:cs="Times New Roman"/>
        </w:rPr>
        <w:t xml:space="preserve">los </w:t>
      </w:r>
      <w:r w:rsidRPr="00B23E7C">
        <w:rPr>
          <w:rFonts w:ascii="Times New Roman" w:eastAsia="Times New Roman" w:hAnsi="Times New Roman" w:cs="Times New Roman"/>
        </w:rPr>
        <w:t>técnicos mientras que el docente adopta, por lo general, una postura pasiva en estas visitas y actividades (Ávila, 2003; Jiménez y Ferreras, 2013).</w:t>
      </w:r>
    </w:p>
    <w:p w14:paraId="2CABBD47" w14:textId="45288F9F" w:rsidR="003A31EE" w:rsidRDefault="00732434" w:rsidP="007216D6">
      <w:pPr>
        <w:spacing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Queda, por tanto, conocer si desde </w:t>
      </w:r>
      <w:r w:rsidR="00EC072A">
        <w:rPr>
          <w:rFonts w:ascii="Times New Roman" w:eastAsia="Times New Roman" w:hAnsi="Times New Roman" w:cs="Times New Roman"/>
        </w:rPr>
        <w:t>estas</w:t>
      </w:r>
      <w:r w:rsidR="00B23E7C">
        <w:rPr>
          <w:rFonts w:ascii="Times New Roman" w:eastAsia="Times New Roman" w:hAnsi="Times New Roman" w:cs="Times New Roman"/>
        </w:rPr>
        <w:t xml:space="preserve"> instituciones de divulgación y comunicación</w:t>
      </w:r>
      <w:r>
        <w:rPr>
          <w:rFonts w:ascii="Times New Roman" w:eastAsia="Times New Roman" w:hAnsi="Times New Roman" w:cs="Times New Roman"/>
        </w:rPr>
        <w:t>,</w:t>
      </w:r>
      <w:r w:rsidR="00B23E7C">
        <w:rPr>
          <w:rFonts w:ascii="Times New Roman" w:eastAsia="Times New Roman" w:hAnsi="Times New Roman" w:cs="Times New Roman"/>
        </w:rPr>
        <w:t xml:space="preserve"> desde los</w:t>
      </w:r>
      <w:r>
        <w:rPr>
          <w:rFonts w:ascii="Times New Roman" w:eastAsia="Times New Roman" w:hAnsi="Times New Roman" w:cs="Times New Roman"/>
        </w:rPr>
        <w:t xml:space="preserve"> centros de investigación, centros de profesores y recursos, se </w:t>
      </w:r>
      <w:r w:rsidR="00A85F35">
        <w:rPr>
          <w:rFonts w:ascii="Times New Roman" w:eastAsia="Times New Roman" w:hAnsi="Times New Roman" w:cs="Times New Roman"/>
        </w:rPr>
        <w:t>promueve una educación patrimonial más innovadora y acorde con un concepto más complejo, holístico y en equilibrio entre sus valores form</w:t>
      </w:r>
      <w:r w:rsidR="00BA7F01">
        <w:rPr>
          <w:rFonts w:ascii="Times New Roman" w:eastAsia="Times New Roman" w:hAnsi="Times New Roman" w:cs="Times New Roman"/>
        </w:rPr>
        <w:t>ales, sensoriales y expresivos, que se haga</w:t>
      </w:r>
      <w:r w:rsidR="00EC072A">
        <w:rPr>
          <w:rFonts w:ascii="Times New Roman" w:eastAsia="Times New Roman" w:hAnsi="Times New Roman" w:cs="Times New Roman"/>
        </w:rPr>
        <w:t xml:space="preserve"> cargo de la responsabilidad de</w:t>
      </w:r>
      <w:r w:rsidR="00BA7F01">
        <w:rPr>
          <w:rFonts w:ascii="Times New Roman" w:eastAsia="Times New Roman" w:hAnsi="Times New Roman" w:cs="Times New Roman"/>
        </w:rPr>
        <w:t xml:space="preserve"> la educación patrimonial. </w:t>
      </w:r>
      <w:r w:rsidR="00656F97" w:rsidRPr="00656F97">
        <w:rPr>
          <w:rFonts w:ascii="Times New Roman" w:eastAsia="Times New Roman" w:hAnsi="Times New Roman" w:cs="Times New Roman"/>
        </w:rPr>
        <w:t>En este mismo sentido, queda valorar la formación del profesorado para lograr la educación patrimonial.</w:t>
      </w:r>
    </w:p>
    <w:p w14:paraId="2F2CBE79" w14:textId="77777777" w:rsidR="00395E4E" w:rsidRDefault="00395E4E" w:rsidP="00867C51">
      <w:pPr>
        <w:spacing w:line="240" w:lineRule="auto"/>
        <w:jc w:val="both"/>
        <w:rPr>
          <w:rFonts w:ascii="Times New Roman" w:eastAsia="Times New Roman" w:hAnsi="Times New Roman" w:cs="Times New Roman"/>
        </w:rPr>
      </w:pPr>
    </w:p>
    <w:p w14:paraId="11A1ABFA" w14:textId="5B5044E0" w:rsidR="00C65EC3" w:rsidRPr="007A4859" w:rsidRDefault="00C65EC3" w:rsidP="00580B68">
      <w:pPr>
        <w:pStyle w:val="Prrafodelista"/>
        <w:numPr>
          <w:ilvl w:val="0"/>
          <w:numId w:val="17"/>
        </w:numPr>
        <w:spacing w:line="240" w:lineRule="auto"/>
        <w:jc w:val="both"/>
        <w:rPr>
          <w:rFonts w:ascii="Times New Roman" w:eastAsia="Times New Roman" w:hAnsi="Times New Roman" w:cs="Times New Roman"/>
          <w:b/>
          <w:i/>
        </w:rPr>
      </w:pPr>
      <w:r w:rsidRPr="007A4859">
        <w:rPr>
          <w:rFonts w:ascii="Times New Roman" w:eastAsia="Times New Roman" w:hAnsi="Times New Roman" w:cs="Times New Roman"/>
          <w:b/>
          <w:i/>
        </w:rPr>
        <w:t>Referencias bibliográficas</w:t>
      </w:r>
    </w:p>
    <w:p w14:paraId="1AB15EEC" w14:textId="523E111C" w:rsidR="00726D0E" w:rsidRDefault="00BF5BEE" w:rsidP="006D5FAC">
      <w:pPr>
        <w:spacing w:line="240" w:lineRule="auto"/>
        <w:ind w:left="709" w:hanging="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ÁVILA, R. M. (2001). Reflexiones sobre el diseño de materiales curriculares en Ciencias Sociales. En </w:t>
      </w:r>
      <w:r w:rsidR="00012905">
        <w:rPr>
          <w:rFonts w:ascii="Times New Roman" w:hAnsi="Times New Roman" w:cs="Times New Roman"/>
          <w:sz w:val="24"/>
          <w:szCs w:val="24"/>
          <w:shd w:val="clear" w:color="auto" w:fill="FFFFFF"/>
        </w:rPr>
        <w:t>F. J. POZUELOS</w:t>
      </w:r>
      <w:r w:rsidR="00E44AC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y </w:t>
      </w:r>
      <w:r w:rsidR="00012905">
        <w:rPr>
          <w:rFonts w:ascii="Times New Roman" w:hAnsi="Times New Roman" w:cs="Times New Roman"/>
          <w:sz w:val="24"/>
          <w:szCs w:val="24"/>
          <w:shd w:val="clear" w:color="auto" w:fill="FFFFFF"/>
        </w:rPr>
        <w:t>G. TRAVÉ</w:t>
      </w:r>
      <w:r>
        <w:rPr>
          <w:rFonts w:ascii="Times New Roman" w:hAnsi="Times New Roman" w:cs="Times New Roman"/>
          <w:sz w:val="24"/>
          <w:szCs w:val="24"/>
          <w:shd w:val="clear" w:color="auto" w:fill="FFFFFF"/>
        </w:rPr>
        <w:t xml:space="preserve"> (eds.)</w:t>
      </w:r>
      <w:r w:rsidR="00E44AC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BF5BEE">
        <w:rPr>
          <w:rFonts w:ascii="Times New Roman" w:hAnsi="Times New Roman" w:cs="Times New Roman"/>
          <w:i/>
          <w:sz w:val="24"/>
          <w:szCs w:val="24"/>
          <w:shd w:val="clear" w:color="auto" w:fill="FFFFFF"/>
        </w:rPr>
        <w:t>Entre pupitres. Razones e instrumentos para un nuevo marco educativo</w:t>
      </w:r>
      <w:r w:rsidR="00E44ACE">
        <w:rPr>
          <w:rFonts w:ascii="Times New Roman" w:hAnsi="Times New Roman" w:cs="Times New Roman"/>
          <w:i/>
          <w:sz w:val="24"/>
          <w:szCs w:val="24"/>
          <w:shd w:val="clear" w:color="auto" w:fill="FFFFFF"/>
        </w:rPr>
        <w:t xml:space="preserve"> </w:t>
      </w:r>
      <w:r w:rsidR="00E44ACE">
        <w:rPr>
          <w:rFonts w:ascii="Times New Roman" w:hAnsi="Times New Roman" w:cs="Times New Roman"/>
          <w:sz w:val="24"/>
          <w:szCs w:val="24"/>
          <w:shd w:val="clear" w:color="auto" w:fill="FFFFFF"/>
        </w:rPr>
        <w:t>(pp. 13-34)</w:t>
      </w:r>
      <w:r w:rsidRPr="00BF5BEE">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Hue</w:t>
      </w:r>
      <w:r w:rsidR="00E44ACE">
        <w:rPr>
          <w:rFonts w:ascii="Times New Roman" w:hAnsi="Times New Roman" w:cs="Times New Roman"/>
          <w:sz w:val="24"/>
          <w:szCs w:val="24"/>
          <w:shd w:val="clear" w:color="auto" w:fill="FFFFFF"/>
        </w:rPr>
        <w:t>lva: Universidad de Huelva.</w:t>
      </w:r>
    </w:p>
    <w:p w14:paraId="698180EA" w14:textId="0865BE7C" w:rsidR="00B53B89" w:rsidRPr="00B53B89" w:rsidRDefault="00B53B89" w:rsidP="006D5FAC">
      <w:pPr>
        <w:spacing w:line="240" w:lineRule="auto"/>
        <w:ind w:left="709" w:hanging="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ÁVILA, R. M. (2003). Función de los itinerarios en la enseñanza y el aprendizaje del patrimonio histórico-artístico. Una reflexión crítica. </w:t>
      </w:r>
      <w:proofErr w:type="spellStart"/>
      <w:r>
        <w:rPr>
          <w:rFonts w:ascii="Times New Roman" w:hAnsi="Times New Roman" w:cs="Times New Roman"/>
          <w:i/>
          <w:sz w:val="24"/>
          <w:szCs w:val="24"/>
          <w:shd w:val="clear" w:color="auto" w:fill="FFFFFF"/>
        </w:rPr>
        <w:t>Íber</w:t>
      </w:r>
      <w:proofErr w:type="spellEnd"/>
      <w:r>
        <w:rPr>
          <w:rFonts w:ascii="Times New Roman" w:hAnsi="Times New Roman" w:cs="Times New Roman"/>
          <w:i/>
          <w:sz w:val="24"/>
          <w:szCs w:val="24"/>
          <w:shd w:val="clear" w:color="auto" w:fill="FFFFFF"/>
        </w:rPr>
        <w:t>. Didáctica de las ciencias sociales, geografía e historia, 9</w:t>
      </w:r>
      <w:r>
        <w:rPr>
          <w:rFonts w:ascii="Times New Roman" w:hAnsi="Times New Roman" w:cs="Times New Roman"/>
          <w:sz w:val="24"/>
          <w:szCs w:val="24"/>
          <w:shd w:val="clear" w:color="auto" w:fill="FFFFFF"/>
        </w:rPr>
        <w:t>(36), 36-46.</w:t>
      </w:r>
    </w:p>
    <w:p w14:paraId="2AFCE159" w14:textId="47537E13" w:rsidR="00192DA3" w:rsidRDefault="00970644"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6F371A">
        <w:rPr>
          <w:rFonts w:ascii="Times New Roman" w:hAnsi="Times New Roman" w:cs="Times New Roman"/>
          <w:sz w:val="24"/>
          <w:szCs w:val="24"/>
          <w:shd w:val="clear" w:color="auto" w:fill="FFFFFF"/>
        </w:rPr>
        <w:t>CUENCA</w:t>
      </w:r>
      <w:r w:rsidR="00192DA3" w:rsidRPr="006F371A">
        <w:rPr>
          <w:rFonts w:ascii="Times New Roman" w:hAnsi="Times New Roman" w:cs="Times New Roman"/>
          <w:sz w:val="24"/>
          <w:szCs w:val="24"/>
          <w:shd w:val="clear" w:color="auto" w:fill="FFFFFF"/>
        </w:rPr>
        <w:t xml:space="preserve">, </w:t>
      </w:r>
      <w:r w:rsidR="00192DA3" w:rsidRPr="0046057B">
        <w:rPr>
          <w:rFonts w:ascii="Times New Roman" w:hAnsi="Times New Roman" w:cs="Times New Roman"/>
          <w:color w:val="222222"/>
          <w:sz w:val="24"/>
          <w:szCs w:val="24"/>
          <w:shd w:val="clear" w:color="auto" w:fill="FFFFFF"/>
        </w:rPr>
        <w:t>J. M. (2003). Análisis de concepciones sobre la enseñanza del patrimonio en la educación obligatoria.</w:t>
      </w:r>
      <w:r w:rsidR="00192DA3" w:rsidRPr="0046057B">
        <w:rPr>
          <w:rStyle w:val="apple-converted-space"/>
          <w:rFonts w:ascii="Times New Roman" w:hAnsi="Times New Roman" w:cs="Times New Roman"/>
          <w:color w:val="222222"/>
          <w:sz w:val="24"/>
          <w:szCs w:val="24"/>
          <w:shd w:val="clear" w:color="auto" w:fill="FFFFFF"/>
        </w:rPr>
        <w:t> </w:t>
      </w:r>
      <w:r w:rsidR="00192DA3" w:rsidRPr="0046057B">
        <w:rPr>
          <w:rFonts w:ascii="Times New Roman" w:hAnsi="Times New Roman" w:cs="Times New Roman"/>
          <w:i/>
          <w:iCs/>
          <w:color w:val="222222"/>
          <w:sz w:val="24"/>
          <w:szCs w:val="24"/>
          <w:shd w:val="clear" w:color="auto" w:fill="FFFFFF"/>
        </w:rPr>
        <w:t>Enseñanza de las ciencias sociales: revista de investigación</w:t>
      </w:r>
      <w:r w:rsidR="00192DA3">
        <w:rPr>
          <w:rFonts w:ascii="Times New Roman" w:hAnsi="Times New Roman" w:cs="Times New Roman"/>
          <w:color w:val="222222"/>
          <w:sz w:val="24"/>
          <w:szCs w:val="24"/>
          <w:shd w:val="clear" w:color="auto" w:fill="FFFFFF"/>
        </w:rPr>
        <w:t xml:space="preserve">, </w:t>
      </w:r>
      <w:r w:rsidR="00192DA3" w:rsidRPr="006F371A">
        <w:rPr>
          <w:rFonts w:ascii="Times New Roman" w:hAnsi="Times New Roman" w:cs="Times New Roman"/>
          <w:i/>
          <w:color w:val="222222"/>
          <w:sz w:val="24"/>
          <w:szCs w:val="24"/>
          <w:shd w:val="clear" w:color="auto" w:fill="FFFFFF"/>
        </w:rPr>
        <w:t>2</w:t>
      </w:r>
      <w:r w:rsidR="00192DA3" w:rsidRPr="0046057B">
        <w:rPr>
          <w:rFonts w:ascii="Times New Roman" w:hAnsi="Times New Roman" w:cs="Times New Roman"/>
          <w:color w:val="222222"/>
          <w:sz w:val="24"/>
          <w:szCs w:val="24"/>
          <w:shd w:val="clear" w:color="auto" w:fill="FFFFFF"/>
        </w:rPr>
        <w:t>, 37-45</w:t>
      </w:r>
      <w:r w:rsidR="00192DA3">
        <w:rPr>
          <w:rFonts w:ascii="Times New Roman" w:hAnsi="Times New Roman" w:cs="Times New Roman"/>
          <w:color w:val="222222"/>
          <w:sz w:val="24"/>
          <w:szCs w:val="24"/>
          <w:shd w:val="clear" w:color="auto" w:fill="FFFFFF"/>
        </w:rPr>
        <w:t>.</w:t>
      </w:r>
    </w:p>
    <w:p w14:paraId="08299DE7" w14:textId="57679064" w:rsidR="00C9447C" w:rsidRDefault="00C9447C"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CUENCA, J. M.</w:t>
      </w:r>
      <w:r w:rsidR="00C65EC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y ESTEPA, J. (2003). El patrimonio en las Ciencias Sociales. Concepciones transmitidas por los libros de te</w:t>
      </w:r>
      <w:r w:rsidR="00012905">
        <w:rPr>
          <w:rFonts w:ascii="Times New Roman" w:hAnsi="Times New Roman" w:cs="Times New Roman"/>
          <w:color w:val="222222"/>
          <w:sz w:val="24"/>
          <w:szCs w:val="24"/>
          <w:shd w:val="clear" w:color="auto" w:fill="FFFFFF"/>
        </w:rPr>
        <w:t>xto de ESO. En E. BALLESTEROS</w:t>
      </w:r>
      <w:r w:rsidR="00E44ACE">
        <w:rPr>
          <w:rFonts w:ascii="Times New Roman" w:hAnsi="Times New Roman" w:cs="Times New Roman"/>
          <w:color w:val="222222"/>
          <w:sz w:val="24"/>
          <w:szCs w:val="24"/>
          <w:shd w:val="clear" w:color="auto" w:fill="FFFFFF"/>
        </w:rPr>
        <w:t xml:space="preserve"> (e</w:t>
      </w:r>
      <w:r w:rsidR="00EA0AA3">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Pr="00EA0AA3">
        <w:rPr>
          <w:rFonts w:ascii="Times New Roman" w:hAnsi="Times New Roman" w:cs="Times New Roman"/>
          <w:i/>
          <w:color w:val="222222"/>
          <w:sz w:val="24"/>
          <w:szCs w:val="24"/>
          <w:shd w:val="clear" w:color="auto" w:fill="FFFFFF"/>
        </w:rPr>
        <w:t>El Patrimonio y la Didáctica de las Ciencias Sociales</w:t>
      </w:r>
      <w:r w:rsidR="00EA0AA3">
        <w:rPr>
          <w:rFonts w:ascii="Times New Roman" w:hAnsi="Times New Roman" w:cs="Times New Roman"/>
          <w:i/>
          <w:color w:val="222222"/>
          <w:sz w:val="24"/>
          <w:szCs w:val="24"/>
          <w:shd w:val="clear" w:color="auto" w:fill="FFFFFF"/>
        </w:rPr>
        <w:t xml:space="preserve"> </w:t>
      </w:r>
      <w:r w:rsidR="00AE22D9">
        <w:rPr>
          <w:rFonts w:ascii="Times New Roman" w:hAnsi="Times New Roman" w:cs="Times New Roman"/>
          <w:color w:val="222222"/>
          <w:sz w:val="24"/>
          <w:szCs w:val="24"/>
          <w:shd w:val="clear" w:color="auto" w:fill="FFFFFF"/>
        </w:rPr>
        <w:t>(</w:t>
      </w:r>
      <w:r w:rsidR="00EA0AA3">
        <w:rPr>
          <w:rFonts w:ascii="Times New Roman" w:hAnsi="Times New Roman" w:cs="Times New Roman"/>
          <w:color w:val="222222"/>
          <w:sz w:val="24"/>
          <w:szCs w:val="24"/>
          <w:shd w:val="clear" w:color="auto" w:fill="FFFFFF"/>
        </w:rPr>
        <w:t>91-102)</w:t>
      </w:r>
      <w:r>
        <w:rPr>
          <w:rFonts w:ascii="Times New Roman" w:hAnsi="Times New Roman" w:cs="Times New Roman"/>
          <w:color w:val="222222"/>
          <w:sz w:val="24"/>
          <w:szCs w:val="24"/>
          <w:shd w:val="clear" w:color="auto" w:fill="FFFFFF"/>
        </w:rPr>
        <w:t>. Cuenca: Uni</w:t>
      </w:r>
      <w:r w:rsidR="00EA0AA3">
        <w:rPr>
          <w:rFonts w:ascii="Times New Roman" w:hAnsi="Times New Roman" w:cs="Times New Roman"/>
          <w:color w:val="222222"/>
          <w:sz w:val="24"/>
          <w:szCs w:val="24"/>
          <w:shd w:val="clear" w:color="auto" w:fill="FFFFFF"/>
        </w:rPr>
        <w:t>versidad de Castilla-La Mancha.</w:t>
      </w:r>
    </w:p>
    <w:p w14:paraId="425DE3BB" w14:textId="166DA6B1" w:rsidR="00192DA3" w:rsidRDefault="00970644"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6F371A">
        <w:rPr>
          <w:rFonts w:ascii="Times New Roman" w:hAnsi="Times New Roman" w:cs="Times New Roman"/>
          <w:sz w:val="24"/>
          <w:szCs w:val="24"/>
          <w:shd w:val="clear" w:color="auto" w:fill="FFFFFF"/>
        </w:rPr>
        <w:t>CUENCA</w:t>
      </w:r>
      <w:r w:rsidR="00192DA3" w:rsidRPr="006F371A">
        <w:rPr>
          <w:rFonts w:ascii="Times New Roman" w:hAnsi="Times New Roman" w:cs="Times New Roman"/>
          <w:sz w:val="24"/>
          <w:szCs w:val="24"/>
          <w:shd w:val="clear" w:color="auto" w:fill="FFFFFF"/>
        </w:rPr>
        <w:t xml:space="preserve">, J. </w:t>
      </w:r>
      <w:r w:rsidR="00192DA3" w:rsidRPr="0046057B">
        <w:rPr>
          <w:rFonts w:ascii="Times New Roman" w:hAnsi="Times New Roman" w:cs="Times New Roman"/>
          <w:color w:val="222222"/>
          <w:sz w:val="24"/>
          <w:szCs w:val="24"/>
          <w:shd w:val="clear" w:color="auto" w:fill="FFFFFF"/>
        </w:rPr>
        <w:t>M.</w:t>
      </w:r>
      <w:r w:rsidR="00AB55DC">
        <w:rPr>
          <w:rFonts w:ascii="Times New Roman" w:hAnsi="Times New Roman" w:cs="Times New Roman"/>
          <w:color w:val="222222"/>
          <w:sz w:val="24"/>
          <w:szCs w:val="24"/>
          <w:shd w:val="clear" w:color="auto" w:fill="FFFFFF"/>
        </w:rPr>
        <w:t>,</w:t>
      </w:r>
      <w:r w:rsidR="00192DA3">
        <w:rPr>
          <w:rFonts w:ascii="Times New Roman" w:hAnsi="Times New Roman" w:cs="Times New Roman"/>
          <w:color w:val="222222"/>
          <w:sz w:val="24"/>
          <w:szCs w:val="24"/>
          <w:shd w:val="clear" w:color="auto" w:fill="FFFFFF"/>
        </w:rPr>
        <w:t xml:space="preserve"> y </w:t>
      </w:r>
      <w:r>
        <w:rPr>
          <w:rFonts w:ascii="Times New Roman" w:hAnsi="Times New Roman" w:cs="Times New Roman"/>
          <w:color w:val="222222"/>
          <w:sz w:val="24"/>
          <w:szCs w:val="24"/>
          <w:shd w:val="clear" w:color="auto" w:fill="FFFFFF"/>
        </w:rPr>
        <w:t>DOMÍNGUEZ</w:t>
      </w:r>
      <w:r w:rsidR="00192DA3">
        <w:rPr>
          <w:rFonts w:ascii="Times New Roman" w:hAnsi="Times New Roman" w:cs="Times New Roman"/>
          <w:color w:val="222222"/>
          <w:sz w:val="24"/>
          <w:szCs w:val="24"/>
          <w:shd w:val="clear" w:color="auto" w:fill="FFFFFF"/>
        </w:rPr>
        <w:t>, C.</w:t>
      </w:r>
      <w:r w:rsidR="00192DA3" w:rsidRPr="0046057B">
        <w:rPr>
          <w:rFonts w:ascii="Times New Roman" w:hAnsi="Times New Roman" w:cs="Times New Roman"/>
          <w:color w:val="222222"/>
          <w:sz w:val="24"/>
          <w:szCs w:val="24"/>
          <w:shd w:val="clear" w:color="auto" w:fill="FFFFFF"/>
        </w:rPr>
        <w:t xml:space="preserve"> (2005). Patrimonio e identidad para un espacio educativo multicultural. Análisis de concepciones y propuestas didácticas. </w:t>
      </w:r>
      <w:r w:rsidR="00192DA3" w:rsidRPr="0046057B">
        <w:rPr>
          <w:rFonts w:ascii="Times New Roman" w:hAnsi="Times New Roman" w:cs="Times New Roman"/>
          <w:i/>
          <w:iCs/>
          <w:color w:val="222222"/>
          <w:sz w:val="24"/>
          <w:szCs w:val="24"/>
          <w:shd w:val="clear" w:color="auto" w:fill="FFFFFF"/>
        </w:rPr>
        <w:t>Investigación en la Escuela</w:t>
      </w:r>
      <w:r w:rsidR="00192DA3" w:rsidRPr="0046057B">
        <w:rPr>
          <w:rFonts w:ascii="Times New Roman" w:hAnsi="Times New Roman" w:cs="Times New Roman"/>
          <w:color w:val="222222"/>
          <w:sz w:val="24"/>
          <w:szCs w:val="24"/>
          <w:shd w:val="clear" w:color="auto" w:fill="FFFFFF"/>
        </w:rPr>
        <w:t>,</w:t>
      </w:r>
      <w:r w:rsidR="00192DA3" w:rsidRPr="0046057B">
        <w:rPr>
          <w:rStyle w:val="apple-converted-space"/>
          <w:rFonts w:ascii="Times New Roman" w:hAnsi="Times New Roman" w:cs="Times New Roman"/>
          <w:color w:val="222222"/>
          <w:sz w:val="24"/>
          <w:szCs w:val="24"/>
          <w:shd w:val="clear" w:color="auto" w:fill="FFFFFF"/>
        </w:rPr>
        <w:t> </w:t>
      </w:r>
      <w:r w:rsidR="00192DA3" w:rsidRPr="0046057B">
        <w:rPr>
          <w:rFonts w:ascii="Times New Roman" w:hAnsi="Times New Roman" w:cs="Times New Roman"/>
          <w:i/>
          <w:iCs/>
          <w:color w:val="222222"/>
          <w:sz w:val="24"/>
          <w:szCs w:val="24"/>
          <w:shd w:val="clear" w:color="auto" w:fill="FFFFFF"/>
        </w:rPr>
        <w:t>56</w:t>
      </w:r>
      <w:r w:rsidR="00192DA3" w:rsidRPr="0046057B">
        <w:rPr>
          <w:rFonts w:ascii="Times New Roman" w:hAnsi="Times New Roman" w:cs="Times New Roman"/>
          <w:color w:val="222222"/>
          <w:sz w:val="24"/>
          <w:szCs w:val="24"/>
          <w:shd w:val="clear" w:color="auto" w:fill="FFFFFF"/>
        </w:rPr>
        <w:t>, 27-42.</w:t>
      </w:r>
    </w:p>
    <w:p w14:paraId="1E5BCC4C" w14:textId="1309352D" w:rsidR="006A02A5" w:rsidRPr="006A02A5" w:rsidRDefault="006A02A5"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CUENCA, J.</w:t>
      </w:r>
      <w:r w:rsidR="00AC49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w:t>
      </w:r>
      <w:r w:rsidR="00AB55D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y LÓPEZ, I. (2014). La enseñanza </w:t>
      </w:r>
      <w:r w:rsidRPr="006A02A5">
        <w:rPr>
          <w:rFonts w:ascii="Times New Roman" w:hAnsi="Times New Roman" w:cs="Times New Roman"/>
          <w:color w:val="222222"/>
          <w:sz w:val="24"/>
          <w:szCs w:val="24"/>
          <w:shd w:val="clear" w:color="auto" w:fill="FFFFFF"/>
        </w:rPr>
        <w:t>del patrimonio en los libros</w:t>
      </w:r>
      <w:r>
        <w:rPr>
          <w:rFonts w:ascii="Times New Roman" w:hAnsi="Times New Roman" w:cs="Times New Roman"/>
          <w:color w:val="222222"/>
          <w:sz w:val="24"/>
          <w:szCs w:val="24"/>
          <w:shd w:val="clear" w:color="auto" w:fill="FFFFFF"/>
        </w:rPr>
        <w:t xml:space="preserve"> de texto de Ciencias Sociales, </w:t>
      </w:r>
      <w:r w:rsidRPr="006A02A5">
        <w:rPr>
          <w:rFonts w:ascii="Times New Roman" w:hAnsi="Times New Roman" w:cs="Times New Roman"/>
          <w:color w:val="222222"/>
          <w:sz w:val="24"/>
          <w:szCs w:val="24"/>
          <w:shd w:val="clear" w:color="auto" w:fill="FFFFFF"/>
        </w:rPr>
        <w:t>Geografía e Historia para ESO</w:t>
      </w:r>
      <w:r>
        <w:rPr>
          <w:rFonts w:ascii="Times New Roman" w:hAnsi="Times New Roman" w:cs="Times New Roman"/>
          <w:color w:val="222222"/>
          <w:sz w:val="24"/>
          <w:szCs w:val="24"/>
          <w:shd w:val="clear" w:color="auto" w:fill="FFFFFF"/>
        </w:rPr>
        <w:t xml:space="preserve">. </w:t>
      </w:r>
      <w:r w:rsidRPr="006A02A5">
        <w:rPr>
          <w:rFonts w:ascii="Times New Roman" w:hAnsi="Times New Roman" w:cs="Times New Roman"/>
          <w:i/>
          <w:color w:val="222222"/>
          <w:sz w:val="24"/>
          <w:szCs w:val="24"/>
          <w:shd w:val="clear" w:color="auto" w:fill="FFFFFF"/>
        </w:rPr>
        <w:t>Cultura y Educación</w:t>
      </w:r>
      <w:r>
        <w:rPr>
          <w:rFonts w:ascii="Times New Roman" w:hAnsi="Times New Roman" w:cs="Times New Roman"/>
          <w:i/>
          <w:color w:val="222222"/>
          <w:sz w:val="24"/>
          <w:szCs w:val="24"/>
          <w:shd w:val="clear" w:color="auto" w:fill="FFFFFF"/>
        </w:rPr>
        <w:t xml:space="preserve">, </w:t>
      </w:r>
      <w:r w:rsidR="00453115" w:rsidRPr="00453115">
        <w:rPr>
          <w:rFonts w:ascii="Times New Roman" w:hAnsi="Times New Roman" w:cs="Times New Roman"/>
          <w:i/>
          <w:color w:val="222222"/>
          <w:sz w:val="24"/>
          <w:szCs w:val="24"/>
          <w:shd w:val="clear" w:color="auto" w:fill="FFFFFF"/>
        </w:rPr>
        <w:t>26</w:t>
      </w:r>
      <w:r w:rsidR="00453115">
        <w:rPr>
          <w:rFonts w:ascii="Times New Roman" w:hAnsi="Times New Roman" w:cs="Times New Roman"/>
          <w:color w:val="222222"/>
          <w:sz w:val="24"/>
          <w:szCs w:val="24"/>
          <w:shd w:val="clear" w:color="auto" w:fill="FFFFFF"/>
        </w:rPr>
        <w:t>(1), 1-</w:t>
      </w:r>
      <w:r w:rsidR="006D5FAC">
        <w:rPr>
          <w:rFonts w:ascii="Times New Roman" w:hAnsi="Times New Roman" w:cs="Times New Roman"/>
          <w:color w:val="222222"/>
          <w:sz w:val="24"/>
          <w:szCs w:val="24"/>
          <w:shd w:val="clear" w:color="auto" w:fill="FFFFFF"/>
        </w:rPr>
        <w:t xml:space="preserve">43. </w:t>
      </w:r>
      <w:r w:rsidR="0047286B">
        <w:rPr>
          <w:rFonts w:ascii="Times New Roman" w:hAnsi="Times New Roman" w:cs="Times New Roman"/>
          <w:color w:val="222222"/>
          <w:sz w:val="24"/>
          <w:szCs w:val="24"/>
          <w:shd w:val="clear" w:color="auto" w:fill="FFFFFF"/>
        </w:rPr>
        <w:t xml:space="preserve">DOI: </w:t>
      </w:r>
      <w:r w:rsidRPr="006A02A5">
        <w:rPr>
          <w:rFonts w:ascii="Times New Roman" w:hAnsi="Times New Roman" w:cs="Times New Roman"/>
          <w:color w:val="222222"/>
          <w:sz w:val="24"/>
          <w:szCs w:val="24"/>
          <w:shd w:val="clear" w:color="auto" w:fill="FFFFFF"/>
        </w:rPr>
        <w:t>10.1080/11356405.2014.908663</w:t>
      </w:r>
      <w:r w:rsidR="0047286B">
        <w:rPr>
          <w:rFonts w:ascii="Times New Roman" w:hAnsi="Times New Roman" w:cs="Times New Roman"/>
          <w:color w:val="222222"/>
          <w:sz w:val="24"/>
          <w:szCs w:val="24"/>
          <w:shd w:val="clear" w:color="auto" w:fill="FFFFFF"/>
        </w:rPr>
        <w:t>.</w:t>
      </w:r>
    </w:p>
    <w:p w14:paraId="42F6EA6C" w14:textId="1FC720ED" w:rsidR="00CF0415" w:rsidRDefault="00CF0415"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CF0415">
        <w:rPr>
          <w:rFonts w:ascii="Times New Roman" w:hAnsi="Times New Roman" w:cs="Times New Roman"/>
          <w:color w:val="222222"/>
          <w:sz w:val="24"/>
          <w:szCs w:val="24"/>
          <w:shd w:val="clear" w:color="auto" w:fill="FFFFFF"/>
        </w:rPr>
        <w:t>ECHEITA, G. (1995). El aprendizaje cooperativo. Un análi</w:t>
      </w:r>
      <w:r>
        <w:rPr>
          <w:rFonts w:ascii="Times New Roman" w:hAnsi="Times New Roman" w:cs="Times New Roman"/>
          <w:color w:val="222222"/>
          <w:sz w:val="24"/>
          <w:szCs w:val="24"/>
          <w:shd w:val="clear" w:color="auto" w:fill="FFFFFF"/>
        </w:rPr>
        <w:t xml:space="preserve">sis psicosocial de sus ventajas </w:t>
      </w:r>
      <w:r w:rsidRPr="00CF0415">
        <w:rPr>
          <w:rFonts w:ascii="Times New Roman" w:hAnsi="Times New Roman" w:cs="Times New Roman"/>
          <w:color w:val="222222"/>
          <w:sz w:val="24"/>
          <w:szCs w:val="24"/>
          <w:shd w:val="clear" w:color="auto" w:fill="FFFFFF"/>
        </w:rPr>
        <w:t>respecto a otras estructuras d</w:t>
      </w:r>
      <w:r w:rsidR="00012905">
        <w:rPr>
          <w:rFonts w:ascii="Times New Roman" w:hAnsi="Times New Roman" w:cs="Times New Roman"/>
          <w:color w:val="222222"/>
          <w:sz w:val="24"/>
          <w:szCs w:val="24"/>
          <w:shd w:val="clear" w:color="auto" w:fill="FFFFFF"/>
        </w:rPr>
        <w:t>e aprendizaje. En P. FERNÁNDEZ, y A. MELERO</w:t>
      </w:r>
      <w:r w:rsidR="00EA0AA3">
        <w:rPr>
          <w:rFonts w:ascii="Times New Roman" w:hAnsi="Times New Roman" w:cs="Times New Roman"/>
          <w:color w:val="222222"/>
          <w:sz w:val="24"/>
          <w:szCs w:val="24"/>
          <w:shd w:val="clear" w:color="auto" w:fill="FFFFFF"/>
        </w:rPr>
        <w:t xml:space="preserve"> (</w:t>
      </w:r>
      <w:proofErr w:type="spellStart"/>
      <w:r w:rsidR="00EA0AA3">
        <w:rPr>
          <w:rFonts w:ascii="Times New Roman" w:hAnsi="Times New Roman" w:cs="Times New Roman"/>
          <w:color w:val="222222"/>
          <w:sz w:val="24"/>
          <w:szCs w:val="24"/>
          <w:shd w:val="clear" w:color="auto" w:fill="FFFFFF"/>
        </w:rPr>
        <w:t>c</w:t>
      </w:r>
      <w:r w:rsidRPr="00CF0415">
        <w:rPr>
          <w:rFonts w:ascii="Times New Roman" w:hAnsi="Times New Roman" w:cs="Times New Roman"/>
          <w:color w:val="222222"/>
          <w:sz w:val="24"/>
          <w:szCs w:val="24"/>
          <w:shd w:val="clear" w:color="auto" w:fill="FFFFFF"/>
        </w:rPr>
        <w:t>omps</w:t>
      </w:r>
      <w:proofErr w:type="spellEnd"/>
      <w:r w:rsidRPr="00CF041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EA0AA3">
        <w:rPr>
          <w:rFonts w:ascii="Times New Roman" w:hAnsi="Times New Roman" w:cs="Times New Roman"/>
          <w:i/>
          <w:color w:val="222222"/>
          <w:sz w:val="24"/>
          <w:szCs w:val="24"/>
          <w:shd w:val="clear" w:color="auto" w:fill="FFFFFF"/>
        </w:rPr>
        <w:t>La interacción social en contextos educativos</w:t>
      </w:r>
      <w:r w:rsidR="00AE22D9">
        <w:rPr>
          <w:rFonts w:ascii="Times New Roman" w:hAnsi="Times New Roman" w:cs="Times New Roman"/>
          <w:color w:val="222222"/>
          <w:sz w:val="24"/>
          <w:szCs w:val="24"/>
          <w:shd w:val="clear" w:color="auto" w:fill="FFFFFF"/>
        </w:rPr>
        <w:t xml:space="preserve"> (</w:t>
      </w:r>
      <w:r w:rsidRPr="00CF0415">
        <w:rPr>
          <w:rFonts w:ascii="Times New Roman" w:hAnsi="Times New Roman" w:cs="Times New Roman"/>
          <w:color w:val="222222"/>
          <w:sz w:val="24"/>
          <w:szCs w:val="24"/>
          <w:shd w:val="clear" w:color="auto" w:fill="FFFFFF"/>
        </w:rPr>
        <w:t>175-190). Madrid: Siglo XXI.</w:t>
      </w:r>
    </w:p>
    <w:p w14:paraId="66201FE3" w14:textId="18B453A4" w:rsidR="00E92028" w:rsidRDefault="00E92028"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E92028">
        <w:rPr>
          <w:rFonts w:ascii="Times New Roman" w:hAnsi="Times New Roman" w:cs="Times New Roman"/>
          <w:color w:val="222222"/>
          <w:sz w:val="24"/>
          <w:szCs w:val="24"/>
          <w:shd w:val="clear" w:color="auto" w:fill="FFFFFF"/>
        </w:rPr>
        <w:t xml:space="preserve">ESTEPA, J., ÁVILA, R. Mª. </w:t>
      </w:r>
      <w:proofErr w:type="gramStart"/>
      <w:r w:rsidRPr="00E92028">
        <w:rPr>
          <w:rFonts w:ascii="Times New Roman" w:hAnsi="Times New Roman" w:cs="Times New Roman"/>
          <w:color w:val="222222"/>
          <w:sz w:val="24"/>
          <w:szCs w:val="24"/>
          <w:shd w:val="clear" w:color="auto" w:fill="FFFFFF"/>
        </w:rPr>
        <w:t>y</w:t>
      </w:r>
      <w:proofErr w:type="gramEnd"/>
      <w:r w:rsidRPr="00E92028">
        <w:rPr>
          <w:rFonts w:ascii="Times New Roman" w:hAnsi="Times New Roman" w:cs="Times New Roman"/>
          <w:color w:val="222222"/>
          <w:sz w:val="24"/>
          <w:szCs w:val="24"/>
          <w:shd w:val="clear" w:color="auto" w:fill="FFFFFF"/>
        </w:rPr>
        <w:t xml:space="preserve"> RUIZ, R. (2007). Concepciones sobre la enseñanza y difusión del patrimonio en las instituciones educativas y los centros de interpretación. Estudio descriptivo. Enseñanza de las Ciencias Sociales, 6, 75-94.</w:t>
      </w:r>
    </w:p>
    <w:p w14:paraId="0D74B63F" w14:textId="0C376D00" w:rsidR="006E1090" w:rsidRDefault="00CF0415"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6E1090">
        <w:rPr>
          <w:rFonts w:ascii="Times New Roman" w:hAnsi="Times New Roman" w:cs="Times New Roman"/>
          <w:color w:val="222222"/>
          <w:sz w:val="24"/>
          <w:szCs w:val="24"/>
          <w:shd w:val="clear" w:color="auto" w:fill="FFFFFF"/>
        </w:rPr>
        <w:t xml:space="preserve">ESTEPA </w:t>
      </w:r>
      <w:r>
        <w:rPr>
          <w:rFonts w:ascii="Times New Roman" w:hAnsi="Times New Roman" w:cs="Times New Roman"/>
          <w:color w:val="222222"/>
          <w:sz w:val="24"/>
          <w:szCs w:val="24"/>
          <w:shd w:val="clear" w:color="auto" w:fill="FFFFFF"/>
        </w:rPr>
        <w:t xml:space="preserve">J., </w:t>
      </w:r>
      <w:r w:rsidRPr="006E1090">
        <w:rPr>
          <w:rFonts w:ascii="Times New Roman" w:hAnsi="Times New Roman" w:cs="Times New Roman"/>
          <w:color w:val="222222"/>
          <w:sz w:val="24"/>
          <w:szCs w:val="24"/>
          <w:shd w:val="clear" w:color="auto" w:fill="FFFFFF"/>
        </w:rPr>
        <w:t>FERRERAS</w:t>
      </w:r>
      <w:r>
        <w:rPr>
          <w:rFonts w:ascii="Times New Roman" w:hAnsi="Times New Roman" w:cs="Times New Roman"/>
          <w:color w:val="222222"/>
          <w:sz w:val="24"/>
          <w:szCs w:val="24"/>
          <w:shd w:val="clear" w:color="auto" w:fill="FFFFFF"/>
        </w:rPr>
        <w:t>, M.,</w:t>
      </w:r>
      <w:r w:rsidRPr="006E109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LÓPEZ</w:t>
      </w:r>
      <w:r w:rsidR="006E1090">
        <w:rPr>
          <w:rFonts w:ascii="Times New Roman" w:hAnsi="Times New Roman" w:cs="Times New Roman"/>
          <w:color w:val="222222"/>
          <w:sz w:val="24"/>
          <w:szCs w:val="24"/>
          <w:shd w:val="clear" w:color="auto" w:fill="FFFFFF"/>
        </w:rPr>
        <w:t>, I.</w:t>
      </w:r>
      <w:r w:rsidR="00AB55DC">
        <w:rPr>
          <w:rFonts w:ascii="Times New Roman" w:hAnsi="Times New Roman" w:cs="Times New Roman"/>
          <w:color w:val="222222"/>
          <w:sz w:val="24"/>
          <w:szCs w:val="24"/>
          <w:shd w:val="clear" w:color="auto" w:fill="FFFFFF"/>
        </w:rPr>
        <w:t>,</w:t>
      </w:r>
      <w:r w:rsidR="006E1090">
        <w:rPr>
          <w:rFonts w:ascii="Times New Roman" w:hAnsi="Times New Roman" w:cs="Times New Roman"/>
          <w:color w:val="222222"/>
          <w:sz w:val="24"/>
          <w:szCs w:val="24"/>
          <w:shd w:val="clear" w:color="auto" w:fill="FFFFFF"/>
        </w:rPr>
        <w:t xml:space="preserve"> y </w:t>
      </w:r>
      <w:r>
        <w:rPr>
          <w:rFonts w:ascii="Times New Roman" w:hAnsi="Times New Roman" w:cs="Times New Roman"/>
          <w:color w:val="222222"/>
          <w:sz w:val="24"/>
          <w:szCs w:val="24"/>
          <w:shd w:val="clear" w:color="auto" w:fill="FFFFFF"/>
        </w:rPr>
        <w:t xml:space="preserve">MORÓN </w:t>
      </w:r>
      <w:r w:rsidR="006E1090">
        <w:rPr>
          <w:rFonts w:ascii="Times New Roman" w:hAnsi="Times New Roman" w:cs="Times New Roman"/>
          <w:color w:val="222222"/>
          <w:sz w:val="24"/>
          <w:szCs w:val="24"/>
          <w:shd w:val="clear" w:color="auto" w:fill="FFFFFF"/>
        </w:rPr>
        <w:t xml:space="preserve">(2011). </w:t>
      </w:r>
      <w:r w:rsidR="006E1090" w:rsidRPr="006E1090">
        <w:rPr>
          <w:rFonts w:ascii="Times New Roman" w:hAnsi="Times New Roman" w:cs="Times New Roman"/>
          <w:color w:val="222222"/>
          <w:sz w:val="24"/>
          <w:szCs w:val="24"/>
          <w:shd w:val="clear" w:color="auto" w:fill="FFFFFF"/>
        </w:rPr>
        <w:t>Análisis del patrimonio p</w:t>
      </w:r>
      <w:r w:rsidR="006E1090">
        <w:rPr>
          <w:rFonts w:ascii="Times New Roman" w:hAnsi="Times New Roman" w:cs="Times New Roman"/>
          <w:color w:val="222222"/>
          <w:sz w:val="24"/>
          <w:szCs w:val="24"/>
          <w:shd w:val="clear" w:color="auto" w:fill="FFFFFF"/>
        </w:rPr>
        <w:t xml:space="preserve">resente en los libros de texto: </w:t>
      </w:r>
      <w:r w:rsidR="006E1090" w:rsidRPr="006E1090">
        <w:rPr>
          <w:rFonts w:ascii="Times New Roman" w:hAnsi="Times New Roman" w:cs="Times New Roman"/>
          <w:color w:val="222222"/>
          <w:sz w:val="24"/>
          <w:szCs w:val="24"/>
          <w:shd w:val="clear" w:color="auto" w:fill="FFFFFF"/>
        </w:rPr>
        <w:t>obstáculos, dificultades y propuestas</w:t>
      </w:r>
      <w:r w:rsidR="006E1090">
        <w:rPr>
          <w:rFonts w:ascii="Times New Roman" w:hAnsi="Times New Roman" w:cs="Times New Roman"/>
          <w:color w:val="222222"/>
          <w:sz w:val="24"/>
          <w:szCs w:val="24"/>
          <w:shd w:val="clear" w:color="auto" w:fill="FFFFFF"/>
        </w:rPr>
        <w:t xml:space="preserve">. </w:t>
      </w:r>
      <w:r w:rsidR="006E1090" w:rsidRPr="006E1090">
        <w:rPr>
          <w:rFonts w:ascii="Times New Roman" w:hAnsi="Times New Roman" w:cs="Times New Roman"/>
          <w:i/>
          <w:color w:val="222222"/>
          <w:sz w:val="24"/>
          <w:szCs w:val="24"/>
          <w:shd w:val="clear" w:color="auto" w:fill="FFFFFF"/>
        </w:rPr>
        <w:t>Revista de Educación</w:t>
      </w:r>
      <w:r w:rsidR="00EA0AA3" w:rsidRPr="00EA0AA3">
        <w:rPr>
          <w:rFonts w:ascii="Times New Roman" w:hAnsi="Times New Roman" w:cs="Times New Roman"/>
          <w:i/>
          <w:color w:val="222222"/>
          <w:sz w:val="24"/>
          <w:szCs w:val="24"/>
          <w:shd w:val="clear" w:color="auto" w:fill="FFFFFF"/>
        </w:rPr>
        <w:t>, 355</w:t>
      </w:r>
      <w:r w:rsidR="00EA0AA3">
        <w:rPr>
          <w:rFonts w:ascii="Times New Roman" w:hAnsi="Times New Roman" w:cs="Times New Roman"/>
          <w:color w:val="222222"/>
          <w:sz w:val="24"/>
          <w:szCs w:val="24"/>
          <w:shd w:val="clear" w:color="auto" w:fill="FFFFFF"/>
        </w:rPr>
        <w:t>, 573-589.</w:t>
      </w:r>
      <w:r w:rsidR="006E1090" w:rsidRPr="006E1090">
        <w:rPr>
          <w:rFonts w:ascii="Times New Roman" w:hAnsi="Times New Roman" w:cs="Times New Roman"/>
          <w:color w:val="222222"/>
          <w:sz w:val="24"/>
          <w:szCs w:val="24"/>
          <w:shd w:val="clear" w:color="auto" w:fill="FFFFFF"/>
        </w:rPr>
        <w:t xml:space="preserve"> </w:t>
      </w:r>
      <w:r w:rsidR="0047286B" w:rsidRPr="0047286B">
        <w:rPr>
          <w:rFonts w:ascii="Times New Roman" w:hAnsi="Times New Roman" w:cs="Times New Roman"/>
          <w:color w:val="222222"/>
          <w:sz w:val="24"/>
          <w:szCs w:val="24"/>
          <w:shd w:val="clear" w:color="auto" w:fill="FFFFFF"/>
        </w:rPr>
        <w:t>DOI: 10-4438/1988-592X-RE-2011-355-037</w:t>
      </w:r>
      <w:r w:rsidR="0047286B">
        <w:rPr>
          <w:rFonts w:ascii="Times New Roman" w:hAnsi="Times New Roman" w:cs="Times New Roman"/>
          <w:color w:val="222222"/>
          <w:sz w:val="24"/>
          <w:szCs w:val="24"/>
          <w:shd w:val="clear" w:color="auto" w:fill="FFFFFF"/>
        </w:rPr>
        <w:t>.</w:t>
      </w:r>
    </w:p>
    <w:p w14:paraId="26F652F4" w14:textId="2EBB6019" w:rsidR="00192DA3" w:rsidRDefault="00970644"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sidRPr="006F371A">
        <w:rPr>
          <w:rFonts w:ascii="Times New Roman" w:hAnsi="Times New Roman" w:cs="Times New Roman"/>
          <w:sz w:val="24"/>
          <w:szCs w:val="24"/>
          <w:shd w:val="clear" w:color="auto" w:fill="FFFFFF"/>
        </w:rPr>
        <w:t>FERNÁNDEZ</w:t>
      </w:r>
      <w:r w:rsidR="00192DA3" w:rsidRPr="006F371A">
        <w:rPr>
          <w:rFonts w:ascii="Times New Roman" w:hAnsi="Times New Roman" w:cs="Times New Roman"/>
          <w:sz w:val="24"/>
          <w:szCs w:val="24"/>
          <w:shd w:val="clear" w:color="auto" w:fill="FFFFFF"/>
        </w:rPr>
        <w:t xml:space="preserve">, V. (2005). </w:t>
      </w:r>
      <w:r w:rsidR="00192DA3" w:rsidRPr="0046057B">
        <w:rPr>
          <w:rFonts w:ascii="Times New Roman" w:hAnsi="Times New Roman" w:cs="Times New Roman"/>
          <w:color w:val="222222"/>
          <w:sz w:val="24"/>
          <w:szCs w:val="24"/>
          <w:shd w:val="clear" w:color="auto" w:fill="FFFFFF"/>
        </w:rPr>
        <w:t>Finalidades del patrimonio en la educación.</w:t>
      </w:r>
      <w:r w:rsidR="00192DA3" w:rsidRPr="0046057B">
        <w:rPr>
          <w:rStyle w:val="apple-converted-space"/>
          <w:rFonts w:ascii="Times New Roman" w:hAnsi="Times New Roman" w:cs="Times New Roman"/>
          <w:color w:val="222222"/>
          <w:sz w:val="24"/>
          <w:szCs w:val="24"/>
          <w:shd w:val="clear" w:color="auto" w:fill="FFFFFF"/>
        </w:rPr>
        <w:t> </w:t>
      </w:r>
      <w:r w:rsidR="00192DA3" w:rsidRPr="0046057B">
        <w:rPr>
          <w:rFonts w:ascii="Times New Roman" w:hAnsi="Times New Roman" w:cs="Times New Roman"/>
          <w:i/>
          <w:iCs/>
          <w:color w:val="222222"/>
          <w:sz w:val="24"/>
          <w:szCs w:val="24"/>
          <w:shd w:val="clear" w:color="auto" w:fill="FFFFFF"/>
        </w:rPr>
        <w:t>Investigación en la Escuela</w:t>
      </w:r>
      <w:r w:rsidR="00192DA3">
        <w:rPr>
          <w:rFonts w:ascii="Times New Roman" w:hAnsi="Times New Roman" w:cs="Times New Roman"/>
          <w:color w:val="222222"/>
          <w:sz w:val="24"/>
          <w:szCs w:val="24"/>
          <w:shd w:val="clear" w:color="auto" w:fill="FFFFFF"/>
        </w:rPr>
        <w:t xml:space="preserve">, </w:t>
      </w:r>
      <w:r w:rsidR="00192DA3" w:rsidRPr="009802B1">
        <w:rPr>
          <w:rFonts w:ascii="Times New Roman" w:hAnsi="Times New Roman" w:cs="Times New Roman"/>
          <w:i/>
          <w:color w:val="222222"/>
          <w:sz w:val="24"/>
          <w:szCs w:val="24"/>
          <w:shd w:val="clear" w:color="auto" w:fill="FFFFFF"/>
        </w:rPr>
        <w:t>56</w:t>
      </w:r>
      <w:r w:rsidR="00192DA3" w:rsidRPr="0046057B">
        <w:rPr>
          <w:rFonts w:ascii="Times New Roman" w:hAnsi="Times New Roman" w:cs="Times New Roman"/>
          <w:color w:val="222222"/>
          <w:sz w:val="24"/>
          <w:szCs w:val="24"/>
          <w:shd w:val="clear" w:color="auto" w:fill="FFFFFF"/>
        </w:rPr>
        <w:t>, 7-18</w:t>
      </w:r>
      <w:r w:rsidR="00192DA3">
        <w:rPr>
          <w:rFonts w:ascii="Times New Roman" w:hAnsi="Times New Roman" w:cs="Times New Roman"/>
          <w:color w:val="222222"/>
          <w:sz w:val="24"/>
          <w:szCs w:val="24"/>
          <w:shd w:val="clear" w:color="auto" w:fill="FFFFFF"/>
        </w:rPr>
        <w:t>.</w:t>
      </w:r>
    </w:p>
    <w:p w14:paraId="72195DC1" w14:textId="7E74BE45" w:rsidR="0010083A" w:rsidRPr="0010083A" w:rsidRDefault="0010083A" w:rsidP="006D5FAC">
      <w:pPr>
        <w:spacing w:line="240" w:lineRule="auto"/>
        <w:ind w:left="709" w:hanging="709"/>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FERRERAS, M.,</w:t>
      </w:r>
      <w:r w:rsidRPr="0085669C">
        <w:rPr>
          <w:rFonts w:ascii="Times New Roman" w:hAnsi="Times New Roman" w:cs="Times New Roman"/>
          <w:color w:val="222222"/>
          <w:sz w:val="24"/>
          <w:szCs w:val="24"/>
          <w:shd w:val="clear" w:color="auto" w:fill="FFFFFF"/>
        </w:rPr>
        <w:t xml:space="preserve"> ESTEPA</w:t>
      </w:r>
      <w:r>
        <w:rPr>
          <w:rFonts w:ascii="Times New Roman" w:hAnsi="Times New Roman" w:cs="Times New Roman"/>
          <w:color w:val="222222"/>
          <w:sz w:val="24"/>
          <w:szCs w:val="24"/>
          <w:shd w:val="clear" w:color="auto" w:fill="FFFFFF"/>
        </w:rPr>
        <w:t>, J.</w:t>
      </w:r>
      <w:r w:rsidR="00AB55D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y WAMBA,</w:t>
      </w:r>
      <w:r w:rsidRPr="0085669C">
        <w:rPr>
          <w:rFonts w:ascii="Times New Roman" w:hAnsi="Times New Roman" w:cs="Times New Roman"/>
          <w:color w:val="222222"/>
          <w:sz w:val="24"/>
          <w:szCs w:val="24"/>
          <w:shd w:val="clear" w:color="auto" w:fill="FFFFFF"/>
        </w:rPr>
        <w:t xml:space="preserve"> A. (2010). El Patrimonio en </w:t>
      </w:r>
      <w:r>
        <w:rPr>
          <w:rFonts w:ascii="Times New Roman" w:hAnsi="Times New Roman" w:cs="Times New Roman"/>
          <w:color w:val="222222"/>
          <w:sz w:val="24"/>
          <w:szCs w:val="24"/>
          <w:shd w:val="clear" w:color="auto" w:fill="FFFFFF"/>
        </w:rPr>
        <w:t xml:space="preserve">el área de </w:t>
      </w:r>
      <w:r w:rsidRPr="0085669C">
        <w:rPr>
          <w:rFonts w:ascii="Times New Roman" w:hAnsi="Times New Roman" w:cs="Times New Roman"/>
          <w:color w:val="222222"/>
          <w:sz w:val="24"/>
          <w:szCs w:val="24"/>
          <w:shd w:val="clear" w:color="auto" w:fill="FFFFFF"/>
        </w:rPr>
        <w:t>Conocimiento del Medio de Educación Primari</w:t>
      </w:r>
      <w:r>
        <w:rPr>
          <w:rFonts w:ascii="Times New Roman" w:hAnsi="Times New Roman" w:cs="Times New Roman"/>
          <w:color w:val="222222"/>
          <w:sz w:val="24"/>
          <w:szCs w:val="24"/>
          <w:shd w:val="clear" w:color="auto" w:fill="FFFFFF"/>
        </w:rPr>
        <w:t xml:space="preserve">a. Análisis curricular. En </w:t>
      </w:r>
      <w:r w:rsidR="00EA0AA3">
        <w:rPr>
          <w:rFonts w:ascii="Times New Roman" w:hAnsi="Times New Roman" w:cs="Times New Roman"/>
          <w:color w:val="222222"/>
          <w:sz w:val="24"/>
          <w:szCs w:val="24"/>
          <w:shd w:val="clear" w:color="auto" w:fill="FFFFFF"/>
        </w:rPr>
        <w:t xml:space="preserve">R. Mª. </w:t>
      </w:r>
      <w:r w:rsidR="00012905">
        <w:rPr>
          <w:rFonts w:ascii="Times New Roman" w:hAnsi="Times New Roman" w:cs="Times New Roman"/>
          <w:color w:val="222222"/>
          <w:sz w:val="24"/>
          <w:szCs w:val="24"/>
          <w:shd w:val="clear" w:color="auto" w:fill="FFFFFF"/>
        </w:rPr>
        <w:t>ÁVILA</w:t>
      </w:r>
      <w:r w:rsidRPr="0085669C">
        <w:rPr>
          <w:rFonts w:ascii="Times New Roman" w:hAnsi="Times New Roman" w:cs="Times New Roman"/>
          <w:color w:val="222222"/>
          <w:sz w:val="24"/>
          <w:szCs w:val="24"/>
          <w:shd w:val="clear" w:color="auto" w:fill="FFFFFF"/>
        </w:rPr>
        <w:t>,</w:t>
      </w:r>
      <w:r w:rsidR="00EA0AA3">
        <w:rPr>
          <w:rFonts w:ascii="Times New Roman" w:hAnsi="Times New Roman" w:cs="Times New Roman"/>
          <w:color w:val="222222"/>
          <w:sz w:val="24"/>
          <w:szCs w:val="24"/>
          <w:shd w:val="clear" w:color="auto" w:fill="FFFFFF"/>
        </w:rPr>
        <w:t xml:space="preserve"> Mª. P. </w:t>
      </w:r>
      <w:r w:rsidR="00012905">
        <w:rPr>
          <w:rFonts w:ascii="Times New Roman" w:hAnsi="Times New Roman" w:cs="Times New Roman"/>
          <w:color w:val="222222"/>
          <w:sz w:val="24"/>
          <w:szCs w:val="24"/>
          <w:shd w:val="clear" w:color="auto" w:fill="FFFFFF"/>
        </w:rPr>
        <w:t>RIVERO</w:t>
      </w:r>
      <w:r w:rsidR="00EA0AA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y</w:t>
      </w:r>
      <w:r w:rsidRPr="0085669C">
        <w:rPr>
          <w:rFonts w:ascii="Times New Roman" w:hAnsi="Times New Roman" w:cs="Times New Roman"/>
          <w:color w:val="222222"/>
          <w:sz w:val="24"/>
          <w:szCs w:val="24"/>
          <w:shd w:val="clear" w:color="auto" w:fill="FFFFFF"/>
        </w:rPr>
        <w:t xml:space="preserve"> </w:t>
      </w:r>
      <w:r w:rsidR="00EA0AA3">
        <w:rPr>
          <w:rFonts w:ascii="Times New Roman" w:hAnsi="Times New Roman" w:cs="Times New Roman"/>
          <w:color w:val="222222"/>
          <w:sz w:val="24"/>
          <w:szCs w:val="24"/>
          <w:shd w:val="clear" w:color="auto" w:fill="FFFFFF"/>
        </w:rPr>
        <w:t xml:space="preserve">P. L. </w:t>
      </w:r>
      <w:r w:rsidR="00012905">
        <w:rPr>
          <w:rFonts w:ascii="Times New Roman" w:hAnsi="Times New Roman" w:cs="Times New Roman"/>
          <w:color w:val="222222"/>
          <w:sz w:val="24"/>
          <w:szCs w:val="24"/>
          <w:shd w:val="clear" w:color="auto" w:fill="FFFFFF"/>
        </w:rPr>
        <w:t>DOMÍNGUEZ</w:t>
      </w:r>
      <w:r w:rsidR="00EA0AA3">
        <w:rPr>
          <w:rFonts w:ascii="Times New Roman" w:hAnsi="Times New Roman" w:cs="Times New Roman"/>
          <w:color w:val="222222"/>
          <w:sz w:val="24"/>
          <w:szCs w:val="24"/>
          <w:shd w:val="clear" w:color="auto" w:fill="FFFFFF"/>
        </w:rPr>
        <w:t xml:space="preserve"> (</w:t>
      </w:r>
      <w:proofErr w:type="spellStart"/>
      <w:r w:rsidR="00EA0AA3">
        <w:rPr>
          <w:rFonts w:ascii="Times New Roman" w:hAnsi="Times New Roman" w:cs="Times New Roman"/>
          <w:color w:val="222222"/>
          <w:sz w:val="24"/>
          <w:szCs w:val="24"/>
          <w:shd w:val="clear" w:color="auto" w:fill="FFFFFF"/>
        </w:rPr>
        <w:t>c</w:t>
      </w:r>
      <w:r w:rsidRPr="0085669C">
        <w:rPr>
          <w:rFonts w:ascii="Times New Roman" w:hAnsi="Times New Roman" w:cs="Times New Roman"/>
          <w:color w:val="222222"/>
          <w:sz w:val="24"/>
          <w:szCs w:val="24"/>
          <w:shd w:val="clear" w:color="auto" w:fill="FFFFFF"/>
        </w:rPr>
        <w:t>oords</w:t>
      </w:r>
      <w:proofErr w:type="spellEnd"/>
      <w:r w:rsidRPr="0085669C">
        <w:rPr>
          <w:rFonts w:ascii="Times New Roman" w:hAnsi="Times New Roman" w:cs="Times New Roman"/>
          <w:color w:val="222222"/>
          <w:sz w:val="24"/>
          <w:szCs w:val="24"/>
          <w:shd w:val="clear" w:color="auto" w:fill="FFFFFF"/>
        </w:rPr>
        <w:t>.)</w:t>
      </w:r>
      <w:r w:rsidR="00EA0AA3">
        <w:rPr>
          <w:rFonts w:ascii="Times New Roman" w:hAnsi="Times New Roman" w:cs="Times New Roman"/>
          <w:color w:val="222222"/>
          <w:sz w:val="24"/>
          <w:szCs w:val="24"/>
          <w:shd w:val="clear" w:color="auto" w:fill="FFFFFF"/>
        </w:rPr>
        <w:t>,</w:t>
      </w:r>
      <w:r w:rsidRPr="0085669C">
        <w:rPr>
          <w:rFonts w:ascii="Times New Roman" w:hAnsi="Times New Roman" w:cs="Times New Roman"/>
          <w:color w:val="222222"/>
          <w:sz w:val="24"/>
          <w:szCs w:val="24"/>
          <w:shd w:val="clear" w:color="auto" w:fill="FFFFFF"/>
        </w:rPr>
        <w:t xml:space="preserve"> </w:t>
      </w:r>
      <w:r w:rsidRPr="00EA0AA3">
        <w:rPr>
          <w:rFonts w:ascii="Times New Roman" w:hAnsi="Times New Roman" w:cs="Times New Roman"/>
          <w:i/>
          <w:color w:val="222222"/>
          <w:sz w:val="24"/>
          <w:szCs w:val="24"/>
          <w:shd w:val="clear" w:color="auto" w:fill="FFFFFF"/>
        </w:rPr>
        <w:t>Metodología de investigación en Didáctica de las Ciencias Sociales</w:t>
      </w:r>
      <w:r w:rsidR="00EA0AA3">
        <w:rPr>
          <w:rFonts w:ascii="Times New Roman" w:hAnsi="Times New Roman" w:cs="Times New Roman"/>
          <w:i/>
          <w:color w:val="222222"/>
          <w:sz w:val="24"/>
          <w:szCs w:val="24"/>
          <w:shd w:val="clear" w:color="auto" w:fill="FFFFFF"/>
        </w:rPr>
        <w:t xml:space="preserve"> </w:t>
      </w:r>
      <w:r w:rsidR="00AE22D9">
        <w:rPr>
          <w:rFonts w:ascii="Times New Roman" w:hAnsi="Times New Roman" w:cs="Times New Roman"/>
          <w:color w:val="222222"/>
          <w:sz w:val="24"/>
          <w:szCs w:val="24"/>
          <w:shd w:val="clear" w:color="auto" w:fill="FFFFFF"/>
        </w:rPr>
        <w:t>(</w:t>
      </w:r>
      <w:r w:rsidR="00EA0AA3">
        <w:rPr>
          <w:rFonts w:ascii="Times New Roman" w:hAnsi="Times New Roman" w:cs="Times New Roman"/>
          <w:color w:val="222222"/>
          <w:sz w:val="24"/>
          <w:szCs w:val="24"/>
          <w:shd w:val="clear" w:color="auto" w:fill="FFFFFF"/>
        </w:rPr>
        <w:t>293-302)</w:t>
      </w:r>
      <w:r w:rsidRPr="00EA0AA3">
        <w:rPr>
          <w:rFonts w:ascii="Times New Roman" w:hAnsi="Times New Roman" w:cs="Times New Roman"/>
          <w:i/>
          <w:color w:val="222222"/>
          <w:sz w:val="24"/>
          <w:szCs w:val="24"/>
          <w:shd w:val="clear" w:color="auto" w:fill="FFFFFF"/>
        </w:rPr>
        <w:t>.</w:t>
      </w:r>
      <w:r w:rsidRPr="0085669C">
        <w:rPr>
          <w:rFonts w:ascii="Times New Roman" w:hAnsi="Times New Roman" w:cs="Times New Roman"/>
          <w:color w:val="222222"/>
          <w:sz w:val="24"/>
          <w:szCs w:val="24"/>
          <w:shd w:val="clear" w:color="auto" w:fill="FFFFFF"/>
        </w:rPr>
        <w:t xml:space="preserve"> Zaragoza: I</w:t>
      </w:r>
      <w:r>
        <w:rPr>
          <w:rFonts w:ascii="Times New Roman" w:hAnsi="Times New Roman" w:cs="Times New Roman"/>
          <w:color w:val="222222"/>
          <w:sz w:val="24"/>
          <w:szCs w:val="24"/>
          <w:shd w:val="clear" w:color="auto" w:fill="FFFFFF"/>
        </w:rPr>
        <w:t xml:space="preserve">nstitución Fernando el Católico </w:t>
      </w:r>
      <w:r w:rsidRPr="0085669C">
        <w:rPr>
          <w:rFonts w:ascii="Times New Roman" w:hAnsi="Times New Roman" w:cs="Times New Roman"/>
          <w:color w:val="222222"/>
          <w:sz w:val="24"/>
          <w:szCs w:val="24"/>
          <w:shd w:val="clear" w:color="auto" w:fill="FFFFFF"/>
        </w:rPr>
        <w:t xml:space="preserve">(C.S.I.C). </w:t>
      </w:r>
    </w:p>
    <w:p w14:paraId="013A7ADC" w14:textId="1D2C5381" w:rsidR="007256DC" w:rsidRDefault="00970644" w:rsidP="006D5FAC">
      <w:pPr>
        <w:spacing w:line="240" w:lineRule="auto"/>
        <w:ind w:left="709" w:hanging="709"/>
        <w:contextualSpacing/>
        <w:jc w:val="both"/>
        <w:rPr>
          <w:rFonts w:ascii="Times New Roman" w:eastAsia="Times New Roman" w:hAnsi="Times New Roman" w:cs="Times New Roman"/>
          <w:sz w:val="24"/>
          <w:szCs w:val="24"/>
        </w:rPr>
      </w:pPr>
      <w:r w:rsidRPr="00EA0AA3">
        <w:rPr>
          <w:rFonts w:ascii="Times New Roman" w:eastAsia="Times New Roman" w:hAnsi="Times New Roman" w:cs="Times New Roman"/>
          <w:sz w:val="24"/>
          <w:szCs w:val="24"/>
        </w:rPr>
        <w:t>FONTAL</w:t>
      </w:r>
      <w:r w:rsidR="005F327C" w:rsidRPr="00EA0AA3">
        <w:rPr>
          <w:rFonts w:ascii="Times New Roman" w:eastAsia="Times New Roman" w:hAnsi="Times New Roman" w:cs="Times New Roman"/>
          <w:sz w:val="24"/>
          <w:szCs w:val="24"/>
        </w:rPr>
        <w:t>, O. (2008). La importancia de la dimensión humana en la didáctica del patri</w:t>
      </w:r>
      <w:r w:rsidR="00EA0AA3">
        <w:rPr>
          <w:rFonts w:ascii="Times New Roman" w:eastAsia="Times New Roman" w:hAnsi="Times New Roman" w:cs="Times New Roman"/>
          <w:sz w:val="24"/>
          <w:szCs w:val="24"/>
        </w:rPr>
        <w:t>monio. En S. M. Mateos (coord.),</w:t>
      </w:r>
      <w:r w:rsidR="005F327C" w:rsidRPr="00EA0AA3">
        <w:rPr>
          <w:rFonts w:ascii="Times New Roman" w:eastAsia="Times New Roman" w:hAnsi="Times New Roman" w:cs="Times New Roman"/>
          <w:sz w:val="24"/>
          <w:szCs w:val="24"/>
        </w:rPr>
        <w:t xml:space="preserve"> </w:t>
      </w:r>
      <w:r w:rsidR="005F327C" w:rsidRPr="00EA0AA3">
        <w:rPr>
          <w:rFonts w:ascii="Times New Roman" w:eastAsia="Times New Roman" w:hAnsi="Times New Roman" w:cs="Times New Roman"/>
          <w:i/>
          <w:sz w:val="24"/>
          <w:szCs w:val="24"/>
        </w:rPr>
        <w:t xml:space="preserve">La comunicación global del patrimonio cultural </w:t>
      </w:r>
      <w:r w:rsidR="005F327C" w:rsidRPr="00EA0AA3">
        <w:rPr>
          <w:rFonts w:ascii="Times New Roman" w:eastAsia="Times New Roman" w:hAnsi="Times New Roman" w:cs="Times New Roman"/>
          <w:sz w:val="24"/>
          <w:szCs w:val="24"/>
        </w:rPr>
        <w:t xml:space="preserve">(79-109). Gijón: Ediciones </w:t>
      </w:r>
      <w:proofErr w:type="spellStart"/>
      <w:r w:rsidR="005F327C" w:rsidRPr="00EA0AA3">
        <w:rPr>
          <w:rFonts w:ascii="Times New Roman" w:eastAsia="Times New Roman" w:hAnsi="Times New Roman" w:cs="Times New Roman"/>
          <w:sz w:val="24"/>
          <w:szCs w:val="24"/>
        </w:rPr>
        <w:t>Trea</w:t>
      </w:r>
      <w:proofErr w:type="spellEnd"/>
      <w:r w:rsidR="005F327C" w:rsidRPr="00EA0AA3">
        <w:rPr>
          <w:rFonts w:ascii="Times New Roman" w:eastAsia="Times New Roman" w:hAnsi="Times New Roman" w:cs="Times New Roman"/>
          <w:sz w:val="24"/>
          <w:szCs w:val="24"/>
        </w:rPr>
        <w:t>.</w:t>
      </w:r>
    </w:p>
    <w:p w14:paraId="378E8682" w14:textId="19CB064C" w:rsidR="008E16C8" w:rsidRDefault="008E16C8" w:rsidP="006D5FAC">
      <w:pPr>
        <w:spacing w:line="24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FONTAL, O., y GÓMEZ, C. (2015). Evaluación de Programas Educativos que abordan los procesos de </w:t>
      </w:r>
      <w:proofErr w:type="spellStart"/>
      <w:r>
        <w:rPr>
          <w:rFonts w:ascii="Times New Roman" w:eastAsia="Times New Roman" w:hAnsi="Times New Roman" w:cs="Times New Roman"/>
          <w:sz w:val="24"/>
          <w:szCs w:val="24"/>
        </w:rPr>
        <w:t>patrimonialización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Didáctica de las Ciencias Experimentales y Sociales, 29, </w:t>
      </w:r>
      <w:r>
        <w:rPr>
          <w:rFonts w:ascii="Times New Roman" w:eastAsia="Times New Roman" w:hAnsi="Times New Roman" w:cs="Times New Roman"/>
          <w:sz w:val="24"/>
          <w:szCs w:val="24"/>
        </w:rPr>
        <w:t>89-118.</w:t>
      </w:r>
    </w:p>
    <w:p w14:paraId="12AD3081" w14:textId="2FFBA531" w:rsidR="00DF78D1" w:rsidRPr="00DF78D1" w:rsidRDefault="00DF78D1" w:rsidP="006D5FAC">
      <w:pPr>
        <w:spacing w:line="24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GABARDÓN, J. F. (2005). La enseñanza del patrimonio: propuestas educativas en torno al patrimonio local. </w:t>
      </w:r>
      <w:r>
        <w:rPr>
          <w:rFonts w:ascii="Times New Roman" w:eastAsia="Times New Roman" w:hAnsi="Times New Roman" w:cs="Times New Roman"/>
          <w:i/>
          <w:sz w:val="24"/>
          <w:szCs w:val="24"/>
        </w:rPr>
        <w:t xml:space="preserve">Investigación en la escuela, 56, </w:t>
      </w:r>
      <w:r>
        <w:rPr>
          <w:rFonts w:ascii="Times New Roman" w:eastAsia="Times New Roman" w:hAnsi="Times New Roman" w:cs="Times New Roman"/>
          <w:sz w:val="24"/>
          <w:szCs w:val="24"/>
        </w:rPr>
        <w:t>87-94.</w:t>
      </w:r>
    </w:p>
    <w:p w14:paraId="6F01C3E9" w14:textId="2475B3B6" w:rsidR="00BB0C92" w:rsidRPr="0010083A" w:rsidRDefault="00970644" w:rsidP="006D5FAC">
      <w:pPr>
        <w:spacing w:line="240" w:lineRule="auto"/>
        <w:ind w:left="709" w:hanging="709"/>
        <w:contextualSpacing/>
        <w:jc w:val="both"/>
        <w:rPr>
          <w:rFonts w:ascii="Times New Roman" w:eastAsia="Times New Roman" w:hAnsi="Times New Roman" w:cs="Times New Roman"/>
          <w:sz w:val="24"/>
          <w:szCs w:val="24"/>
        </w:rPr>
      </w:pPr>
      <w:r w:rsidRPr="0010083A">
        <w:rPr>
          <w:rFonts w:ascii="Times New Roman" w:eastAsia="Times New Roman" w:hAnsi="Times New Roman" w:cs="Times New Roman"/>
          <w:sz w:val="24"/>
          <w:szCs w:val="24"/>
        </w:rPr>
        <w:t>GONZÁLEZ</w:t>
      </w:r>
      <w:r w:rsidR="005F327C" w:rsidRPr="0010083A">
        <w:rPr>
          <w:rFonts w:ascii="Times New Roman" w:eastAsia="Times New Roman" w:hAnsi="Times New Roman" w:cs="Times New Roman"/>
          <w:sz w:val="24"/>
          <w:szCs w:val="24"/>
        </w:rPr>
        <w:t>, N.</w:t>
      </w:r>
      <w:r w:rsidR="00AB55DC">
        <w:rPr>
          <w:rFonts w:ascii="Times New Roman" w:eastAsia="Times New Roman" w:hAnsi="Times New Roman" w:cs="Times New Roman"/>
          <w:sz w:val="24"/>
          <w:szCs w:val="24"/>
        </w:rPr>
        <w:t>,</w:t>
      </w:r>
      <w:r w:rsidR="005F327C" w:rsidRPr="0010083A">
        <w:rPr>
          <w:rFonts w:ascii="Times New Roman" w:eastAsia="Times New Roman" w:hAnsi="Times New Roman" w:cs="Times New Roman"/>
          <w:sz w:val="24"/>
          <w:szCs w:val="24"/>
        </w:rPr>
        <w:t xml:space="preserve"> y </w:t>
      </w:r>
      <w:r w:rsidRPr="0010083A">
        <w:rPr>
          <w:rFonts w:ascii="Times New Roman" w:eastAsia="Times New Roman" w:hAnsi="Times New Roman" w:cs="Times New Roman"/>
          <w:sz w:val="24"/>
          <w:szCs w:val="24"/>
        </w:rPr>
        <w:t>PAGÉS</w:t>
      </w:r>
      <w:r w:rsidR="005F327C" w:rsidRPr="0010083A">
        <w:rPr>
          <w:rFonts w:ascii="Times New Roman" w:eastAsia="Times New Roman" w:hAnsi="Times New Roman" w:cs="Times New Roman"/>
          <w:sz w:val="24"/>
          <w:szCs w:val="24"/>
        </w:rPr>
        <w:t xml:space="preserve">, J. (2005). La presencia del patrimonio cultural en los libros de texto de la ESO en Cataluña. </w:t>
      </w:r>
      <w:r w:rsidR="005F327C" w:rsidRPr="0010083A">
        <w:rPr>
          <w:rFonts w:ascii="Times New Roman" w:eastAsia="Times New Roman" w:hAnsi="Times New Roman" w:cs="Times New Roman"/>
          <w:i/>
          <w:sz w:val="24"/>
          <w:szCs w:val="24"/>
        </w:rPr>
        <w:t>Investigación en la Escuela</w:t>
      </w:r>
      <w:r w:rsidR="005F327C" w:rsidRPr="0010083A">
        <w:rPr>
          <w:rFonts w:ascii="Times New Roman" w:eastAsia="Times New Roman" w:hAnsi="Times New Roman" w:cs="Times New Roman"/>
          <w:sz w:val="24"/>
          <w:szCs w:val="24"/>
        </w:rPr>
        <w:t>, 56, 55-66.</w:t>
      </w:r>
    </w:p>
    <w:p w14:paraId="00F18CF7" w14:textId="08A13E04" w:rsidR="00BA7F01" w:rsidRPr="0010083A" w:rsidRDefault="00970644" w:rsidP="006D5FAC">
      <w:pPr>
        <w:spacing w:line="240" w:lineRule="auto"/>
        <w:ind w:left="709" w:hanging="709"/>
        <w:contextualSpacing/>
        <w:jc w:val="both"/>
        <w:rPr>
          <w:rFonts w:ascii="Times New Roman" w:eastAsia="Times New Roman" w:hAnsi="Times New Roman" w:cs="Times New Roman"/>
          <w:sz w:val="24"/>
          <w:szCs w:val="24"/>
        </w:rPr>
      </w:pPr>
      <w:r w:rsidRPr="0010083A">
        <w:rPr>
          <w:rFonts w:ascii="Times New Roman" w:eastAsia="Times New Roman" w:hAnsi="Times New Roman" w:cs="Times New Roman"/>
          <w:sz w:val="24"/>
          <w:szCs w:val="24"/>
        </w:rPr>
        <w:t>GONZÁLEZ-VARAS</w:t>
      </w:r>
      <w:r w:rsidR="00BA7F01" w:rsidRPr="0010083A">
        <w:rPr>
          <w:rFonts w:ascii="Times New Roman" w:eastAsia="Times New Roman" w:hAnsi="Times New Roman" w:cs="Times New Roman"/>
          <w:sz w:val="24"/>
          <w:szCs w:val="24"/>
        </w:rPr>
        <w:t xml:space="preserve">, I. (2015). </w:t>
      </w:r>
      <w:r w:rsidR="00BA7F01" w:rsidRPr="0010083A">
        <w:rPr>
          <w:rFonts w:ascii="Times New Roman" w:eastAsia="Times New Roman" w:hAnsi="Times New Roman" w:cs="Times New Roman"/>
          <w:i/>
          <w:sz w:val="24"/>
          <w:szCs w:val="24"/>
        </w:rPr>
        <w:t>Patrimonio cultural. Conceptos, debates y problemas</w:t>
      </w:r>
      <w:r w:rsidR="00BA7F01" w:rsidRPr="0010083A">
        <w:rPr>
          <w:rFonts w:ascii="Times New Roman" w:eastAsia="Times New Roman" w:hAnsi="Times New Roman" w:cs="Times New Roman"/>
          <w:sz w:val="24"/>
          <w:szCs w:val="24"/>
        </w:rPr>
        <w:t>. Madrid: Cátedra.</w:t>
      </w:r>
    </w:p>
    <w:p w14:paraId="692299F8" w14:textId="2EA3C937" w:rsidR="007256DC" w:rsidRPr="0010083A" w:rsidRDefault="007256DC" w:rsidP="006D5FAC">
      <w:pPr>
        <w:spacing w:line="240" w:lineRule="auto"/>
        <w:ind w:left="709" w:hanging="709"/>
        <w:contextualSpacing/>
        <w:jc w:val="both"/>
        <w:rPr>
          <w:rFonts w:ascii="Times New Roman" w:eastAsia="Times New Roman" w:hAnsi="Times New Roman" w:cs="Times New Roman"/>
          <w:sz w:val="24"/>
          <w:szCs w:val="24"/>
        </w:rPr>
      </w:pPr>
      <w:r w:rsidRPr="0010083A">
        <w:rPr>
          <w:rFonts w:ascii="Times New Roman" w:eastAsia="Times New Roman" w:hAnsi="Times New Roman" w:cs="Times New Roman"/>
          <w:sz w:val="24"/>
          <w:szCs w:val="24"/>
        </w:rPr>
        <w:t xml:space="preserve">GUILLÉN, M. (2012). Libros de texto y enseñanza de la Historia del Arte. </w:t>
      </w:r>
      <w:proofErr w:type="spellStart"/>
      <w:r w:rsidRPr="0010083A">
        <w:rPr>
          <w:rFonts w:ascii="Times New Roman" w:eastAsia="Times New Roman" w:hAnsi="Times New Roman" w:cs="Times New Roman"/>
          <w:i/>
          <w:sz w:val="24"/>
          <w:szCs w:val="24"/>
        </w:rPr>
        <w:t>Íber</w:t>
      </w:r>
      <w:proofErr w:type="spellEnd"/>
      <w:r w:rsidRPr="0010083A">
        <w:rPr>
          <w:rFonts w:ascii="Times New Roman" w:eastAsia="Times New Roman" w:hAnsi="Times New Roman" w:cs="Times New Roman"/>
          <w:i/>
          <w:sz w:val="24"/>
          <w:szCs w:val="24"/>
        </w:rPr>
        <w:t>. Didáctica de las Ciencias Sociales, Geografía e Historia</w:t>
      </w:r>
      <w:r w:rsidRPr="0010083A">
        <w:rPr>
          <w:rFonts w:ascii="Times New Roman" w:eastAsia="Times New Roman" w:hAnsi="Times New Roman" w:cs="Times New Roman"/>
          <w:sz w:val="24"/>
          <w:szCs w:val="24"/>
        </w:rPr>
        <w:t xml:space="preserve">, </w:t>
      </w:r>
      <w:r w:rsidRPr="00EA0AA3">
        <w:rPr>
          <w:rFonts w:ascii="Times New Roman" w:eastAsia="Times New Roman" w:hAnsi="Times New Roman" w:cs="Times New Roman"/>
          <w:i/>
          <w:sz w:val="24"/>
          <w:szCs w:val="24"/>
        </w:rPr>
        <w:t>71</w:t>
      </w:r>
      <w:r w:rsidRPr="0010083A">
        <w:rPr>
          <w:rFonts w:ascii="Times New Roman" w:eastAsia="Times New Roman" w:hAnsi="Times New Roman" w:cs="Times New Roman"/>
          <w:sz w:val="24"/>
          <w:szCs w:val="24"/>
        </w:rPr>
        <w:t>, 93–99.</w:t>
      </w:r>
    </w:p>
    <w:p w14:paraId="31C5A321" w14:textId="6C9AFEF4" w:rsidR="0080373E" w:rsidRDefault="00970644" w:rsidP="0047286B">
      <w:pPr>
        <w:spacing w:line="240" w:lineRule="auto"/>
        <w:ind w:left="709" w:hanging="709"/>
        <w:contextualSpacing/>
        <w:jc w:val="both"/>
        <w:rPr>
          <w:rFonts w:ascii="Times New Roman" w:eastAsia="Times New Roman" w:hAnsi="Times New Roman" w:cs="Times New Roman"/>
          <w:sz w:val="24"/>
          <w:szCs w:val="24"/>
        </w:rPr>
      </w:pPr>
      <w:r w:rsidRPr="0047286B">
        <w:rPr>
          <w:rFonts w:ascii="Times New Roman" w:eastAsia="Times New Roman" w:hAnsi="Times New Roman" w:cs="Times New Roman"/>
          <w:sz w:val="24"/>
          <w:szCs w:val="24"/>
        </w:rPr>
        <w:t xml:space="preserve">HERNÁNDEZ, R., FERNÁNDEZ, C., </w:t>
      </w:r>
      <w:r w:rsidR="0080373E" w:rsidRPr="0047286B">
        <w:rPr>
          <w:rFonts w:ascii="Times New Roman" w:eastAsia="Times New Roman" w:hAnsi="Times New Roman" w:cs="Times New Roman"/>
          <w:sz w:val="24"/>
          <w:szCs w:val="24"/>
        </w:rPr>
        <w:t xml:space="preserve">y </w:t>
      </w:r>
      <w:r w:rsidRPr="0047286B">
        <w:rPr>
          <w:rFonts w:ascii="Times New Roman" w:eastAsia="Times New Roman" w:hAnsi="Times New Roman" w:cs="Times New Roman"/>
          <w:sz w:val="24"/>
          <w:szCs w:val="24"/>
        </w:rPr>
        <w:t>BAPTISTA</w:t>
      </w:r>
      <w:r w:rsidR="0080373E" w:rsidRPr="0047286B">
        <w:rPr>
          <w:rFonts w:ascii="Times New Roman" w:eastAsia="Times New Roman" w:hAnsi="Times New Roman" w:cs="Times New Roman"/>
          <w:sz w:val="24"/>
          <w:szCs w:val="24"/>
        </w:rPr>
        <w:t xml:space="preserve">, Mª P. (2010). </w:t>
      </w:r>
      <w:r w:rsidR="0080373E" w:rsidRPr="0047286B">
        <w:rPr>
          <w:rFonts w:ascii="Times New Roman" w:eastAsia="Times New Roman" w:hAnsi="Times New Roman" w:cs="Times New Roman"/>
          <w:i/>
          <w:sz w:val="24"/>
          <w:szCs w:val="24"/>
        </w:rPr>
        <w:t xml:space="preserve">Metodología de la investigación </w:t>
      </w:r>
      <w:r w:rsidR="0080373E" w:rsidRPr="0047286B">
        <w:rPr>
          <w:rFonts w:ascii="Times New Roman" w:eastAsia="Times New Roman" w:hAnsi="Times New Roman" w:cs="Times New Roman"/>
          <w:sz w:val="24"/>
          <w:szCs w:val="24"/>
        </w:rPr>
        <w:t>(5ª ed.). México: McGraw-Hill.</w:t>
      </w:r>
    </w:p>
    <w:p w14:paraId="0D9CE4D0" w14:textId="1F91680A" w:rsidR="004D2D89" w:rsidRPr="004D2D89" w:rsidRDefault="004D2D89" w:rsidP="0047286B">
      <w:pPr>
        <w:spacing w:line="24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JIMÉNEZ, R., y FERRERAS, M. (2013). La Educación Patrimonial en los materiales didácticos: la visión de los maestros. En J. ESTEPA (ed.), </w:t>
      </w:r>
      <w:r>
        <w:rPr>
          <w:rFonts w:ascii="Times New Roman" w:eastAsia="Times New Roman" w:hAnsi="Times New Roman" w:cs="Times New Roman"/>
          <w:i/>
          <w:sz w:val="24"/>
          <w:szCs w:val="24"/>
        </w:rPr>
        <w:t xml:space="preserve">La Educación Patrimonial en la escuela y el museo: investigación y experiencias </w:t>
      </w:r>
      <w:r>
        <w:rPr>
          <w:rFonts w:ascii="Times New Roman" w:eastAsia="Times New Roman" w:hAnsi="Times New Roman" w:cs="Times New Roman"/>
          <w:sz w:val="24"/>
          <w:szCs w:val="24"/>
        </w:rPr>
        <w:t>(129-144). Universidad de Huelva.</w:t>
      </w:r>
    </w:p>
    <w:p w14:paraId="2B5B3DF4" w14:textId="5AF76882" w:rsidR="007232F1" w:rsidRPr="0010083A" w:rsidRDefault="00970644" w:rsidP="006D5FAC">
      <w:pPr>
        <w:spacing w:line="240" w:lineRule="auto"/>
        <w:ind w:left="709" w:hanging="709"/>
        <w:contextualSpacing/>
        <w:jc w:val="both"/>
        <w:rPr>
          <w:rFonts w:ascii="Times New Roman" w:eastAsia="Times New Roman" w:hAnsi="Times New Roman" w:cs="Times New Roman"/>
          <w:sz w:val="24"/>
          <w:szCs w:val="24"/>
        </w:rPr>
      </w:pPr>
      <w:r w:rsidRPr="0010083A">
        <w:rPr>
          <w:rFonts w:ascii="Times New Roman" w:eastAsia="Times New Roman" w:hAnsi="Times New Roman" w:cs="Times New Roman"/>
          <w:sz w:val="24"/>
          <w:szCs w:val="24"/>
        </w:rPr>
        <w:t>JUNQUERA</w:t>
      </w:r>
      <w:r w:rsidR="007232F1" w:rsidRPr="0010083A">
        <w:rPr>
          <w:rFonts w:ascii="Times New Roman" w:eastAsia="Times New Roman" w:hAnsi="Times New Roman" w:cs="Times New Roman"/>
          <w:sz w:val="24"/>
          <w:szCs w:val="24"/>
        </w:rPr>
        <w:t xml:space="preserve">, C. (2010): Patrimonio Arquitectónico Tradicional y “Progreso Institucional”. </w:t>
      </w:r>
      <w:r w:rsidR="007232F1" w:rsidRPr="0010083A">
        <w:rPr>
          <w:rFonts w:ascii="Times New Roman" w:eastAsia="Times New Roman" w:hAnsi="Times New Roman" w:cs="Times New Roman"/>
          <w:i/>
          <w:sz w:val="24"/>
          <w:szCs w:val="24"/>
        </w:rPr>
        <w:t>Piedras con raíces</w:t>
      </w:r>
      <w:r w:rsidR="00453115">
        <w:rPr>
          <w:rFonts w:ascii="Times New Roman" w:eastAsia="Times New Roman" w:hAnsi="Times New Roman" w:cs="Times New Roman"/>
          <w:sz w:val="24"/>
          <w:szCs w:val="24"/>
        </w:rPr>
        <w:t xml:space="preserve">, </w:t>
      </w:r>
      <w:r w:rsidR="007232F1" w:rsidRPr="00453115">
        <w:rPr>
          <w:rFonts w:ascii="Times New Roman" w:eastAsia="Times New Roman" w:hAnsi="Times New Roman" w:cs="Times New Roman"/>
          <w:i/>
          <w:sz w:val="24"/>
          <w:szCs w:val="24"/>
        </w:rPr>
        <w:t>31</w:t>
      </w:r>
      <w:r w:rsidR="007232F1" w:rsidRPr="0010083A">
        <w:rPr>
          <w:rFonts w:ascii="Times New Roman" w:eastAsia="Times New Roman" w:hAnsi="Times New Roman" w:cs="Times New Roman"/>
          <w:sz w:val="24"/>
          <w:szCs w:val="24"/>
        </w:rPr>
        <w:t>.</w:t>
      </w:r>
    </w:p>
    <w:p w14:paraId="3011ABA8" w14:textId="16F82B80" w:rsidR="001D2521" w:rsidRPr="0010083A" w:rsidRDefault="001D2521" w:rsidP="006D5FAC">
      <w:pPr>
        <w:spacing w:line="240" w:lineRule="auto"/>
        <w:ind w:left="709" w:hanging="709"/>
        <w:contextualSpacing/>
        <w:jc w:val="both"/>
        <w:rPr>
          <w:rFonts w:ascii="Times New Roman" w:eastAsia="Times New Roman" w:hAnsi="Times New Roman" w:cs="Times New Roman"/>
          <w:sz w:val="24"/>
          <w:szCs w:val="24"/>
        </w:rPr>
      </w:pPr>
      <w:r w:rsidRPr="0010083A">
        <w:rPr>
          <w:rFonts w:ascii="Times New Roman" w:eastAsia="Times New Roman" w:hAnsi="Times New Roman" w:cs="Times New Roman"/>
          <w:sz w:val="24"/>
          <w:szCs w:val="24"/>
        </w:rPr>
        <w:t>LARA, S.</w:t>
      </w:r>
      <w:r w:rsidR="00AB55DC">
        <w:rPr>
          <w:rFonts w:ascii="Times New Roman" w:eastAsia="Times New Roman" w:hAnsi="Times New Roman" w:cs="Times New Roman"/>
          <w:sz w:val="24"/>
          <w:szCs w:val="24"/>
        </w:rPr>
        <w:t>,</w:t>
      </w:r>
      <w:r w:rsidRPr="0010083A">
        <w:rPr>
          <w:rFonts w:ascii="Times New Roman" w:eastAsia="Times New Roman" w:hAnsi="Times New Roman" w:cs="Times New Roman"/>
          <w:sz w:val="24"/>
          <w:szCs w:val="24"/>
        </w:rPr>
        <w:t xml:space="preserve"> y CASTRO, M. (2016). El Aprendizaje Cooperativo, un camino hacia la inclusión educativa. </w:t>
      </w:r>
      <w:r w:rsidRPr="0010083A">
        <w:rPr>
          <w:rFonts w:ascii="Times New Roman" w:eastAsia="Times New Roman" w:hAnsi="Times New Roman" w:cs="Times New Roman"/>
          <w:i/>
          <w:sz w:val="24"/>
          <w:szCs w:val="24"/>
        </w:rPr>
        <w:t>Revista Complutense de Educación,</w:t>
      </w:r>
      <w:r w:rsidR="00453115">
        <w:rPr>
          <w:rFonts w:ascii="Times New Roman" w:eastAsia="Times New Roman" w:hAnsi="Times New Roman" w:cs="Times New Roman"/>
          <w:sz w:val="24"/>
          <w:szCs w:val="24"/>
        </w:rPr>
        <w:t xml:space="preserve"> </w:t>
      </w:r>
      <w:r w:rsidRPr="00453115">
        <w:rPr>
          <w:rFonts w:ascii="Times New Roman" w:eastAsia="Times New Roman" w:hAnsi="Times New Roman" w:cs="Times New Roman"/>
          <w:i/>
          <w:sz w:val="24"/>
          <w:szCs w:val="24"/>
        </w:rPr>
        <w:t>27</w:t>
      </w:r>
      <w:r w:rsidR="00453115">
        <w:rPr>
          <w:rFonts w:ascii="Times New Roman" w:eastAsia="Times New Roman" w:hAnsi="Times New Roman" w:cs="Times New Roman"/>
          <w:sz w:val="24"/>
          <w:szCs w:val="24"/>
        </w:rPr>
        <w:t>(</w:t>
      </w:r>
      <w:r w:rsidRPr="0010083A">
        <w:rPr>
          <w:rFonts w:ascii="Times New Roman" w:eastAsia="Times New Roman" w:hAnsi="Times New Roman" w:cs="Times New Roman"/>
          <w:sz w:val="24"/>
          <w:szCs w:val="24"/>
        </w:rPr>
        <w:t>3</w:t>
      </w:r>
      <w:r w:rsidR="00453115">
        <w:rPr>
          <w:rFonts w:ascii="Times New Roman" w:eastAsia="Times New Roman" w:hAnsi="Times New Roman" w:cs="Times New Roman"/>
          <w:sz w:val="24"/>
          <w:szCs w:val="24"/>
        </w:rPr>
        <w:t>)</w:t>
      </w:r>
      <w:r w:rsidRPr="0010083A">
        <w:rPr>
          <w:rFonts w:ascii="Times New Roman" w:eastAsia="Times New Roman" w:hAnsi="Times New Roman" w:cs="Times New Roman"/>
          <w:sz w:val="24"/>
          <w:szCs w:val="24"/>
        </w:rPr>
        <w:t>, 1085-1101. http://dx.doi.org/10.5209/rev_RCED.2016.v27.n3.47441</w:t>
      </w:r>
    </w:p>
    <w:p w14:paraId="64E63A8D" w14:textId="27259DE6" w:rsidR="001F74E4" w:rsidRPr="0010083A" w:rsidRDefault="00970644" w:rsidP="006D5FAC">
      <w:pPr>
        <w:spacing w:line="240" w:lineRule="auto"/>
        <w:ind w:left="709" w:hanging="709"/>
        <w:contextualSpacing/>
        <w:jc w:val="both"/>
        <w:rPr>
          <w:rFonts w:ascii="Times New Roman" w:hAnsi="Times New Roman" w:cs="Times New Roman"/>
          <w:sz w:val="24"/>
          <w:szCs w:val="24"/>
        </w:rPr>
      </w:pPr>
      <w:r w:rsidRPr="0010083A">
        <w:rPr>
          <w:rFonts w:ascii="Times New Roman" w:hAnsi="Times New Roman" w:cs="Times New Roman"/>
          <w:sz w:val="24"/>
          <w:szCs w:val="24"/>
          <w:shd w:val="clear" w:color="auto" w:fill="FFFFFF"/>
        </w:rPr>
        <w:t>LÓPEZ</w:t>
      </w:r>
      <w:r w:rsidR="00A5357E" w:rsidRPr="0010083A">
        <w:rPr>
          <w:rFonts w:ascii="Times New Roman" w:hAnsi="Times New Roman" w:cs="Times New Roman"/>
          <w:sz w:val="24"/>
          <w:szCs w:val="24"/>
          <w:shd w:val="clear" w:color="auto" w:fill="FFFFFF"/>
        </w:rPr>
        <w:t xml:space="preserve">, I., y </w:t>
      </w:r>
      <w:r w:rsidRPr="0010083A">
        <w:rPr>
          <w:rFonts w:ascii="Times New Roman" w:hAnsi="Times New Roman" w:cs="Times New Roman"/>
          <w:color w:val="222222"/>
          <w:sz w:val="24"/>
          <w:szCs w:val="24"/>
          <w:shd w:val="clear" w:color="auto" w:fill="FFFFFF"/>
        </w:rPr>
        <w:t>CUENCA</w:t>
      </w:r>
      <w:r w:rsidR="00A5357E" w:rsidRPr="0010083A">
        <w:rPr>
          <w:rFonts w:ascii="Times New Roman" w:hAnsi="Times New Roman" w:cs="Times New Roman"/>
          <w:color w:val="222222"/>
          <w:sz w:val="24"/>
          <w:szCs w:val="24"/>
          <w:shd w:val="clear" w:color="auto" w:fill="FFFFFF"/>
        </w:rPr>
        <w:t xml:space="preserve">, J. M. (2014).  </w:t>
      </w:r>
      <w:r w:rsidR="00A5357E" w:rsidRPr="0010083A">
        <w:rPr>
          <w:rFonts w:ascii="Times New Roman" w:hAnsi="Times New Roman" w:cs="Times New Roman"/>
          <w:color w:val="000000"/>
          <w:sz w:val="24"/>
          <w:szCs w:val="24"/>
        </w:rPr>
        <w:t>El patrimonio y las personas: símbolos e identidad cultural como elementos claves para la educación</w:t>
      </w:r>
      <w:r w:rsidR="00A5357E" w:rsidRPr="0010083A">
        <w:rPr>
          <w:rFonts w:ascii="Times New Roman" w:hAnsi="Times New Roman" w:cs="Times New Roman"/>
          <w:sz w:val="24"/>
          <w:szCs w:val="24"/>
        </w:rPr>
        <w:t xml:space="preserve">. En </w:t>
      </w:r>
      <w:r w:rsidR="00012905">
        <w:rPr>
          <w:rFonts w:ascii="Times New Roman" w:hAnsi="Times New Roman" w:cs="Times New Roman"/>
          <w:sz w:val="24"/>
          <w:szCs w:val="24"/>
        </w:rPr>
        <w:t>O. FONTAL</w:t>
      </w:r>
      <w:r w:rsidR="00A5357E" w:rsidRPr="0010083A">
        <w:rPr>
          <w:rFonts w:ascii="Times New Roman" w:hAnsi="Times New Roman" w:cs="Times New Roman"/>
          <w:sz w:val="24"/>
          <w:szCs w:val="24"/>
        </w:rPr>
        <w:t xml:space="preserve">, </w:t>
      </w:r>
      <w:r w:rsidR="00012905">
        <w:rPr>
          <w:rFonts w:ascii="Times New Roman" w:hAnsi="Times New Roman" w:cs="Times New Roman"/>
          <w:sz w:val="24"/>
          <w:szCs w:val="24"/>
        </w:rPr>
        <w:t>A. IBÁÑEZ</w:t>
      </w:r>
      <w:r w:rsidR="00EA0AA3">
        <w:rPr>
          <w:rFonts w:ascii="Times New Roman" w:hAnsi="Times New Roman" w:cs="Times New Roman"/>
          <w:sz w:val="24"/>
          <w:szCs w:val="24"/>
        </w:rPr>
        <w:t>,</w:t>
      </w:r>
      <w:r w:rsidR="00A5357E" w:rsidRPr="0010083A">
        <w:rPr>
          <w:rFonts w:ascii="Times New Roman" w:hAnsi="Times New Roman" w:cs="Times New Roman"/>
          <w:sz w:val="24"/>
          <w:szCs w:val="24"/>
        </w:rPr>
        <w:t xml:space="preserve"> y </w:t>
      </w:r>
      <w:r w:rsidR="00EA0AA3">
        <w:rPr>
          <w:rFonts w:ascii="Times New Roman" w:hAnsi="Times New Roman" w:cs="Times New Roman"/>
          <w:sz w:val="24"/>
          <w:szCs w:val="24"/>
        </w:rPr>
        <w:t xml:space="preserve">L. </w:t>
      </w:r>
      <w:r w:rsidR="00012905">
        <w:rPr>
          <w:rFonts w:ascii="Times New Roman" w:hAnsi="Times New Roman" w:cs="Times New Roman"/>
          <w:sz w:val="24"/>
          <w:szCs w:val="24"/>
        </w:rPr>
        <w:t>MARTÍN</w:t>
      </w:r>
      <w:r w:rsidR="00EA0AA3">
        <w:rPr>
          <w:rFonts w:ascii="Times New Roman" w:hAnsi="Times New Roman" w:cs="Times New Roman"/>
          <w:sz w:val="24"/>
          <w:szCs w:val="24"/>
        </w:rPr>
        <w:t xml:space="preserve"> </w:t>
      </w:r>
      <w:r w:rsidR="00AC4976">
        <w:rPr>
          <w:rFonts w:ascii="Times New Roman" w:hAnsi="Times New Roman" w:cs="Times New Roman"/>
          <w:sz w:val="24"/>
          <w:szCs w:val="24"/>
        </w:rPr>
        <w:t>(</w:t>
      </w:r>
      <w:proofErr w:type="spellStart"/>
      <w:r w:rsidR="00AC4976">
        <w:rPr>
          <w:rFonts w:ascii="Times New Roman" w:hAnsi="Times New Roman" w:cs="Times New Roman"/>
          <w:sz w:val="24"/>
          <w:szCs w:val="24"/>
        </w:rPr>
        <w:t>coords</w:t>
      </w:r>
      <w:proofErr w:type="spellEnd"/>
      <w:r w:rsidR="00AC4976">
        <w:rPr>
          <w:rFonts w:ascii="Times New Roman" w:hAnsi="Times New Roman" w:cs="Times New Roman"/>
          <w:sz w:val="24"/>
          <w:szCs w:val="24"/>
        </w:rPr>
        <w:t>.</w:t>
      </w:r>
      <w:r w:rsidR="00A5357E" w:rsidRPr="0010083A">
        <w:rPr>
          <w:rFonts w:ascii="Times New Roman" w:hAnsi="Times New Roman" w:cs="Times New Roman"/>
          <w:sz w:val="24"/>
          <w:szCs w:val="24"/>
        </w:rPr>
        <w:t>)</w:t>
      </w:r>
      <w:r w:rsidR="00EA0AA3">
        <w:rPr>
          <w:rFonts w:ascii="Times New Roman" w:hAnsi="Times New Roman" w:cs="Times New Roman"/>
          <w:sz w:val="24"/>
          <w:szCs w:val="24"/>
        </w:rPr>
        <w:t>,</w:t>
      </w:r>
      <w:r w:rsidR="00A5357E" w:rsidRPr="0010083A">
        <w:rPr>
          <w:rFonts w:ascii="Times New Roman" w:hAnsi="Times New Roman" w:cs="Times New Roman"/>
          <w:sz w:val="24"/>
          <w:szCs w:val="24"/>
        </w:rPr>
        <w:t xml:space="preserve"> </w:t>
      </w:r>
      <w:r w:rsidR="00A5357E" w:rsidRPr="0010083A">
        <w:rPr>
          <w:rFonts w:ascii="Times New Roman" w:hAnsi="Times New Roman" w:cs="Times New Roman"/>
          <w:i/>
          <w:iCs/>
          <w:sz w:val="24"/>
          <w:szCs w:val="24"/>
        </w:rPr>
        <w:t>Actas del II Congreso Internacional de Educación Patrimonial</w:t>
      </w:r>
      <w:r w:rsidR="00E01FF4">
        <w:rPr>
          <w:rFonts w:ascii="Times New Roman" w:hAnsi="Times New Roman" w:cs="Times New Roman"/>
          <w:i/>
          <w:iCs/>
          <w:sz w:val="24"/>
          <w:szCs w:val="24"/>
        </w:rPr>
        <w:t xml:space="preserve"> </w:t>
      </w:r>
      <w:r w:rsidR="00AE22D9">
        <w:rPr>
          <w:rFonts w:ascii="Times New Roman" w:hAnsi="Times New Roman" w:cs="Times New Roman"/>
          <w:iCs/>
          <w:sz w:val="24"/>
          <w:szCs w:val="24"/>
        </w:rPr>
        <w:t>(</w:t>
      </w:r>
      <w:r w:rsidR="00A5357E" w:rsidRPr="0010083A">
        <w:rPr>
          <w:rFonts w:ascii="Times New Roman" w:hAnsi="Times New Roman" w:cs="Times New Roman"/>
          <w:iCs/>
          <w:sz w:val="24"/>
          <w:szCs w:val="24"/>
        </w:rPr>
        <w:t>1161-1172</w:t>
      </w:r>
      <w:r w:rsidR="00E01FF4">
        <w:rPr>
          <w:rFonts w:ascii="Times New Roman" w:hAnsi="Times New Roman" w:cs="Times New Roman"/>
          <w:iCs/>
          <w:sz w:val="24"/>
          <w:szCs w:val="24"/>
        </w:rPr>
        <w:t>)</w:t>
      </w:r>
      <w:r w:rsidR="00A5357E" w:rsidRPr="0010083A">
        <w:rPr>
          <w:rFonts w:ascii="Times New Roman" w:hAnsi="Times New Roman" w:cs="Times New Roman"/>
          <w:sz w:val="24"/>
          <w:szCs w:val="24"/>
        </w:rPr>
        <w:t>. MECD-OEPE: Madrid.</w:t>
      </w:r>
    </w:p>
    <w:p w14:paraId="45BFB2AF" w14:textId="2AEA6844" w:rsidR="00C9447C" w:rsidRPr="0010083A" w:rsidRDefault="00C9447C" w:rsidP="006D5FAC">
      <w:pPr>
        <w:spacing w:line="240" w:lineRule="auto"/>
        <w:ind w:left="709" w:hanging="709"/>
        <w:contextualSpacing/>
        <w:jc w:val="both"/>
        <w:rPr>
          <w:rFonts w:ascii="Times New Roman" w:hAnsi="Times New Roman" w:cs="Times New Roman"/>
          <w:sz w:val="24"/>
          <w:szCs w:val="24"/>
        </w:rPr>
      </w:pPr>
      <w:r w:rsidRPr="0010083A">
        <w:rPr>
          <w:rFonts w:ascii="Times New Roman" w:hAnsi="Times New Roman" w:cs="Times New Roman"/>
          <w:sz w:val="24"/>
          <w:szCs w:val="24"/>
        </w:rPr>
        <w:lastRenderedPageBreak/>
        <w:t>MARTÍNEZ, N., PÉREZ, F.</w:t>
      </w:r>
      <w:r w:rsidR="00AB55DC">
        <w:rPr>
          <w:rFonts w:ascii="Times New Roman" w:hAnsi="Times New Roman" w:cs="Times New Roman"/>
          <w:sz w:val="24"/>
          <w:szCs w:val="24"/>
        </w:rPr>
        <w:t>,</w:t>
      </w:r>
      <w:r w:rsidRPr="0010083A">
        <w:rPr>
          <w:rFonts w:ascii="Times New Roman" w:hAnsi="Times New Roman" w:cs="Times New Roman"/>
          <w:sz w:val="24"/>
          <w:szCs w:val="24"/>
        </w:rPr>
        <w:t xml:space="preserve"> y </w:t>
      </w:r>
      <w:r w:rsidRPr="00E52970">
        <w:rPr>
          <w:rFonts w:ascii="Times New Roman" w:hAnsi="Times New Roman" w:cs="Times New Roman"/>
          <w:sz w:val="24"/>
          <w:szCs w:val="24"/>
        </w:rPr>
        <w:t>VALLS</w:t>
      </w:r>
      <w:r w:rsidRPr="0010083A">
        <w:rPr>
          <w:rFonts w:ascii="Times New Roman" w:hAnsi="Times New Roman" w:cs="Times New Roman"/>
          <w:sz w:val="24"/>
          <w:szCs w:val="24"/>
        </w:rPr>
        <w:t xml:space="preserve">, R. (2009). El uso del libro de texto de Historia de España en Bachillerato: diez años de estudio, 1993-2003, y dos años de reformas (LGE-LOGSE). </w:t>
      </w:r>
      <w:r w:rsidRPr="00E01FF4">
        <w:rPr>
          <w:rFonts w:ascii="Times New Roman" w:hAnsi="Times New Roman" w:cs="Times New Roman"/>
          <w:i/>
          <w:sz w:val="24"/>
          <w:szCs w:val="24"/>
        </w:rPr>
        <w:t>Didáctica de las Ciencias Experimentales y Sociales, 23</w:t>
      </w:r>
      <w:r w:rsidR="00E01FF4">
        <w:rPr>
          <w:rFonts w:ascii="Times New Roman" w:hAnsi="Times New Roman" w:cs="Times New Roman"/>
          <w:sz w:val="24"/>
          <w:szCs w:val="24"/>
        </w:rPr>
        <w:t>,</w:t>
      </w:r>
      <w:r w:rsidRPr="0010083A">
        <w:rPr>
          <w:rFonts w:ascii="Times New Roman" w:hAnsi="Times New Roman" w:cs="Times New Roman"/>
          <w:sz w:val="24"/>
          <w:szCs w:val="24"/>
        </w:rPr>
        <w:t xml:space="preserve"> 3-35.</w:t>
      </w:r>
    </w:p>
    <w:p w14:paraId="3FA5AA3F" w14:textId="3360C9BD" w:rsidR="00AB4FC7" w:rsidRPr="0010083A" w:rsidRDefault="00AB4FC7" w:rsidP="006D5FAC">
      <w:pPr>
        <w:spacing w:line="240" w:lineRule="auto"/>
        <w:ind w:left="709" w:hanging="709"/>
        <w:contextualSpacing/>
        <w:jc w:val="both"/>
        <w:rPr>
          <w:rFonts w:ascii="Times New Roman" w:hAnsi="Times New Roman" w:cs="Times New Roman"/>
          <w:sz w:val="24"/>
          <w:szCs w:val="24"/>
        </w:rPr>
      </w:pPr>
      <w:r w:rsidRPr="0010083A">
        <w:rPr>
          <w:rFonts w:ascii="Times New Roman" w:hAnsi="Times New Roman" w:cs="Times New Roman"/>
          <w:sz w:val="24"/>
          <w:szCs w:val="24"/>
        </w:rPr>
        <w:t xml:space="preserve">PRATS, J. (2012). Criterios para la elección del libro de texto de historia. </w:t>
      </w:r>
      <w:proofErr w:type="spellStart"/>
      <w:r w:rsidRPr="0010083A">
        <w:rPr>
          <w:rFonts w:ascii="Times New Roman" w:hAnsi="Times New Roman" w:cs="Times New Roman"/>
          <w:i/>
          <w:sz w:val="24"/>
          <w:szCs w:val="24"/>
        </w:rPr>
        <w:t>Íber</w:t>
      </w:r>
      <w:proofErr w:type="spellEnd"/>
      <w:r w:rsidRPr="0010083A">
        <w:rPr>
          <w:rFonts w:ascii="Times New Roman" w:hAnsi="Times New Roman" w:cs="Times New Roman"/>
          <w:i/>
          <w:sz w:val="24"/>
          <w:szCs w:val="24"/>
        </w:rPr>
        <w:t>. Didáctica de las Ciencias Sociales, Geografía e Historia,</w:t>
      </w:r>
      <w:r w:rsidRPr="0010083A">
        <w:rPr>
          <w:rFonts w:ascii="Times New Roman" w:hAnsi="Times New Roman" w:cs="Times New Roman"/>
          <w:sz w:val="24"/>
          <w:szCs w:val="24"/>
        </w:rPr>
        <w:t xml:space="preserve"> </w:t>
      </w:r>
      <w:r w:rsidRPr="00E01FF4">
        <w:rPr>
          <w:rFonts w:ascii="Times New Roman" w:hAnsi="Times New Roman" w:cs="Times New Roman"/>
          <w:i/>
          <w:sz w:val="24"/>
          <w:szCs w:val="24"/>
        </w:rPr>
        <w:t>70,</w:t>
      </w:r>
      <w:r w:rsidRPr="0010083A">
        <w:rPr>
          <w:rFonts w:ascii="Times New Roman" w:hAnsi="Times New Roman" w:cs="Times New Roman"/>
          <w:sz w:val="24"/>
          <w:szCs w:val="24"/>
        </w:rPr>
        <w:t xml:space="preserve"> 7–13.</w:t>
      </w:r>
    </w:p>
    <w:p w14:paraId="5287EB41" w14:textId="77777777" w:rsidR="001F74E4" w:rsidRPr="0010083A" w:rsidRDefault="001F74E4" w:rsidP="00E52970">
      <w:pPr>
        <w:spacing w:line="240" w:lineRule="auto"/>
        <w:contextualSpacing/>
        <w:rPr>
          <w:rFonts w:ascii="Times New Roman" w:hAnsi="Times New Roman" w:cs="Times New Roman"/>
          <w:sz w:val="24"/>
          <w:szCs w:val="24"/>
        </w:rPr>
      </w:pPr>
      <w:r w:rsidRPr="0010083A">
        <w:rPr>
          <w:rFonts w:ascii="Times New Roman" w:hAnsi="Times New Roman" w:cs="Times New Roman"/>
          <w:sz w:val="24"/>
          <w:szCs w:val="24"/>
          <w:shd w:val="clear" w:color="auto" w:fill="FFFFFF"/>
        </w:rPr>
        <w:t xml:space="preserve">UNESCO (1972) </w:t>
      </w:r>
      <w:r w:rsidRPr="0010083A">
        <w:rPr>
          <w:rFonts w:ascii="Times New Roman" w:hAnsi="Times New Roman" w:cs="Times New Roman"/>
          <w:color w:val="222222"/>
          <w:sz w:val="24"/>
          <w:szCs w:val="24"/>
          <w:shd w:val="clear" w:color="auto" w:fill="FFFFFF"/>
        </w:rPr>
        <w:t>Actas de la Conferencia General de 1972.</w:t>
      </w:r>
      <w:r w:rsidRPr="0010083A">
        <w:rPr>
          <w:rFonts w:ascii="Times New Roman" w:hAnsi="Times New Roman" w:cs="Times New Roman"/>
          <w:sz w:val="24"/>
          <w:szCs w:val="24"/>
        </w:rPr>
        <w:t xml:space="preserve"> </w:t>
      </w:r>
    </w:p>
    <w:p w14:paraId="43590510" w14:textId="77777777" w:rsidR="001F74E4" w:rsidRPr="0010083A" w:rsidRDefault="001F74E4" w:rsidP="006D5FAC">
      <w:pPr>
        <w:spacing w:line="240" w:lineRule="auto"/>
        <w:ind w:left="709" w:hanging="709"/>
        <w:contextualSpacing/>
        <w:jc w:val="both"/>
        <w:rPr>
          <w:rFonts w:ascii="Times New Roman" w:hAnsi="Times New Roman" w:cs="Times New Roman"/>
          <w:bCs/>
          <w:sz w:val="24"/>
          <w:szCs w:val="24"/>
        </w:rPr>
      </w:pPr>
      <w:r w:rsidRPr="0010083A">
        <w:rPr>
          <w:rFonts w:ascii="Times New Roman" w:hAnsi="Times New Roman" w:cs="Times New Roman"/>
          <w:sz w:val="24"/>
          <w:szCs w:val="24"/>
        </w:rPr>
        <w:t xml:space="preserve">UNESCO. (2003). </w:t>
      </w:r>
      <w:r w:rsidRPr="0010083A">
        <w:rPr>
          <w:rFonts w:ascii="Times New Roman" w:hAnsi="Times New Roman" w:cs="Times New Roman"/>
          <w:bCs/>
          <w:sz w:val="24"/>
          <w:szCs w:val="24"/>
        </w:rPr>
        <w:t xml:space="preserve">Convención para la salvaguardia del Patrimonio Cultural inmaterial.  </w:t>
      </w:r>
    </w:p>
    <w:p w14:paraId="4CE64C43" w14:textId="451C9925" w:rsidR="00D8519D" w:rsidRPr="0010083A" w:rsidRDefault="00D8519D" w:rsidP="006D5FAC">
      <w:pPr>
        <w:spacing w:line="240" w:lineRule="auto"/>
        <w:ind w:left="709" w:firstLine="567"/>
        <w:jc w:val="both"/>
        <w:rPr>
          <w:rFonts w:ascii="Times New Roman" w:eastAsia="Times New Roman" w:hAnsi="Times New Roman" w:cs="Times New Roman"/>
          <w:sz w:val="24"/>
          <w:szCs w:val="24"/>
        </w:rPr>
      </w:pPr>
    </w:p>
    <w:sectPr w:rsidR="00D8519D" w:rsidRPr="0010083A" w:rsidSect="00266E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25B4C" w14:textId="77777777" w:rsidR="003D0FFE" w:rsidRDefault="003D0FFE" w:rsidP="00B52751">
      <w:pPr>
        <w:spacing w:after="0" w:line="240" w:lineRule="auto"/>
      </w:pPr>
      <w:r>
        <w:separator/>
      </w:r>
    </w:p>
  </w:endnote>
  <w:endnote w:type="continuationSeparator" w:id="0">
    <w:p w14:paraId="6FBB8B46" w14:textId="77777777" w:rsidR="003D0FFE" w:rsidRDefault="003D0FFE" w:rsidP="00B5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435358"/>
      <w:docPartObj>
        <w:docPartGallery w:val="Page Numbers (Bottom of Page)"/>
        <w:docPartUnique/>
      </w:docPartObj>
    </w:sdtPr>
    <w:sdtEndPr/>
    <w:sdtContent>
      <w:p w14:paraId="058A200E" w14:textId="545C47CE" w:rsidR="00137080" w:rsidRDefault="00137080">
        <w:pPr>
          <w:pStyle w:val="Piedepgina"/>
        </w:pPr>
        <w:r>
          <w:fldChar w:fldCharType="begin"/>
        </w:r>
        <w:r>
          <w:instrText>PAGE   \* MERGEFORMAT</w:instrText>
        </w:r>
        <w:r>
          <w:fldChar w:fldCharType="separate"/>
        </w:r>
        <w:r w:rsidR="00881709">
          <w:rPr>
            <w:noProof/>
          </w:rPr>
          <w:t>20</w:t>
        </w:r>
        <w:r>
          <w:fldChar w:fldCharType="end"/>
        </w:r>
      </w:p>
    </w:sdtContent>
  </w:sdt>
  <w:p w14:paraId="1A8F004F" w14:textId="77777777" w:rsidR="00137080" w:rsidRDefault="001370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82752"/>
      <w:docPartObj>
        <w:docPartGallery w:val="Page Numbers (Bottom of Page)"/>
        <w:docPartUnique/>
      </w:docPartObj>
    </w:sdtPr>
    <w:sdtEndPr/>
    <w:sdtContent>
      <w:p w14:paraId="4A285BA5" w14:textId="74EF0AEC" w:rsidR="00137080" w:rsidRDefault="00137080">
        <w:pPr>
          <w:pStyle w:val="Piedepgina"/>
          <w:jc w:val="right"/>
        </w:pPr>
        <w:r>
          <w:fldChar w:fldCharType="begin"/>
        </w:r>
        <w:r>
          <w:instrText>PAGE   \* MERGEFORMAT</w:instrText>
        </w:r>
        <w:r>
          <w:fldChar w:fldCharType="separate"/>
        </w:r>
        <w:r w:rsidR="00881709">
          <w:rPr>
            <w:noProof/>
          </w:rPr>
          <w:t>21</w:t>
        </w:r>
        <w:r>
          <w:fldChar w:fldCharType="end"/>
        </w:r>
      </w:p>
    </w:sdtContent>
  </w:sdt>
  <w:p w14:paraId="09723BF7" w14:textId="77777777" w:rsidR="00137080" w:rsidRDefault="001370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8495"/>
      <w:docPartObj>
        <w:docPartGallery w:val="Page Numbers (Bottom of Page)"/>
        <w:docPartUnique/>
      </w:docPartObj>
    </w:sdtPr>
    <w:sdtEndPr/>
    <w:sdtContent>
      <w:p w14:paraId="25782AF3" w14:textId="43110E17" w:rsidR="00137080" w:rsidRDefault="00137080">
        <w:pPr>
          <w:pStyle w:val="Piedepgina"/>
          <w:jc w:val="center"/>
        </w:pPr>
        <w:r>
          <w:fldChar w:fldCharType="begin"/>
        </w:r>
        <w:r>
          <w:instrText>PAGE   \* MERGEFORMAT</w:instrText>
        </w:r>
        <w:r>
          <w:fldChar w:fldCharType="separate"/>
        </w:r>
        <w:r>
          <w:rPr>
            <w:noProof/>
          </w:rPr>
          <w:t>1</w:t>
        </w:r>
        <w:r>
          <w:fldChar w:fldCharType="end"/>
        </w:r>
      </w:p>
    </w:sdtContent>
  </w:sdt>
  <w:p w14:paraId="6B685B6F" w14:textId="77777777" w:rsidR="00137080" w:rsidRDefault="001370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3B8E8" w14:textId="77777777" w:rsidR="003D0FFE" w:rsidRDefault="003D0FFE" w:rsidP="00B52751">
      <w:pPr>
        <w:spacing w:after="0" w:line="240" w:lineRule="auto"/>
      </w:pPr>
      <w:r>
        <w:separator/>
      </w:r>
    </w:p>
  </w:footnote>
  <w:footnote w:type="continuationSeparator" w:id="0">
    <w:p w14:paraId="15B0838D" w14:textId="77777777" w:rsidR="003D0FFE" w:rsidRDefault="003D0FFE" w:rsidP="00B52751">
      <w:pPr>
        <w:spacing w:after="0" w:line="240" w:lineRule="auto"/>
      </w:pPr>
      <w:r>
        <w:continuationSeparator/>
      </w:r>
    </w:p>
  </w:footnote>
  <w:footnote w:id="1">
    <w:p w14:paraId="5037DC69" w14:textId="78E0B10C" w:rsidR="00881709" w:rsidRPr="00881709" w:rsidRDefault="00881709" w:rsidP="00881709">
      <w:pPr>
        <w:pStyle w:val="Textonotapie"/>
        <w:jc w:val="both"/>
        <w:rPr>
          <w:rFonts w:ascii="Times New Roman" w:hAnsi="Times New Roman" w:cs="Times New Roman"/>
          <w:sz w:val="18"/>
          <w:szCs w:val="18"/>
        </w:rPr>
      </w:pPr>
      <w:r w:rsidRPr="00881709">
        <w:rPr>
          <w:rStyle w:val="Refdenotaalpie"/>
          <w:rFonts w:ascii="Times New Roman" w:hAnsi="Times New Roman" w:cs="Times New Roman"/>
          <w:sz w:val="18"/>
          <w:szCs w:val="18"/>
        </w:rPr>
        <w:footnoteRef/>
      </w:r>
      <w:r w:rsidRPr="00881709">
        <w:rPr>
          <w:rFonts w:ascii="Times New Roman" w:hAnsi="Times New Roman" w:cs="Times New Roman"/>
          <w:sz w:val="18"/>
          <w:szCs w:val="18"/>
        </w:rPr>
        <w:t xml:space="preserve"> La realización del presente trabajo ha sido posible gracias a la financiación concedida por el Fondo Europeo de Desarrollo Regional (FEDER) y por la Junta de Extremadura al Grupo de Investigación Literatura Infantil y Juvenil desde la Didáctica de las Ciencias Sociales y las Literaturas a través de la referencia GR15006.</w:t>
      </w:r>
    </w:p>
  </w:footnote>
  <w:footnote w:id="2">
    <w:p w14:paraId="1DC9E4F2" w14:textId="77777777"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Ley 10/2015, de 26 de mayo, para la salvaguardia del Patrimonio Cultural Inmaterial.</w:t>
      </w:r>
    </w:p>
  </w:footnote>
  <w:footnote w:id="3">
    <w:p w14:paraId="74456D83" w14:textId="2B0A24F6"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Ley 4/2013, de 16 mayo. Patrimonio Cultural de Castilla-La Mancha. </w:t>
      </w:r>
    </w:p>
    <w:p w14:paraId="6A3E38B0" w14:textId="127BFFAF" w:rsidR="00137080" w:rsidRPr="0070745C" w:rsidRDefault="00137080" w:rsidP="00580B68">
      <w:pPr>
        <w:pStyle w:val="Textonotapie"/>
        <w:ind w:left="284"/>
        <w:jc w:val="both"/>
        <w:rPr>
          <w:rFonts w:ascii="Times New Roman" w:hAnsi="Times New Roman" w:cs="Times New Roman"/>
          <w:sz w:val="18"/>
          <w:szCs w:val="18"/>
        </w:rPr>
      </w:pPr>
      <w:r w:rsidRPr="0070745C">
        <w:rPr>
          <w:rFonts w:ascii="Times New Roman" w:hAnsi="Times New Roman" w:cs="Times New Roman"/>
          <w:sz w:val="18"/>
          <w:szCs w:val="18"/>
        </w:rPr>
        <w:t xml:space="preserve">«Una primera razón que justifica la aprobación de esta ley es la necesidad de actualizar el concepto de Patrimonio Cultural de manera que el mismo comprenda en un sentido amplio el valor histórico, artístico,  arqueológico,  paleontológico,  etnográfico,  industrial,  científico  y  técnico,  ya  reconocidos en  la  norma  anterior.  Actualización  que  también  se  pretende  conseguir  con  la  extensión  de  dicho concepto al denominado patrimonio inmaterial, en el sentido marcado por la Unesco en la Convención para la Salvaguarda del Patrimonio Cultural Inmaterial, suscrito en París el 17 de octubre de 2003, ratificada por España el 25 de octubre de 2006» </w:t>
      </w:r>
    </w:p>
  </w:footnote>
  <w:footnote w:id="4">
    <w:p w14:paraId="5EDD7A20" w14:textId="103EC41F" w:rsidR="00137080" w:rsidRPr="0070745C" w:rsidRDefault="00137080" w:rsidP="00F434D2">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En esta tabla se recogen los contenidos referentes al patrimonio cultural </w:t>
      </w:r>
      <w:r>
        <w:rPr>
          <w:rFonts w:ascii="Times New Roman" w:hAnsi="Times New Roman" w:cs="Times New Roman"/>
          <w:sz w:val="18"/>
          <w:szCs w:val="18"/>
        </w:rPr>
        <w:t>recogidos solo en</w:t>
      </w:r>
      <w:r w:rsidRPr="0070745C">
        <w:rPr>
          <w:rFonts w:ascii="Times New Roman" w:hAnsi="Times New Roman" w:cs="Times New Roman"/>
          <w:sz w:val="18"/>
          <w:szCs w:val="18"/>
        </w:rPr>
        <w:t xml:space="preserve"> la asignatura de Conocimiento d</w:t>
      </w:r>
      <w:r>
        <w:rPr>
          <w:rFonts w:ascii="Times New Roman" w:hAnsi="Times New Roman" w:cs="Times New Roman"/>
          <w:sz w:val="18"/>
          <w:szCs w:val="18"/>
        </w:rPr>
        <w:t>el Medio y de Ciencias Sociales.</w:t>
      </w:r>
    </w:p>
  </w:footnote>
  <w:footnote w:id="5">
    <w:p w14:paraId="3ACF9170" w14:textId="04A33CB7"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BOE núm. 238, de 4 de Octubre de 1990 [pág. 28931]</w:t>
      </w:r>
    </w:p>
  </w:footnote>
  <w:footnote w:id="6">
    <w:p w14:paraId="60D7F8E1" w14:textId="5FD55CCD"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Orden ECD/2015, de 21 de Enero, por la que se describen las relaciones entre las competencias, los contenidos  y los criterios de evaluación de  la educación primaria, la educación secundaria obligatoria y el bachillerato. En BOE núm. 25, de 29 de Enero de 2015. </w:t>
      </w:r>
    </w:p>
  </w:footnote>
  <w:footnote w:id="7">
    <w:p w14:paraId="65B72A97" w14:textId="549425A9"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BOE suplemento del núm. 152, de 26 de Junio de 1991.</w:t>
      </w:r>
    </w:p>
  </w:footnote>
  <w:footnote w:id="8">
    <w:p w14:paraId="2B2D66E6" w14:textId="5C30BB74"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BOE núm. 293, de 8 de Diciembre de 2006.</w:t>
      </w:r>
    </w:p>
  </w:footnote>
  <w:footnote w:id="9">
    <w:p w14:paraId="03772016" w14:textId="44FF7D5A" w:rsidR="00137080" w:rsidRPr="0070745C" w:rsidRDefault="00137080" w:rsidP="00580B68">
      <w:pPr>
        <w:pStyle w:val="Textonotapie"/>
        <w:ind w:left="284"/>
        <w:jc w:val="both"/>
        <w:rPr>
          <w:rFonts w:ascii="Times New Roman" w:hAnsi="Times New Roman" w:cs="Times New Roman"/>
          <w:sz w:val="18"/>
          <w:szCs w:val="18"/>
        </w:rPr>
      </w:pPr>
      <w:r w:rsidRPr="0070745C">
        <w:rPr>
          <w:rStyle w:val="Refdenotaalpie"/>
          <w:rFonts w:ascii="Times New Roman" w:hAnsi="Times New Roman" w:cs="Times New Roman"/>
          <w:sz w:val="18"/>
          <w:szCs w:val="18"/>
        </w:rPr>
        <w:footnoteRef/>
      </w:r>
      <w:r w:rsidRPr="0070745C">
        <w:rPr>
          <w:rFonts w:ascii="Times New Roman" w:hAnsi="Times New Roman" w:cs="Times New Roman"/>
          <w:sz w:val="18"/>
          <w:szCs w:val="18"/>
        </w:rPr>
        <w:t xml:space="preserve"> BOE núm. 52, de 1 de Marzo  de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06C"/>
    <w:multiLevelType w:val="hybridMultilevel"/>
    <w:tmpl w:val="9C18D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075269"/>
    <w:multiLevelType w:val="hybridMultilevel"/>
    <w:tmpl w:val="ECB68B36"/>
    <w:lvl w:ilvl="0" w:tplc="27901A14">
      <w:start w:val="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15B7EC2"/>
    <w:multiLevelType w:val="hybridMultilevel"/>
    <w:tmpl w:val="399A1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142FBC"/>
    <w:multiLevelType w:val="hybridMultilevel"/>
    <w:tmpl w:val="C9207994"/>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9230998"/>
    <w:multiLevelType w:val="hybridMultilevel"/>
    <w:tmpl w:val="8D2C6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8D6C83"/>
    <w:multiLevelType w:val="hybridMultilevel"/>
    <w:tmpl w:val="3B66081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F9C664F"/>
    <w:multiLevelType w:val="hybridMultilevel"/>
    <w:tmpl w:val="995CD962"/>
    <w:lvl w:ilvl="0" w:tplc="438E0D3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BF4A47"/>
    <w:multiLevelType w:val="hybridMultilevel"/>
    <w:tmpl w:val="A4EA3326"/>
    <w:lvl w:ilvl="0" w:tplc="0BF28B5C">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274E0FA6"/>
    <w:multiLevelType w:val="hybridMultilevel"/>
    <w:tmpl w:val="C9902F2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D3D29CC"/>
    <w:multiLevelType w:val="hybridMultilevel"/>
    <w:tmpl w:val="673CD2CE"/>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0">
    <w:nsid w:val="2FE47CF0"/>
    <w:multiLevelType w:val="hybridMultilevel"/>
    <w:tmpl w:val="04907824"/>
    <w:lvl w:ilvl="0" w:tplc="FF7612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32592CE0"/>
    <w:multiLevelType w:val="hybridMultilevel"/>
    <w:tmpl w:val="8BA25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041E9E"/>
    <w:multiLevelType w:val="hybridMultilevel"/>
    <w:tmpl w:val="798451DA"/>
    <w:lvl w:ilvl="0" w:tplc="438E0D3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6835EE"/>
    <w:multiLevelType w:val="hybridMultilevel"/>
    <w:tmpl w:val="6CF098A0"/>
    <w:lvl w:ilvl="0" w:tplc="438E0D32">
      <w:start w:val="1"/>
      <w:numFmt w:val="decimal"/>
      <w:lvlText w:val="%1."/>
      <w:lvlJc w:val="left"/>
      <w:pPr>
        <w:ind w:left="1287" w:hanging="360"/>
      </w:pPr>
      <w:rPr>
        <w:rFonts w:hint="default"/>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40537D30"/>
    <w:multiLevelType w:val="hybridMultilevel"/>
    <w:tmpl w:val="D2CC8A5C"/>
    <w:lvl w:ilvl="0" w:tplc="438E0D3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480B6C"/>
    <w:multiLevelType w:val="hybridMultilevel"/>
    <w:tmpl w:val="1F4649CE"/>
    <w:lvl w:ilvl="0" w:tplc="2BAE1CA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4EC10455"/>
    <w:multiLevelType w:val="hybridMultilevel"/>
    <w:tmpl w:val="D9A402B2"/>
    <w:lvl w:ilvl="0" w:tplc="0C0A000F">
      <w:start w:val="1"/>
      <w:numFmt w:val="decimal"/>
      <w:lvlText w:val="%1."/>
      <w:lvlJc w:val="left"/>
      <w:pPr>
        <w:ind w:left="927" w:hanging="360"/>
      </w:pPr>
      <w:rPr>
        <w:rFont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50A75F9C"/>
    <w:multiLevelType w:val="hybridMultilevel"/>
    <w:tmpl w:val="B7000440"/>
    <w:lvl w:ilvl="0" w:tplc="7F0A0EF8">
      <w:start w:val="1"/>
      <w:numFmt w:val="decimal"/>
      <w:lvlText w:val="%1."/>
      <w:lvlJc w:val="left"/>
      <w:pPr>
        <w:ind w:left="1068" w:hanging="360"/>
      </w:pPr>
      <w:rPr>
        <w:rFonts w:ascii="Times New Roman" w:eastAsia="Times New Roman" w:hAnsi="Times New Roman" w:cs="Times New Roman"/>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50B50335"/>
    <w:multiLevelType w:val="hybridMultilevel"/>
    <w:tmpl w:val="604E2DEE"/>
    <w:lvl w:ilvl="0" w:tplc="D4F67F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510F0054"/>
    <w:multiLevelType w:val="hybridMultilevel"/>
    <w:tmpl w:val="861C5CF0"/>
    <w:lvl w:ilvl="0" w:tplc="438E0D3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2ED109D"/>
    <w:multiLevelType w:val="hybridMultilevel"/>
    <w:tmpl w:val="0D969CA2"/>
    <w:lvl w:ilvl="0" w:tplc="438E0D32">
      <w:start w:val="1"/>
      <w:numFmt w:val="decimal"/>
      <w:lvlText w:val="%1."/>
      <w:lvlJc w:val="left"/>
      <w:pPr>
        <w:ind w:left="1068" w:hanging="360"/>
      </w:pPr>
      <w:rPr>
        <w:rFonts w:hint="default"/>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5AD72A42"/>
    <w:multiLevelType w:val="multilevel"/>
    <w:tmpl w:val="00D2F7A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5C1730E"/>
    <w:multiLevelType w:val="hybridMultilevel"/>
    <w:tmpl w:val="46AA7EC6"/>
    <w:lvl w:ilvl="0" w:tplc="2ABA9868">
      <w:start w:val="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7E1638E"/>
    <w:multiLevelType w:val="hybridMultilevel"/>
    <w:tmpl w:val="06B6B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AAB0091"/>
    <w:multiLevelType w:val="hybridMultilevel"/>
    <w:tmpl w:val="D692217C"/>
    <w:lvl w:ilvl="0" w:tplc="0BF28B5C">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nsid w:val="765746C4"/>
    <w:multiLevelType w:val="hybridMultilevel"/>
    <w:tmpl w:val="02188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037B64"/>
    <w:multiLevelType w:val="hybridMultilevel"/>
    <w:tmpl w:val="78E67FE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
  </w:num>
  <w:num w:numId="2">
    <w:abstractNumId w:val="0"/>
  </w:num>
  <w:num w:numId="3">
    <w:abstractNumId w:val="12"/>
  </w:num>
  <w:num w:numId="4">
    <w:abstractNumId w:val="23"/>
  </w:num>
  <w:num w:numId="5">
    <w:abstractNumId w:val="14"/>
  </w:num>
  <w:num w:numId="6">
    <w:abstractNumId w:val="4"/>
  </w:num>
  <w:num w:numId="7">
    <w:abstractNumId w:val="11"/>
  </w:num>
  <w:num w:numId="8">
    <w:abstractNumId w:val="2"/>
  </w:num>
  <w:num w:numId="9">
    <w:abstractNumId w:val="17"/>
  </w:num>
  <w:num w:numId="10">
    <w:abstractNumId w:val="20"/>
  </w:num>
  <w:num w:numId="11">
    <w:abstractNumId w:val="19"/>
  </w:num>
  <w:num w:numId="12">
    <w:abstractNumId w:val="24"/>
  </w:num>
  <w:num w:numId="13">
    <w:abstractNumId w:val="1"/>
  </w:num>
  <w:num w:numId="14">
    <w:abstractNumId w:val="9"/>
  </w:num>
  <w:num w:numId="15">
    <w:abstractNumId w:val="7"/>
  </w:num>
  <w:num w:numId="16">
    <w:abstractNumId w:val="13"/>
  </w:num>
  <w:num w:numId="17">
    <w:abstractNumId w:val="21"/>
  </w:num>
  <w:num w:numId="18">
    <w:abstractNumId w:val="15"/>
  </w:num>
  <w:num w:numId="19">
    <w:abstractNumId w:val="16"/>
  </w:num>
  <w:num w:numId="20">
    <w:abstractNumId w:val="22"/>
  </w:num>
  <w:num w:numId="21">
    <w:abstractNumId w:val="25"/>
  </w:num>
  <w:num w:numId="22">
    <w:abstractNumId w:val="3"/>
  </w:num>
  <w:num w:numId="23">
    <w:abstractNumId w:val="10"/>
  </w:num>
  <w:num w:numId="24">
    <w:abstractNumId w:val="18"/>
  </w:num>
  <w:num w:numId="25">
    <w:abstractNumId w:val="26"/>
  </w:num>
  <w:num w:numId="26">
    <w:abstractNumId w:val="5"/>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92"/>
    <w:rsid w:val="00002B81"/>
    <w:rsid w:val="000076B1"/>
    <w:rsid w:val="00012905"/>
    <w:rsid w:val="00021477"/>
    <w:rsid w:val="00021B47"/>
    <w:rsid w:val="00027C91"/>
    <w:rsid w:val="00031BC3"/>
    <w:rsid w:val="00041980"/>
    <w:rsid w:val="000543BC"/>
    <w:rsid w:val="00054FBE"/>
    <w:rsid w:val="000561C4"/>
    <w:rsid w:val="000605BF"/>
    <w:rsid w:val="00062075"/>
    <w:rsid w:val="00065DCF"/>
    <w:rsid w:val="0006796C"/>
    <w:rsid w:val="00075FCC"/>
    <w:rsid w:val="00083C1C"/>
    <w:rsid w:val="00084EE3"/>
    <w:rsid w:val="00097B30"/>
    <w:rsid w:val="000A7D7F"/>
    <w:rsid w:val="000B051C"/>
    <w:rsid w:val="000C145C"/>
    <w:rsid w:val="000C4180"/>
    <w:rsid w:val="000C4618"/>
    <w:rsid w:val="000D0126"/>
    <w:rsid w:val="000D0150"/>
    <w:rsid w:val="000D5519"/>
    <w:rsid w:val="000E6F17"/>
    <w:rsid w:val="000E7666"/>
    <w:rsid w:val="000F1C28"/>
    <w:rsid w:val="000F2EF3"/>
    <w:rsid w:val="000F32F3"/>
    <w:rsid w:val="0010083A"/>
    <w:rsid w:val="0010088D"/>
    <w:rsid w:val="00105B3F"/>
    <w:rsid w:val="0011204E"/>
    <w:rsid w:val="001127FA"/>
    <w:rsid w:val="001142A2"/>
    <w:rsid w:val="0011695F"/>
    <w:rsid w:val="00117B77"/>
    <w:rsid w:val="0012322D"/>
    <w:rsid w:val="00137080"/>
    <w:rsid w:val="001479C9"/>
    <w:rsid w:val="00150116"/>
    <w:rsid w:val="00151870"/>
    <w:rsid w:val="00157397"/>
    <w:rsid w:val="00164F2E"/>
    <w:rsid w:val="00170037"/>
    <w:rsid w:val="00170EDB"/>
    <w:rsid w:val="00171133"/>
    <w:rsid w:val="0017580D"/>
    <w:rsid w:val="001767E3"/>
    <w:rsid w:val="00181C51"/>
    <w:rsid w:val="00184D11"/>
    <w:rsid w:val="00187B54"/>
    <w:rsid w:val="00192DA3"/>
    <w:rsid w:val="0019368F"/>
    <w:rsid w:val="001A297E"/>
    <w:rsid w:val="001A2C7E"/>
    <w:rsid w:val="001A4616"/>
    <w:rsid w:val="001A515A"/>
    <w:rsid w:val="001B5A0F"/>
    <w:rsid w:val="001B6049"/>
    <w:rsid w:val="001B7CA1"/>
    <w:rsid w:val="001C2484"/>
    <w:rsid w:val="001C301D"/>
    <w:rsid w:val="001D0490"/>
    <w:rsid w:val="001D177A"/>
    <w:rsid w:val="001D2521"/>
    <w:rsid w:val="001D2734"/>
    <w:rsid w:val="001E0593"/>
    <w:rsid w:val="001E5BD4"/>
    <w:rsid w:val="001F1F14"/>
    <w:rsid w:val="001F269A"/>
    <w:rsid w:val="001F45F1"/>
    <w:rsid w:val="001F4C03"/>
    <w:rsid w:val="001F74E4"/>
    <w:rsid w:val="0020384C"/>
    <w:rsid w:val="002168B0"/>
    <w:rsid w:val="00222FBD"/>
    <w:rsid w:val="00226FA8"/>
    <w:rsid w:val="00235ED3"/>
    <w:rsid w:val="00236AE5"/>
    <w:rsid w:val="0024052B"/>
    <w:rsid w:val="00241899"/>
    <w:rsid w:val="0024593C"/>
    <w:rsid w:val="00245FBE"/>
    <w:rsid w:val="002534D3"/>
    <w:rsid w:val="002548EE"/>
    <w:rsid w:val="00257A1E"/>
    <w:rsid w:val="00260A5E"/>
    <w:rsid w:val="002669A0"/>
    <w:rsid w:val="00266E25"/>
    <w:rsid w:val="00270D26"/>
    <w:rsid w:val="002826B1"/>
    <w:rsid w:val="00284E8C"/>
    <w:rsid w:val="00285F4C"/>
    <w:rsid w:val="002A1AB0"/>
    <w:rsid w:val="002B0920"/>
    <w:rsid w:val="002B57FF"/>
    <w:rsid w:val="002C2897"/>
    <w:rsid w:val="002C41EE"/>
    <w:rsid w:val="002C57A6"/>
    <w:rsid w:val="002D33D8"/>
    <w:rsid w:val="002D4A76"/>
    <w:rsid w:val="002F7E24"/>
    <w:rsid w:val="00301461"/>
    <w:rsid w:val="00305C53"/>
    <w:rsid w:val="00306C03"/>
    <w:rsid w:val="003070BD"/>
    <w:rsid w:val="00313156"/>
    <w:rsid w:val="00320EE6"/>
    <w:rsid w:val="00321AFE"/>
    <w:rsid w:val="00325ACE"/>
    <w:rsid w:val="0033241E"/>
    <w:rsid w:val="003430F8"/>
    <w:rsid w:val="00345D54"/>
    <w:rsid w:val="0035083A"/>
    <w:rsid w:val="00354407"/>
    <w:rsid w:val="00357949"/>
    <w:rsid w:val="003617D4"/>
    <w:rsid w:val="00363B78"/>
    <w:rsid w:val="00371617"/>
    <w:rsid w:val="00371F6D"/>
    <w:rsid w:val="00372532"/>
    <w:rsid w:val="00395E4E"/>
    <w:rsid w:val="0039666B"/>
    <w:rsid w:val="003A31EE"/>
    <w:rsid w:val="003B2FFE"/>
    <w:rsid w:val="003B3EBE"/>
    <w:rsid w:val="003B472B"/>
    <w:rsid w:val="003B618D"/>
    <w:rsid w:val="003D0FFE"/>
    <w:rsid w:val="003D2616"/>
    <w:rsid w:val="003D473E"/>
    <w:rsid w:val="003F09CB"/>
    <w:rsid w:val="003F4A51"/>
    <w:rsid w:val="004037DF"/>
    <w:rsid w:val="00405573"/>
    <w:rsid w:val="00410361"/>
    <w:rsid w:val="00412415"/>
    <w:rsid w:val="00416B0F"/>
    <w:rsid w:val="00420368"/>
    <w:rsid w:val="00424EAF"/>
    <w:rsid w:val="00431BAB"/>
    <w:rsid w:val="00435116"/>
    <w:rsid w:val="00442E28"/>
    <w:rsid w:val="00445C3D"/>
    <w:rsid w:val="00453115"/>
    <w:rsid w:val="00455B65"/>
    <w:rsid w:val="00461843"/>
    <w:rsid w:val="00463DE6"/>
    <w:rsid w:val="0046400E"/>
    <w:rsid w:val="0047286B"/>
    <w:rsid w:val="004756C5"/>
    <w:rsid w:val="00483C31"/>
    <w:rsid w:val="004850BA"/>
    <w:rsid w:val="00487E93"/>
    <w:rsid w:val="004946D9"/>
    <w:rsid w:val="0049484F"/>
    <w:rsid w:val="004A72D1"/>
    <w:rsid w:val="004C4016"/>
    <w:rsid w:val="004D1CFE"/>
    <w:rsid w:val="004D2D89"/>
    <w:rsid w:val="004E17D2"/>
    <w:rsid w:val="004E2187"/>
    <w:rsid w:val="004F063B"/>
    <w:rsid w:val="004F7FC1"/>
    <w:rsid w:val="00503D21"/>
    <w:rsid w:val="00504301"/>
    <w:rsid w:val="0051177D"/>
    <w:rsid w:val="005124C7"/>
    <w:rsid w:val="00525AA4"/>
    <w:rsid w:val="0052779E"/>
    <w:rsid w:val="00535DAE"/>
    <w:rsid w:val="00540BCE"/>
    <w:rsid w:val="00541FFC"/>
    <w:rsid w:val="00545CFE"/>
    <w:rsid w:val="00547A1C"/>
    <w:rsid w:val="005662B7"/>
    <w:rsid w:val="00571ECC"/>
    <w:rsid w:val="00580B68"/>
    <w:rsid w:val="0058344F"/>
    <w:rsid w:val="00587EE1"/>
    <w:rsid w:val="005A2587"/>
    <w:rsid w:val="005A3D86"/>
    <w:rsid w:val="005A712A"/>
    <w:rsid w:val="005B02A6"/>
    <w:rsid w:val="005B48FD"/>
    <w:rsid w:val="005C06A0"/>
    <w:rsid w:val="005C7BFE"/>
    <w:rsid w:val="005D6414"/>
    <w:rsid w:val="005E3868"/>
    <w:rsid w:val="005F22B1"/>
    <w:rsid w:val="005F327C"/>
    <w:rsid w:val="005F6E36"/>
    <w:rsid w:val="005F7D96"/>
    <w:rsid w:val="00603F77"/>
    <w:rsid w:val="00610B2C"/>
    <w:rsid w:val="00613F31"/>
    <w:rsid w:val="00627BF4"/>
    <w:rsid w:val="0063098D"/>
    <w:rsid w:val="00631FE1"/>
    <w:rsid w:val="00637732"/>
    <w:rsid w:val="00640344"/>
    <w:rsid w:val="00642C25"/>
    <w:rsid w:val="00647A03"/>
    <w:rsid w:val="006535D1"/>
    <w:rsid w:val="00654F95"/>
    <w:rsid w:val="00655ACC"/>
    <w:rsid w:val="00656F97"/>
    <w:rsid w:val="00660DC9"/>
    <w:rsid w:val="006614CD"/>
    <w:rsid w:val="00664D54"/>
    <w:rsid w:val="00666396"/>
    <w:rsid w:val="00670F00"/>
    <w:rsid w:val="00691D6D"/>
    <w:rsid w:val="00694C85"/>
    <w:rsid w:val="006A02A5"/>
    <w:rsid w:val="006B0EFA"/>
    <w:rsid w:val="006C158B"/>
    <w:rsid w:val="006C1CE5"/>
    <w:rsid w:val="006C1FA8"/>
    <w:rsid w:val="006C220F"/>
    <w:rsid w:val="006D5FAC"/>
    <w:rsid w:val="006E1090"/>
    <w:rsid w:val="006E61D5"/>
    <w:rsid w:val="006F44A8"/>
    <w:rsid w:val="006F4635"/>
    <w:rsid w:val="00703153"/>
    <w:rsid w:val="00703E10"/>
    <w:rsid w:val="0070745C"/>
    <w:rsid w:val="007102C5"/>
    <w:rsid w:val="00712BA6"/>
    <w:rsid w:val="0071522B"/>
    <w:rsid w:val="007158C0"/>
    <w:rsid w:val="00717388"/>
    <w:rsid w:val="007216D6"/>
    <w:rsid w:val="007232F1"/>
    <w:rsid w:val="007256DC"/>
    <w:rsid w:val="0072635B"/>
    <w:rsid w:val="00726D0E"/>
    <w:rsid w:val="0072760A"/>
    <w:rsid w:val="00732434"/>
    <w:rsid w:val="0073553C"/>
    <w:rsid w:val="00744453"/>
    <w:rsid w:val="00745A83"/>
    <w:rsid w:val="00745F56"/>
    <w:rsid w:val="00746D15"/>
    <w:rsid w:val="00747296"/>
    <w:rsid w:val="00752E8A"/>
    <w:rsid w:val="007545F7"/>
    <w:rsid w:val="00760D0A"/>
    <w:rsid w:val="007632E6"/>
    <w:rsid w:val="00770537"/>
    <w:rsid w:val="00774675"/>
    <w:rsid w:val="00781330"/>
    <w:rsid w:val="007820D6"/>
    <w:rsid w:val="0079252A"/>
    <w:rsid w:val="00794A8E"/>
    <w:rsid w:val="007956C6"/>
    <w:rsid w:val="007A1335"/>
    <w:rsid w:val="007A4859"/>
    <w:rsid w:val="007B1BD7"/>
    <w:rsid w:val="007B2AB7"/>
    <w:rsid w:val="007B7432"/>
    <w:rsid w:val="007C3B1B"/>
    <w:rsid w:val="007C4A54"/>
    <w:rsid w:val="007C59FC"/>
    <w:rsid w:val="007C5A33"/>
    <w:rsid w:val="007D3124"/>
    <w:rsid w:val="007E25CA"/>
    <w:rsid w:val="007F5D1A"/>
    <w:rsid w:val="007F6D55"/>
    <w:rsid w:val="007F7919"/>
    <w:rsid w:val="007F7920"/>
    <w:rsid w:val="00802B19"/>
    <w:rsid w:val="00802DE0"/>
    <w:rsid w:val="0080373E"/>
    <w:rsid w:val="0080616F"/>
    <w:rsid w:val="00811126"/>
    <w:rsid w:val="00817B36"/>
    <w:rsid w:val="00823041"/>
    <w:rsid w:val="008245C1"/>
    <w:rsid w:val="0083337C"/>
    <w:rsid w:val="00842E3C"/>
    <w:rsid w:val="00845119"/>
    <w:rsid w:val="00852F25"/>
    <w:rsid w:val="00853806"/>
    <w:rsid w:val="00854E27"/>
    <w:rsid w:val="0085669C"/>
    <w:rsid w:val="00867C51"/>
    <w:rsid w:val="00881709"/>
    <w:rsid w:val="008822F5"/>
    <w:rsid w:val="008866C9"/>
    <w:rsid w:val="00887959"/>
    <w:rsid w:val="00894A3E"/>
    <w:rsid w:val="008A7B16"/>
    <w:rsid w:val="008B0DD5"/>
    <w:rsid w:val="008B31CD"/>
    <w:rsid w:val="008B6426"/>
    <w:rsid w:val="008C1223"/>
    <w:rsid w:val="008C217F"/>
    <w:rsid w:val="008E16C8"/>
    <w:rsid w:val="008E7844"/>
    <w:rsid w:val="008F531B"/>
    <w:rsid w:val="00913479"/>
    <w:rsid w:val="00914621"/>
    <w:rsid w:val="00914D99"/>
    <w:rsid w:val="009156EA"/>
    <w:rsid w:val="00922418"/>
    <w:rsid w:val="009308D4"/>
    <w:rsid w:val="00930D83"/>
    <w:rsid w:val="00931BBB"/>
    <w:rsid w:val="00933F82"/>
    <w:rsid w:val="00934816"/>
    <w:rsid w:val="0094218E"/>
    <w:rsid w:val="00950342"/>
    <w:rsid w:val="00954C46"/>
    <w:rsid w:val="0095775B"/>
    <w:rsid w:val="00967C54"/>
    <w:rsid w:val="00970644"/>
    <w:rsid w:val="00976CE8"/>
    <w:rsid w:val="00981642"/>
    <w:rsid w:val="00981FC7"/>
    <w:rsid w:val="00991EC1"/>
    <w:rsid w:val="009A464A"/>
    <w:rsid w:val="009B1120"/>
    <w:rsid w:val="009C12DE"/>
    <w:rsid w:val="009C71A4"/>
    <w:rsid w:val="009D7CA6"/>
    <w:rsid w:val="009E3A8F"/>
    <w:rsid w:val="009E49E3"/>
    <w:rsid w:val="009F266B"/>
    <w:rsid w:val="009F78FD"/>
    <w:rsid w:val="00A06905"/>
    <w:rsid w:val="00A13760"/>
    <w:rsid w:val="00A13B36"/>
    <w:rsid w:val="00A1617C"/>
    <w:rsid w:val="00A17B52"/>
    <w:rsid w:val="00A22029"/>
    <w:rsid w:val="00A24381"/>
    <w:rsid w:val="00A257AD"/>
    <w:rsid w:val="00A30C78"/>
    <w:rsid w:val="00A30D7E"/>
    <w:rsid w:val="00A34DFC"/>
    <w:rsid w:val="00A35EFF"/>
    <w:rsid w:val="00A37024"/>
    <w:rsid w:val="00A40E2C"/>
    <w:rsid w:val="00A46A5F"/>
    <w:rsid w:val="00A5357E"/>
    <w:rsid w:val="00A66F27"/>
    <w:rsid w:val="00A67086"/>
    <w:rsid w:val="00A67FAC"/>
    <w:rsid w:val="00A70A42"/>
    <w:rsid w:val="00A80AC6"/>
    <w:rsid w:val="00A84619"/>
    <w:rsid w:val="00A85F35"/>
    <w:rsid w:val="00A952AC"/>
    <w:rsid w:val="00A97128"/>
    <w:rsid w:val="00A97960"/>
    <w:rsid w:val="00AA4DE3"/>
    <w:rsid w:val="00AB281D"/>
    <w:rsid w:val="00AB4FC7"/>
    <w:rsid w:val="00AB55DC"/>
    <w:rsid w:val="00AC4976"/>
    <w:rsid w:val="00AD75B2"/>
    <w:rsid w:val="00AD786A"/>
    <w:rsid w:val="00AE22D9"/>
    <w:rsid w:val="00B01C7D"/>
    <w:rsid w:val="00B0331A"/>
    <w:rsid w:val="00B11BB7"/>
    <w:rsid w:val="00B14833"/>
    <w:rsid w:val="00B217E4"/>
    <w:rsid w:val="00B22EFE"/>
    <w:rsid w:val="00B23E7C"/>
    <w:rsid w:val="00B32ABD"/>
    <w:rsid w:val="00B432DB"/>
    <w:rsid w:val="00B46D6E"/>
    <w:rsid w:val="00B4704F"/>
    <w:rsid w:val="00B5189A"/>
    <w:rsid w:val="00B52751"/>
    <w:rsid w:val="00B53B89"/>
    <w:rsid w:val="00B55796"/>
    <w:rsid w:val="00B609A3"/>
    <w:rsid w:val="00B66518"/>
    <w:rsid w:val="00B76104"/>
    <w:rsid w:val="00B83991"/>
    <w:rsid w:val="00B84062"/>
    <w:rsid w:val="00BA7F01"/>
    <w:rsid w:val="00BB0C92"/>
    <w:rsid w:val="00BB2AFC"/>
    <w:rsid w:val="00BB6565"/>
    <w:rsid w:val="00BB7842"/>
    <w:rsid w:val="00BE30AC"/>
    <w:rsid w:val="00BE315C"/>
    <w:rsid w:val="00BE6FBB"/>
    <w:rsid w:val="00BF3B30"/>
    <w:rsid w:val="00BF5BEE"/>
    <w:rsid w:val="00BF6C5A"/>
    <w:rsid w:val="00BF77B7"/>
    <w:rsid w:val="00C01F1C"/>
    <w:rsid w:val="00C202F0"/>
    <w:rsid w:val="00C43A8D"/>
    <w:rsid w:val="00C44621"/>
    <w:rsid w:val="00C65EC3"/>
    <w:rsid w:val="00C66EC1"/>
    <w:rsid w:val="00C7328C"/>
    <w:rsid w:val="00C8367E"/>
    <w:rsid w:val="00C87FB1"/>
    <w:rsid w:val="00C933BA"/>
    <w:rsid w:val="00C9447C"/>
    <w:rsid w:val="00CA7BA1"/>
    <w:rsid w:val="00CB137F"/>
    <w:rsid w:val="00CB5F1A"/>
    <w:rsid w:val="00CC7D2A"/>
    <w:rsid w:val="00CC7FCD"/>
    <w:rsid w:val="00CD1CF2"/>
    <w:rsid w:val="00CE4FE9"/>
    <w:rsid w:val="00CE6890"/>
    <w:rsid w:val="00CE7CC5"/>
    <w:rsid w:val="00CF0415"/>
    <w:rsid w:val="00D00815"/>
    <w:rsid w:val="00D04C40"/>
    <w:rsid w:val="00D0562C"/>
    <w:rsid w:val="00D21C22"/>
    <w:rsid w:val="00D22E4A"/>
    <w:rsid w:val="00D2323B"/>
    <w:rsid w:val="00D319FC"/>
    <w:rsid w:val="00D40531"/>
    <w:rsid w:val="00D43E39"/>
    <w:rsid w:val="00D556F8"/>
    <w:rsid w:val="00D606A6"/>
    <w:rsid w:val="00D62A43"/>
    <w:rsid w:val="00D62F84"/>
    <w:rsid w:val="00D70FF4"/>
    <w:rsid w:val="00D71655"/>
    <w:rsid w:val="00D7514E"/>
    <w:rsid w:val="00D803A5"/>
    <w:rsid w:val="00D84F7A"/>
    <w:rsid w:val="00D8519D"/>
    <w:rsid w:val="00D900A1"/>
    <w:rsid w:val="00D91CD3"/>
    <w:rsid w:val="00D92784"/>
    <w:rsid w:val="00D93574"/>
    <w:rsid w:val="00D94637"/>
    <w:rsid w:val="00DA1959"/>
    <w:rsid w:val="00DC442F"/>
    <w:rsid w:val="00DD19E1"/>
    <w:rsid w:val="00DD78CA"/>
    <w:rsid w:val="00DD7903"/>
    <w:rsid w:val="00DE5787"/>
    <w:rsid w:val="00DE5D81"/>
    <w:rsid w:val="00DF2602"/>
    <w:rsid w:val="00DF7048"/>
    <w:rsid w:val="00DF78D1"/>
    <w:rsid w:val="00E01FF4"/>
    <w:rsid w:val="00E036CF"/>
    <w:rsid w:val="00E03B8D"/>
    <w:rsid w:val="00E114BE"/>
    <w:rsid w:val="00E13076"/>
    <w:rsid w:val="00E14CB0"/>
    <w:rsid w:val="00E1577B"/>
    <w:rsid w:val="00E30DA8"/>
    <w:rsid w:val="00E41696"/>
    <w:rsid w:val="00E42A72"/>
    <w:rsid w:val="00E44ACE"/>
    <w:rsid w:val="00E50227"/>
    <w:rsid w:val="00E52970"/>
    <w:rsid w:val="00E544C2"/>
    <w:rsid w:val="00E63300"/>
    <w:rsid w:val="00E6403A"/>
    <w:rsid w:val="00E70814"/>
    <w:rsid w:val="00E71D29"/>
    <w:rsid w:val="00E72EB5"/>
    <w:rsid w:val="00E7508E"/>
    <w:rsid w:val="00E80219"/>
    <w:rsid w:val="00E81C8E"/>
    <w:rsid w:val="00E83F4C"/>
    <w:rsid w:val="00E91A36"/>
    <w:rsid w:val="00E92028"/>
    <w:rsid w:val="00E942DA"/>
    <w:rsid w:val="00EA0AA3"/>
    <w:rsid w:val="00EA1BB2"/>
    <w:rsid w:val="00EA226D"/>
    <w:rsid w:val="00EB068A"/>
    <w:rsid w:val="00EB7564"/>
    <w:rsid w:val="00EC072A"/>
    <w:rsid w:val="00EC6040"/>
    <w:rsid w:val="00ED0C1C"/>
    <w:rsid w:val="00ED21BC"/>
    <w:rsid w:val="00EE08A0"/>
    <w:rsid w:val="00EE67C0"/>
    <w:rsid w:val="00EF1B87"/>
    <w:rsid w:val="00F038A3"/>
    <w:rsid w:val="00F04D7A"/>
    <w:rsid w:val="00F11C00"/>
    <w:rsid w:val="00F12FDA"/>
    <w:rsid w:val="00F154C8"/>
    <w:rsid w:val="00F227CA"/>
    <w:rsid w:val="00F22C2B"/>
    <w:rsid w:val="00F34631"/>
    <w:rsid w:val="00F434D2"/>
    <w:rsid w:val="00F4655F"/>
    <w:rsid w:val="00F561FB"/>
    <w:rsid w:val="00F757DB"/>
    <w:rsid w:val="00F77EA2"/>
    <w:rsid w:val="00F846BF"/>
    <w:rsid w:val="00F85BCB"/>
    <w:rsid w:val="00F86979"/>
    <w:rsid w:val="00F95C3D"/>
    <w:rsid w:val="00FA372C"/>
    <w:rsid w:val="00FB365B"/>
    <w:rsid w:val="00FC203C"/>
    <w:rsid w:val="00FC3842"/>
    <w:rsid w:val="00FC7FE8"/>
    <w:rsid w:val="00FD0D43"/>
    <w:rsid w:val="00FD12F6"/>
    <w:rsid w:val="00FD2FA3"/>
    <w:rsid w:val="00FD3AAE"/>
    <w:rsid w:val="00FD69DB"/>
    <w:rsid w:val="00FD6E2A"/>
    <w:rsid w:val="00FF2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92DA3"/>
  </w:style>
  <w:style w:type="character" w:styleId="Hipervnculo">
    <w:name w:val="Hyperlink"/>
    <w:basedOn w:val="Fuentedeprrafopredeter"/>
    <w:uiPriority w:val="99"/>
    <w:unhideWhenUsed/>
    <w:rsid w:val="001F74E4"/>
    <w:rPr>
      <w:color w:val="0000FF" w:themeColor="hyperlink"/>
      <w:u w:val="single"/>
    </w:rPr>
  </w:style>
  <w:style w:type="paragraph" w:styleId="Textonotapie">
    <w:name w:val="footnote text"/>
    <w:basedOn w:val="Normal"/>
    <w:link w:val="TextonotapieCar"/>
    <w:uiPriority w:val="99"/>
    <w:semiHidden/>
    <w:unhideWhenUsed/>
    <w:rsid w:val="00B527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751"/>
    <w:rPr>
      <w:sz w:val="20"/>
      <w:szCs w:val="20"/>
    </w:rPr>
  </w:style>
  <w:style w:type="character" w:styleId="Refdenotaalpie">
    <w:name w:val="footnote reference"/>
    <w:basedOn w:val="Fuentedeprrafopredeter"/>
    <w:uiPriority w:val="99"/>
    <w:semiHidden/>
    <w:unhideWhenUsed/>
    <w:rsid w:val="00B52751"/>
    <w:rPr>
      <w:vertAlign w:val="superscript"/>
    </w:rPr>
  </w:style>
  <w:style w:type="paragraph" w:styleId="Epgrafe">
    <w:name w:val="caption"/>
    <w:basedOn w:val="Normal"/>
    <w:next w:val="Normal"/>
    <w:uiPriority w:val="35"/>
    <w:unhideWhenUsed/>
    <w:qFormat/>
    <w:rsid w:val="00E13076"/>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942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18E"/>
    <w:rPr>
      <w:rFonts w:ascii="Tahoma" w:hAnsi="Tahoma" w:cs="Tahoma"/>
      <w:sz w:val="16"/>
      <w:szCs w:val="16"/>
    </w:rPr>
  </w:style>
  <w:style w:type="table" w:styleId="Tablaconcuadrcula">
    <w:name w:val="Table Grid"/>
    <w:basedOn w:val="Tablanormal"/>
    <w:uiPriority w:val="39"/>
    <w:rsid w:val="00DE5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22E4A"/>
    <w:pPr>
      <w:spacing w:after="160" w:line="259" w:lineRule="auto"/>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0C4180"/>
    <w:rPr>
      <w:sz w:val="16"/>
      <w:szCs w:val="16"/>
    </w:rPr>
  </w:style>
  <w:style w:type="paragraph" w:styleId="Textocomentario">
    <w:name w:val="annotation text"/>
    <w:basedOn w:val="Normal"/>
    <w:link w:val="TextocomentarioCar"/>
    <w:uiPriority w:val="99"/>
    <w:semiHidden/>
    <w:unhideWhenUsed/>
    <w:rsid w:val="000C41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4180"/>
    <w:rPr>
      <w:sz w:val="20"/>
      <w:szCs w:val="20"/>
    </w:rPr>
  </w:style>
  <w:style w:type="paragraph" w:styleId="Asuntodelcomentario">
    <w:name w:val="annotation subject"/>
    <w:basedOn w:val="Textocomentario"/>
    <w:next w:val="Textocomentario"/>
    <w:link w:val="AsuntodelcomentarioCar"/>
    <w:uiPriority w:val="99"/>
    <w:semiHidden/>
    <w:unhideWhenUsed/>
    <w:rsid w:val="000C4180"/>
    <w:rPr>
      <w:b/>
      <w:bCs/>
    </w:rPr>
  </w:style>
  <w:style w:type="character" w:customStyle="1" w:styleId="AsuntodelcomentarioCar">
    <w:name w:val="Asunto del comentario Car"/>
    <w:basedOn w:val="TextocomentarioCar"/>
    <w:link w:val="Asuntodelcomentario"/>
    <w:uiPriority w:val="99"/>
    <w:semiHidden/>
    <w:rsid w:val="000C4180"/>
    <w:rPr>
      <w:b/>
      <w:bCs/>
      <w:sz w:val="20"/>
      <w:szCs w:val="20"/>
    </w:rPr>
  </w:style>
  <w:style w:type="paragraph" w:styleId="Encabezado">
    <w:name w:val="header"/>
    <w:basedOn w:val="Normal"/>
    <w:link w:val="EncabezadoCar"/>
    <w:uiPriority w:val="99"/>
    <w:unhideWhenUsed/>
    <w:rsid w:val="00760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0D0A"/>
  </w:style>
  <w:style w:type="paragraph" w:styleId="Piedepgina">
    <w:name w:val="footer"/>
    <w:basedOn w:val="Normal"/>
    <w:link w:val="PiedepginaCar"/>
    <w:uiPriority w:val="99"/>
    <w:unhideWhenUsed/>
    <w:rsid w:val="00760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0D0A"/>
  </w:style>
  <w:style w:type="paragraph" w:styleId="Textonotaalfinal">
    <w:name w:val="endnote text"/>
    <w:basedOn w:val="Normal"/>
    <w:link w:val="TextonotaalfinalCar"/>
    <w:uiPriority w:val="99"/>
    <w:semiHidden/>
    <w:unhideWhenUsed/>
    <w:rsid w:val="0071738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7388"/>
    <w:rPr>
      <w:sz w:val="20"/>
      <w:szCs w:val="20"/>
    </w:rPr>
  </w:style>
  <w:style w:type="character" w:styleId="Refdenotaalfinal">
    <w:name w:val="endnote reference"/>
    <w:basedOn w:val="Fuentedeprrafopredeter"/>
    <w:uiPriority w:val="99"/>
    <w:semiHidden/>
    <w:unhideWhenUsed/>
    <w:rsid w:val="007173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92DA3"/>
  </w:style>
  <w:style w:type="character" w:styleId="Hipervnculo">
    <w:name w:val="Hyperlink"/>
    <w:basedOn w:val="Fuentedeprrafopredeter"/>
    <w:uiPriority w:val="99"/>
    <w:unhideWhenUsed/>
    <w:rsid w:val="001F74E4"/>
    <w:rPr>
      <w:color w:val="0000FF" w:themeColor="hyperlink"/>
      <w:u w:val="single"/>
    </w:rPr>
  </w:style>
  <w:style w:type="paragraph" w:styleId="Textonotapie">
    <w:name w:val="footnote text"/>
    <w:basedOn w:val="Normal"/>
    <w:link w:val="TextonotapieCar"/>
    <w:uiPriority w:val="99"/>
    <w:semiHidden/>
    <w:unhideWhenUsed/>
    <w:rsid w:val="00B527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751"/>
    <w:rPr>
      <w:sz w:val="20"/>
      <w:szCs w:val="20"/>
    </w:rPr>
  </w:style>
  <w:style w:type="character" w:styleId="Refdenotaalpie">
    <w:name w:val="footnote reference"/>
    <w:basedOn w:val="Fuentedeprrafopredeter"/>
    <w:uiPriority w:val="99"/>
    <w:semiHidden/>
    <w:unhideWhenUsed/>
    <w:rsid w:val="00B52751"/>
    <w:rPr>
      <w:vertAlign w:val="superscript"/>
    </w:rPr>
  </w:style>
  <w:style w:type="paragraph" w:styleId="Epgrafe">
    <w:name w:val="caption"/>
    <w:basedOn w:val="Normal"/>
    <w:next w:val="Normal"/>
    <w:uiPriority w:val="35"/>
    <w:unhideWhenUsed/>
    <w:qFormat/>
    <w:rsid w:val="00E13076"/>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942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18E"/>
    <w:rPr>
      <w:rFonts w:ascii="Tahoma" w:hAnsi="Tahoma" w:cs="Tahoma"/>
      <w:sz w:val="16"/>
      <w:szCs w:val="16"/>
    </w:rPr>
  </w:style>
  <w:style w:type="table" w:styleId="Tablaconcuadrcula">
    <w:name w:val="Table Grid"/>
    <w:basedOn w:val="Tablanormal"/>
    <w:uiPriority w:val="39"/>
    <w:rsid w:val="00DE5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22E4A"/>
    <w:pPr>
      <w:spacing w:after="160" w:line="259" w:lineRule="auto"/>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0C4180"/>
    <w:rPr>
      <w:sz w:val="16"/>
      <w:szCs w:val="16"/>
    </w:rPr>
  </w:style>
  <w:style w:type="paragraph" w:styleId="Textocomentario">
    <w:name w:val="annotation text"/>
    <w:basedOn w:val="Normal"/>
    <w:link w:val="TextocomentarioCar"/>
    <w:uiPriority w:val="99"/>
    <w:semiHidden/>
    <w:unhideWhenUsed/>
    <w:rsid w:val="000C41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4180"/>
    <w:rPr>
      <w:sz w:val="20"/>
      <w:szCs w:val="20"/>
    </w:rPr>
  </w:style>
  <w:style w:type="paragraph" w:styleId="Asuntodelcomentario">
    <w:name w:val="annotation subject"/>
    <w:basedOn w:val="Textocomentario"/>
    <w:next w:val="Textocomentario"/>
    <w:link w:val="AsuntodelcomentarioCar"/>
    <w:uiPriority w:val="99"/>
    <w:semiHidden/>
    <w:unhideWhenUsed/>
    <w:rsid w:val="000C4180"/>
    <w:rPr>
      <w:b/>
      <w:bCs/>
    </w:rPr>
  </w:style>
  <w:style w:type="character" w:customStyle="1" w:styleId="AsuntodelcomentarioCar">
    <w:name w:val="Asunto del comentario Car"/>
    <w:basedOn w:val="TextocomentarioCar"/>
    <w:link w:val="Asuntodelcomentario"/>
    <w:uiPriority w:val="99"/>
    <w:semiHidden/>
    <w:rsid w:val="000C4180"/>
    <w:rPr>
      <w:b/>
      <w:bCs/>
      <w:sz w:val="20"/>
      <w:szCs w:val="20"/>
    </w:rPr>
  </w:style>
  <w:style w:type="paragraph" w:styleId="Encabezado">
    <w:name w:val="header"/>
    <w:basedOn w:val="Normal"/>
    <w:link w:val="EncabezadoCar"/>
    <w:uiPriority w:val="99"/>
    <w:unhideWhenUsed/>
    <w:rsid w:val="00760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0D0A"/>
  </w:style>
  <w:style w:type="paragraph" w:styleId="Piedepgina">
    <w:name w:val="footer"/>
    <w:basedOn w:val="Normal"/>
    <w:link w:val="PiedepginaCar"/>
    <w:uiPriority w:val="99"/>
    <w:unhideWhenUsed/>
    <w:rsid w:val="00760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0D0A"/>
  </w:style>
  <w:style w:type="paragraph" w:styleId="Textonotaalfinal">
    <w:name w:val="endnote text"/>
    <w:basedOn w:val="Normal"/>
    <w:link w:val="TextonotaalfinalCar"/>
    <w:uiPriority w:val="99"/>
    <w:semiHidden/>
    <w:unhideWhenUsed/>
    <w:rsid w:val="0071738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7388"/>
    <w:rPr>
      <w:sz w:val="20"/>
      <w:szCs w:val="20"/>
    </w:rPr>
  </w:style>
  <w:style w:type="character" w:styleId="Refdenotaalfinal">
    <w:name w:val="endnote reference"/>
    <w:basedOn w:val="Fuentedeprrafopredeter"/>
    <w:uiPriority w:val="99"/>
    <w:semiHidden/>
    <w:unhideWhenUsed/>
    <w:rsid w:val="00717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beca\Desktop\TFMSPSS\Libros\NuevosResultad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ebeca\Desktop\TFMSPSS\Libros\Nuevos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beca\Desktop\TFM\TFMSPSS\Libros\NuevosResult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beca\Desktop\TFMSPSS\Libros\NuevosResult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ebeca\Desktop\TFM\TFMSPSS\Libros\NuevosResult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ebeca\Desktop\TFM\TFMSPSS\Libros\NuevosResultad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ebeca\Desktop\TFM\TFMSPSS\Libros\NuevosResultad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ebeca\Desktop\Nuevo%20Hoja%20de%20c&#225;lculo%20de%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ebeca\Desktop\Nuevo%20Hoja%20de%20c&#225;lculo%20de%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ebeca\Desktop\TFMSPSS\Libros\Nuevos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Hoja1!$K$6</c:f>
              <c:strCache>
                <c:ptCount val="1"/>
                <c:pt idx="0">
                  <c:v>Unidad Completa</c:v>
                </c:pt>
              </c:strCache>
            </c:strRef>
          </c:tx>
          <c:invertIfNegative val="0"/>
          <c:cat>
            <c:strRef>
              <c:f>Hoja1!$L$5:$N$5</c:f>
              <c:strCache>
                <c:ptCount val="3"/>
                <c:pt idx="0">
                  <c:v>LOGSE</c:v>
                </c:pt>
                <c:pt idx="1">
                  <c:v>LOE</c:v>
                </c:pt>
                <c:pt idx="2">
                  <c:v>LOMCE</c:v>
                </c:pt>
              </c:strCache>
            </c:strRef>
          </c:cat>
          <c:val>
            <c:numRef>
              <c:f>Hoja1!$L$6:$N$6</c:f>
              <c:numCache>
                <c:formatCode>0.00%</c:formatCode>
                <c:ptCount val="3"/>
                <c:pt idx="0">
                  <c:v>0.2</c:v>
                </c:pt>
                <c:pt idx="1">
                  <c:v>0.22730000000000009</c:v>
                </c:pt>
                <c:pt idx="2">
                  <c:v>0.10870000000000013</c:v>
                </c:pt>
              </c:numCache>
            </c:numRef>
          </c:val>
        </c:ser>
        <c:ser>
          <c:idx val="1"/>
          <c:order val="1"/>
          <c:tx>
            <c:strRef>
              <c:f>Hoja1!$K$7</c:f>
              <c:strCache>
                <c:ptCount val="1"/>
                <c:pt idx="0">
                  <c:v>Varios apartados</c:v>
                </c:pt>
              </c:strCache>
            </c:strRef>
          </c:tx>
          <c:invertIfNegative val="0"/>
          <c:cat>
            <c:strRef>
              <c:f>Hoja1!$L$5:$N$5</c:f>
              <c:strCache>
                <c:ptCount val="3"/>
                <c:pt idx="0">
                  <c:v>LOGSE</c:v>
                </c:pt>
                <c:pt idx="1">
                  <c:v>LOE</c:v>
                </c:pt>
                <c:pt idx="2">
                  <c:v>LOMCE</c:v>
                </c:pt>
              </c:strCache>
            </c:strRef>
          </c:cat>
          <c:val>
            <c:numRef>
              <c:f>Hoja1!$L$7:$N$7</c:f>
              <c:numCache>
                <c:formatCode>0.00%</c:formatCode>
                <c:ptCount val="3"/>
                <c:pt idx="0">
                  <c:v>0.2</c:v>
                </c:pt>
                <c:pt idx="1">
                  <c:v>0.22730000000000009</c:v>
                </c:pt>
                <c:pt idx="2">
                  <c:v>8.7000000000000022E-2</c:v>
                </c:pt>
              </c:numCache>
            </c:numRef>
          </c:val>
        </c:ser>
        <c:ser>
          <c:idx val="2"/>
          <c:order val="2"/>
          <c:tx>
            <c:strRef>
              <c:f>Hoja1!$K$8</c:f>
              <c:strCache>
                <c:ptCount val="1"/>
                <c:pt idx="0">
                  <c:v>Apartado aislado</c:v>
                </c:pt>
              </c:strCache>
            </c:strRef>
          </c:tx>
          <c:invertIfNegative val="0"/>
          <c:cat>
            <c:strRef>
              <c:f>Hoja1!$L$5:$N$5</c:f>
              <c:strCache>
                <c:ptCount val="3"/>
                <c:pt idx="0">
                  <c:v>LOGSE</c:v>
                </c:pt>
                <c:pt idx="1">
                  <c:v>LOE</c:v>
                </c:pt>
                <c:pt idx="2">
                  <c:v>LOMCE</c:v>
                </c:pt>
              </c:strCache>
            </c:strRef>
          </c:cat>
          <c:val>
            <c:numRef>
              <c:f>Hoja1!$L$8:$N$8</c:f>
              <c:numCache>
                <c:formatCode>0.00%</c:formatCode>
                <c:ptCount val="3"/>
                <c:pt idx="0">
                  <c:v>0.30000000000000032</c:v>
                </c:pt>
                <c:pt idx="1">
                  <c:v>0.2727</c:v>
                </c:pt>
                <c:pt idx="2">
                  <c:v>0.43480000000000057</c:v>
                </c:pt>
              </c:numCache>
            </c:numRef>
          </c:val>
        </c:ser>
        <c:ser>
          <c:idx val="3"/>
          <c:order val="3"/>
          <c:tx>
            <c:strRef>
              <c:f>Hoja1!$K$9</c:f>
              <c:strCache>
                <c:ptCount val="1"/>
                <c:pt idx="0">
                  <c:v>Breve referencia</c:v>
                </c:pt>
              </c:strCache>
            </c:strRef>
          </c:tx>
          <c:invertIfNegative val="0"/>
          <c:cat>
            <c:strRef>
              <c:f>Hoja1!$L$5:$N$5</c:f>
              <c:strCache>
                <c:ptCount val="3"/>
                <c:pt idx="0">
                  <c:v>LOGSE</c:v>
                </c:pt>
                <c:pt idx="1">
                  <c:v>LOE</c:v>
                </c:pt>
                <c:pt idx="2">
                  <c:v>LOMCE</c:v>
                </c:pt>
              </c:strCache>
            </c:strRef>
          </c:cat>
          <c:val>
            <c:numRef>
              <c:f>Hoja1!$L$9:$N$9</c:f>
              <c:numCache>
                <c:formatCode>0.00%</c:formatCode>
                <c:ptCount val="3"/>
                <c:pt idx="0">
                  <c:v>0.30000000000000032</c:v>
                </c:pt>
                <c:pt idx="1">
                  <c:v>0.2727</c:v>
                </c:pt>
                <c:pt idx="2">
                  <c:v>0.36960000000000032</c:v>
                </c:pt>
              </c:numCache>
            </c:numRef>
          </c:val>
        </c:ser>
        <c:dLbls>
          <c:showLegendKey val="0"/>
          <c:showVal val="0"/>
          <c:showCatName val="0"/>
          <c:showSerName val="0"/>
          <c:showPercent val="0"/>
          <c:showBubbleSize val="0"/>
        </c:dLbls>
        <c:gapWidth val="55"/>
        <c:overlap val="100"/>
        <c:axId val="127462912"/>
        <c:axId val="213169792"/>
      </c:barChart>
      <c:catAx>
        <c:axId val="127462912"/>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213169792"/>
        <c:crosses val="autoZero"/>
        <c:auto val="1"/>
        <c:lblAlgn val="ctr"/>
        <c:lblOffset val="100"/>
        <c:noMultiLvlLbl val="0"/>
      </c:catAx>
      <c:valAx>
        <c:axId val="213169792"/>
        <c:scaling>
          <c:orientation val="minMax"/>
        </c:scaling>
        <c:delete val="0"/>
        <c:axPos val="l"/>
        <c:majorGridlines/>
        <c:numFmt formatCode="0%" sourceLinked="1"/>
        <c:majorTickMark val="none"/>
        <c:minorTickMark val="none"/>
        <c:tickLblPos val="nextTo"/>
        <c:txPr>
          <a:bodyPr rot="-60000000" vert="horz"/>
          <a:lstStyle/>
          <a:p>
            <a:pPr>
              <a:defRPr/>
            </a:pPr>
            <a:endParaRPr lang="es-ES"/>
          </a:p>
        </c:txPr>
        <c:crossAx val="127462912"/>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Hoja1!$G$129</c:f>
              <c:strCache>
                <c:ptCount val="1"/>
                <c:pt idx="0">
                  <c:v>Contextualizadas</c:v>
                </c:pt>
              </c:strCache>
            </c:strRef>
          </c:tx>
          <c:invertIfNegative val="0"/>
          <c:cat>
            <c:strRef>
              <c:f>Hoja1!$H$128:$J$128</c:f>
              <c:strCache>
                <c:ptCount val="3"/>
                <c:pt idx="0">
                  <c:v>LOGSE</c:v>
                </c:pt>
                <c:pt idx="1">
                  <c:v>LOE</c:v>
                </c:pt>
                <c:pt idx="2">
                  <c:v>LOMCE</c:v>
                </c:pt>
              </c:strCache>
            </c:strRef>
          </c:cat>
          <c:val>
            <c:numRef>
              <c:f>Hoja1!$H$129:$J$129</c:f>
              <c:numCache>
                <c:formatCode>0%</c:formatCode>
                <c:ptCount val="3"/>
                <c:pt idx="0" formatCode="0.00%">
                  <c:v>0.62500000000000078</c:v>
                </c:pt>
                <c:pt idx="1">
                  <c:v>0.52</c:v>
                </c:pt>
                <c:pt idx="2">
                  <c:v>0.42000000000000032</c:v>
                </c:pt>
              </c:numCache>
            </c:numRef>
          </c:val>
        </c:ser>
        <c:ser>
          <c:idx val="1"/>
          <c:order val="1"/>
          <c:tx>
            <c:strRef>
              <c:f>Hoja1!$G$130</c:f>
              <c:strCache>
                <c:ptCount val="1"/>
                <c:pt idx="0">
                  <c:v>Descontextualizadas</c:v>
                </c:pt>
              </c:strCache>
            </c:strRef>
          </c:tx>
          <c:invertIfNegative val="0"/>
          <c:cat>
            <c:strRef>
              <c:f>Hoja1!$H$128:$J$128</c:f>
              <c:strCache>
                <c:ptCount val="3"/>
                <c:pt idx="0">
                  <c:v>LOGSE</c:v>
                </c:pt>
                <c:pt idx="1">
                  <c:v>LOE</c:v>
                </c:pt>
                <c:pt idx="2">
                  <c:v>LOMCE</c:v>
                </c:pt>
              </c:strCache>
            </c:strRef>
          </c:cat>
          <c:val>
            <c:numRef>
              <c:f>Hoja1!$H$130:$J$130</c:f>
              <c:numCache>
                <c:formatCode>0%</c:formatCode>
                <c:ptCount val="3"/>
                <c:pt idx="0" formatCode="0.00%">
                  <c:v>0.37500000000000033</c:v>
                </c:pt>
                <c:pt idx="1">
                  <c:v>0.48000000000000032</c:v>
                </c:pt>
                <c:pt idx="2">
                  <c:v>0.58000000000000007</c:v>
                </c:pt>
              </c:numCache>
            </c:numRef>
          </c:val>
        </c:ser>
        <c:dLbls>
          <c:showLegendKey val="0"/>
          <c:showVal val="0"/>
          <c:showCatName val="0"/>
          <c:showSerName val="0"/>
          <c:showPercent val="0"/>
          <c:showBubbleSize val="0"/>
        </c:dLbls>
        <c:gapWidth val="150"/>
        <c:overlap val="100"/>
        <c:axId val="205754880"/>
        <c:axId val="217732160"/>
      </c:barChart>
      <c:catAx>
        <c:axId val="205754880"/>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217732160"/>
        <c:crosses val="autoZero"/>
        <c:auto val="1"/>
        <c:lblAlgn val="ctr"/>
        <c:lblOffset val="100"/>
        <c:noMultiLvlLbl val="0"/>
      </c:catAx>
      <c:valAx>
        <c:axId val="217732160"/>
        <c:scaling>
          <c:orientation val="minMax"/>
        </c:scaling>
        <c:delete val="0"/>
        <c:axPos val="l"/>
        <c:majorGridlines/>
        <c:numFmt formatCode="0%" sourceLinked="1"/>
        <c:majorTickMark val="none"/>
        <c:minorTickMark val="none"/>
        <c:tickLblPos val="nextTo"/>
        <c:txPr>
          <a:bodyPr rot="-60000000" vert="horz"/>
          <a:lstStyle/>
          <a:p>
            <a:pPr>
              <a:defRPr/>
            </a:pPr>
            <a:endParaRPr lang="es-ES"/>
          </a:p>
        </c:txPr>
        <c:crossAx val="205754880"/>
        <c:crosses val="autoZero"/>
        <c:crossBetween val="between"/>
      </c:valAx>
    </c:plotArea>
    <c:legend>
      <c:legendPos val="r"/>
      <c:overlay val="0"/>
      <c:txPr>
        <a:bodyPr rot="0" vert="horz"/>
        <a:lstStyle/>
        <a:p>
          <a:pPr>
            <a:defRPr/>
          </a:pPr>
          <a:endParaRPr lang="es-ES"/>
        </a:p>
      </c:txPr>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Hoja1!$G$33</c:f>
              <c:strCache>
                <c:ptCount val="1"/>
                <c:pt idx="0">
                  <c:v>Patrimonio arqueológico</c:v>
                </c:pt>
              </c:strCache>
            </c:strRef>
          </c:tx>
          <c:invertIfNegative val="0"/>
          <c:cat>
            <c:strRef>
              <c:f>Hoja1!$H$31:$J$32</c:f>
              <c:strCache>
                <c:ptCount val="3"/>
                <c:pt idx="0">
                  <c:v>LOGSE</c:v>
                </c:pt>
                <c:pt idx="1">
                  <c:v>LOE</c:v>
                </c:pt>
                <c:pt idx="2">
                  <c:v>LOMCE</c:v>
                </c:pt>
              </c:strCache>
            </c:strRef>
          </c:cat>
          <c:val>
            <c:numRef>
              <c:f>Hoja1!$H$33:$J$33</c:f>
              <c:numCache>
                <c:formatCode>0.00%</c:formatCode>
                <c:ptCount val="3"/>
                <c:pt idx="0">
                  <c:v>0.36840000000000006</c:v>
                </c:pt>
                <c:pt idx="1">
                  <c:v>0.36170000000000002</c:v>
                </c:pt>
                <c:pt idx="2">
                  <c:v>0.46050000000000002</c:v>
                </c:pt>
              </c:numCache>
            </c:numRef>
          </c:val>
        </c:ser>
        <c:ser>
          <c:idx val="1"/>
          <c:order val="1"/>
          <c:tx>
            <c:strRef>
              <c:f>Hoja1!$G$34</c:f>
              <c:strCache>
                <c:ptCount val="1"/>
                <c:pt idx="0">
                  <c:v>Patrimonio histórico-artístico</c:v>
                </c:pt>
              </c:strCache>
            </c:strRef>
          </c:tx>
          <c:invertIfNegative val="0"/>
          <c:cat>
            <c:strRef>
              <c:f>Hoja1!$H$31:$J$32</c:f>
              <c:strCache>
                <c:ptCount val="3"/>
                <c:pt idx="0">
                  <c:v>LOGSE</c:v>
                </c:pt>
                <c:pt idx="1">
                  <c:v>LOE</c:v>
                </c:pt>
                <c:pt idx="2">
                  <c:v>LOMCE</c:v>
                </c:pt>
              </c:strCache>
            </c:strRef>
          </c:cat>
          <c:val>
            <c:numRef>
              <c:f>Hoja1!$H$34:$J$34</c:f>
              <c:numCache>
                <c:formatCode>0.00%</c:formatCode>
                <c:ptCount val="3"/>
                <c:pt idx="0">
                  <c:v>0.26320000000000005</c:v>
                </c:pt>
                <c:pt idx="1">
                  <c:v>0.23400000000000001</c:v>
                </c:pt>
                <c:pt idx="2">
                  <c:v>0.21050000000000002</c:v>
                </c:pt>
              </c:numCache>
            </c:numRef>
          </c:val>
        </c:ser>
        <c:ser>
          <c:idx val="2"/>
          <c:order val="2"/>
          <c:tx>
            <c:strRef>
              <c:f>Hoja1!$G$35</c:f>
              <c:strCache>
                <c:ptCount val="1"/>
                <c:pt idx="0">
                  <c:v>Arquitectura vernácula</c:v>
                </c:pt>
              </c:strCache>
            </c:strRef>
          </c:tx>
          <c:invertIfNegative val="0"/>
          <c:cat>
            <c:strRef>
              <c:f>Hoja1!$H$31:$J$32</c:f>
              <c:strCache>
                <c:ptCount val="3"/>
                <c:pt idx="0">
                  <c:v>LOGSE</c:v>
                </c:pt>
                <c:pt idx="1">
                  <c:v>LOE</c:v>
                </c:pt>
                <c:pt idx="2">
                  <c:v>LOMCE</c:v>
                </c:pt>
              </c:strCache>
            </c:strRef>
          </c:cat>
          <c:val>
            <c:numRef>
              <c:f>Hoja1!$H$35:$J$35</c:f>
              <c:numCache>
                <c:formatCode>0%</c:formatCode>
                <c:ptCount val="3"/>
                <c:pt idx="0">
                  <c:v>0</c:v>
                </c:pt>
                <c:pt idx="1">
                  <c:v>0</c:v>
                </c:pt>
                <c:pt idx="2" formatCode="0.00%">
                  <c:v>1.3200000000000002E-2</c:v>
                </c:pt>
              </c:numCache>
            </c:numRef>
          </c:val>
        </c:ser>
        <c:ser>
          <c:idx val="3"/>
          <c:order val="3"/>
          <c:tx>
            <c:strRef>
              <c:f>Hoja1!$G$36</c:f>
              <c:strCache>
                <c:ptCount val="1"/>
                <c:pt idx="0">
                  <c:v>Fiestas, ritos y tradiciones</c:v>
                </c:pt>
              </c:strCache>
            </c:strRef>
          </c:tx>
          <c:invertIfNegative val="0"/>
          <c:cat>
            <c:strRef>
              <c:f>Hoja1!$H$31:$J$32</c:f>
              <c:strCache>
                <c:ptCount val="3"/>
                <c:pt idx="0">
                  <c:v>LOGSE</c:v>
                </c:pt>
                <c:pt idx="1">
                  <c:v>LOE</c:v>
                </c:pt>
                <c:pt idx="2">
                  <c:v>LOMCE</c:v>
                </c:pt>
              </c:strCache>
            </c:strRef>
          </c:cat>
          <c:val>
            <c:numRef>
              <c:f>Hoja1!$H$36:$J$36</c:f>
              <c:numCache>
                <c:formatCode>0.00%</c:formatCode>
                <c:ptCount val="3"/>
                <c:pt idx="0">
                  <c:v>0.21050000000000002</c:v>
                </c:pt>
                <c:pt idx="1">
                  <c:v>0.1925</c:v>
                </c:pt>
                <c:pt idx="2">
                  <c:v>0.13159999999999999</c:v>
                </c:pt>
              </c:numCache>
            </c:numRef>
          </c:val>
        </c:ser>
        <c:ser>
          <c:idx val="4"/>
          <c:order val="4"/>
          <c:tx>
            <c:strRef>
              <c:f>Hoja1!$G$37</c:f>
              <c:strCache>
                <c:ptCount val="1"/>
                <c:pt idx="0">
                  <c:v>Productos artesanales y gastronomía</c:v>
                </c:pt>
              </c:strCache>
            </c:strRef>
          </c:tx>
          <c:invertIfNegative val="0"/>
          <c:cat>
            <c:strRef>
              <c:f>Hoja1!$H$31:$J$32</c:f>
              <c:strCache>
                <c:ptCount val="3"/>
                <c:pt idx="0">
                  <c:v>LOGSE</c:v>
                </c:pt>
                <c:pt idx="1">
                  <c:v>LOE</c:v>
                </c:pt>
                <c:pt idx="2">
                  <c:v>LOMCE</c:v>
                </c:pt>
              </c:strCache>
            </c:strRef>
          </c:cat>
          <c:val>
            <c:numRef>
              <c:f>Hoja1!$H$37:$J$37</c:f>
              <c:numCache>
                <c:formatCode>0.00%</c:formatCode>
                <c:ptCount val="3"/>
                <c:pt idx="0">
                  <c:v>0.1053</c:v>
                </c:pt>
                <c:pt idx="1">
                  <c:v>0.12170000000000002</c:v>
                </c:pt>
                <c:pt idx="2">
                  <c:v>0.1053</c:v>
                </c:pt>
              </c:numCache>
            </c:numRef>
          </c:val>
        </c:ser>
        <c:ser>
          <c:idx val="5"/>
          <c:order val="5"/>
          <c:tx>
            <c:strRef>
              <c:f>Hoja1!$G$38</c:f>
              <c:strCache>
                <c:ptCount val="1"/>
                <c:pt idx="0">
                  <c:v>Expresiones orales, música y danza</c:v>
                </c:pt>
              </c:strCache>
            </c:strRef>
          </c:tx>
          <c:invertIfNegative val="0"/>
          <c:cat>
            <c:strRef>
              <c:f>Hoja1!$H$31:$J$32</c:f>
              <c:strCache>
                <c:ptCount val="3"/>
                <c:pt idx="0">
                  <c:v>LOGSE</c:v>
                </c:pt>
                <c:pt idx="1">
                  <c:v>LOE</c:v>
                </c:pt>
                <c:pt idx="2">
                  <c:v>LOMCE</c:v>
                </c:pt>
              </c:strCache>
            </c:strRef>
          </c:cat>
          <c:val>
            <c:numRef>
              <c:f>Hoja1!$H$38:$J$38</c:f>
              <c:numCache>
                <c:formatCode>0.00%</c:formatCode>
                <c:ptCount val="3"/>
                <c:pt idx="0">
                  <c:v>5.2600000000000001E-2</c:v>
                </c:pt>
                <c:pt idx="1">
                  <c:v>8.5100000000000023E-2</c:v>
                </c:pt>
                <c:pt idx="2">
                  <c:v>7.8900000000000012E-2</c:v>
                </c:pt>
              </c:numCache>
            </c:numRef>
          </c:val>
        </c:ser>
        <c:dLbls>
          <c:showLegendKey val="0"/>
          <c:showVal val="0"/>
          <c:showCatName val="0"/>
          <c:showSerName val="0"/>
          <c:showPercent val="0"/>
          <c:showBubbleSize val="0"/>
        </c:dLbls>
        <c:gapWidth val="55"/>
        <c:overlap val="100"/>
        <c:axId val="212127744"/>
        <c:axId val="213171520"/>
      </c:barChart>
      <c:catAx>
        <c:axId val="212127744"/>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213171520"/>
        <c:crosses val="autoZero"/>
        <c:auto val="1"/>
        <c:lblAlgn val="ctr"/>
        <c:lblOffset val="100"/>
        <c:noMultiLvlLbl val="0"/>
      </c:catAx>
      <c:valAx>
        <c:axId val="213171520"/>
        <c:scaling>
          <c:orientation val="minMax"/>
        </c:scaling>
        <c:delete val="0"/>
        <c:axPos val="l"/>
        <c:majorGridlines/>
        <c:numFmt formatCode="0%" sourceLinked="1"/>
        <c:majorTickMark val="none"/>
        <c:minorTickMark val="none"/>
        <c:tickLblPos val="nextTo"/>
        <c:txPr>
          <a:bodyPr rot="-60000000" vert="horz"/>
          <a:lstStyle/>
          <a:p>
            <a:pPr>
              <a:defRPr/>
            </a:pPr>
            <a:endParaRPr lang="es-ES"/>
          </a:p>
        </c:txPr>
        <c:crossAx val="212127744"/>
        <c:crosses val="autoZero"/>
        <c:crossBetween val="between"/>
      </c:valAx>
    </c:plotArea>
    <c:legend>
      <c:legendPos val="r"/>
      <c:overlay val="0"/>
      <c:txPr>
        <a:bodyPr rot="0" vert="horz"/>
        <a:lstStyle/>
        <a:p>
          <a:pPr>
            <a:defRPr/>
          </a:pPr>
          <a:endParaRPr lang="es-ES"/>
        </a:p>
      </c:txPr>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Hoja1!$J$161</c:f>
              <c:strCache>
                <c:ptCount val="1"/>
                <c:pt idx="0">
                  <c:v>No favorece reflexión</c:v>
                </c:pt>
              </c:strCache>
            </c:strRef>
          </c:tx>
          <c:invertIfNegative val="0"/>
          <c:cat>
            <c:strRef>
              <c:f>Hoja1!$K$160:$M$160</c:f>
              <c:strCache>
                <c:ptCount val="3"/>
                <c:pt idx="0">
                  <c:v>LOGSE</c:v>
                </c:pt>
                <c:pt idx="1">
                  <c:v>LOE</c:v>
                </c:pt>
                <c:pt idx="2">
                  <c:v>LOMCE</c:v>
                </c:pt>
              </c:strCache>
            </c:strRef>
          </c:cat>
          <c:val>
            <c:numRef>
              <c:f>Hoja1!$K$161:$M$161</c:f>
              <c:numCache>
                <c:formatCode>0.00%</c:formatCode>
                <c:ptCount val="3"/>
                <c:pt idx="0" formatCode="0%">
                  <c:v>0.9</c:v>
                </c:pt>
                <c:pt idx="1">
                  <c:v>0.95300000000000062</c:v>
                </c:pt>
                <c:pt idx="2">
                  <c:v>0.97400000000000064</c:v>
                </c:pt>
              </c:numCache>
            </c:numRef>
          </c:val>
        </c:ser>
        <c:ser>
          <c:idx val="1"/>
          <c:order val="1"/>
          <c:tx>
            <c:strRef>
              <c:f>Hoja1!$J$162</c:f>
              <c:strCache>
                <c:ptCount val="1"/>
                <c:pt idx="0">
                  <c:v>Sí favorece reflexión</c:v>
                </c:pt>
              </c:strCache>
            </c:strRef>
          </c:tx>
          <c:invertIfNegative val="0"/>
          <c:cat>
            <c:strRef>
              <c:f>Hoja1!$K$160:$M$160</c:f>
              <c:strCache>
                <c:ptCount val="3"/>
                <c:pt idx="0">
                  <c:v>LOGSE</c:v>
                </c:pt>
                <c:pt idx="1">
                  <c:v>LOE</c:v>
                </c:pt>
                <c:pt idx="2">
                  <c:v>LOMCE</c:v>
                </c:pt>
              </c:strCache>
            </c:strRef>
          </c:cat>
          <c:val>
            <c:numRef>
              <c:f>Hoja1!$K$162:$M$162</c:f>
              <c:numCache>
                <c:formatCode>0.00%</c:formatCode>
                <c:ptCount val="3"/>
                <c:pt idx="0" formatCode="0%">
                  <c:v>0.1</c:v>
                </c:pt>
                <c:pt idx="1">
                  <c:v>4.7000000000000014E-2</c:v>
                </c:pt>
                <c:pt idx="2">
                  <c:v>2.5999999999999999E-2</c:v>
                </c:pt>
              </c:numCache>
            </c:numRef>
          </c:val>
        </c:ser>
        <c:dLbls>
          <c:showLegendKey val="0"/>
          <c:showVal val="0"/>
          <c:showCatName val="0"/>
          <c:showSerName val="0"/>
          <c:showPercent val="0"/>
          <c:showBubbleSize val="0"/>
        </c:dLbls>
        <c:gapWidth val="150"/>
        <c:overlap val="100"/>
        <c:axId val="127460864"/>
        <c:axId val="205931648"/>
      </c:barChart>
      <c:catAx>
        <c:axId val="127460864"/>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205931648"/>
        <c:crosses val="autoZero"/>
        <c:auto val="1"/>
        <c:lblAlgn val="ctr"/>
        <c:lblOffset val="100"/>
        <c:noMultiLvlLbl val="0"/>
      </c:catAx>
      <c:valAx>
        <c:axId val="205931648"/>
        <c:scaling>
          <c:orientation val="minMax"/>
          <c:min val="0"/>
        </c:scaling>
        <c:delete val="0"/>
        <c:axPos val="l"/>
        <c:majorGridlines/>
        <c:numFmt formatCode="0%" sourceLinked="1"/>
        <c:majorTickMark val="none"/>
        <c:minorTickMark val="none"/>
        <c:tickLblPos val="nextTo"/>
        <c:txPr>
          <a:bodyPr rot="-60000000" vert="horz"/>
          <a:lstStyle/>
          <a:p>
            <a:pPr>
              <a:defRPr/>
            </a:pPr>
            <a:endParaRPr lang="es-ES"/>
          </a:p>
        </c:txPr>
        <c:crossAx val="127460864"/>
        <c:crosses val="autoZero"/>
        <c:crossBetween val="between"/>
      </c:valAx>
    </c:plotArea>
    <c:legend>
      <c:legendPos val="r"/>
      <c:overlay val="0"/>
      <c:txPr>
        <a:bodyPr rot="0" vert="horz"/>
        <a:lstStyle/>
        <a:p>
          <a:pPr>
            <a:defRPr/>
          </a:pPr>
          <a:endParaRPr lang="es-ES"/>
        </a:p>
      </c:txPr>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Hoja1!$C$210</c:f>
              <c:strCache>
                <c:ptCount val="1"/>
                <c:pt idx="0">
                  <c:v>Se recogen medidas de protección y sensibilización</c:v>
                </c:pt>
              </c:strCache>
            </c:strRef>
          </c:tx>
          <c:invertIfNegative val="0"/>
          <c:cat>
            <c:strRef>
              <c:f>Hoja1!$D$209:$F$209</c:f>
              <c:strCache>
                <c:ptCount val="3"/>
                <c:pt idx="0">
                  <c:v>LOGSE</c:v>
                </c:pt>
                <c:pt idx="1">
                  <c:v>LOE</c:v>
                </c:pt>
                <c:pt idx="2">
                  <c:v>LOMCE</c:v>
                </c:pt>
              </c:strCache>
            </c:strRef>
          </c:cat>
          <c:val>
            <c:numRef>
              <c:f>Hoja1!$D$210:$F$210</c:f>
              <c:numCache>
                <c:formatCode>0.00%</c:formatCode>
                <c:ptCount val="3"/>
                <c:pt idx="0" formatCode="0%">
                  <c:v>0.1</c:v>
                </c:pt>
                <c:pt idx="1">
                  <c:v>9.5000000000000015E-2</c:v>
                </c:pt>
                <c:pt idx="2">
                  <c:v>0.17900000000000002</c:v>
                </c:pt>
              </c:numCache>
            </c:numRef>
          </c:val>
        </c:ser>
        <c:ser>
          <c:idx val="1"/>
          <c:order val="1"/>
          <c:tx>
            <c:strRef>
              <c:f>Hoja1!$C$211</c:f>
              <c:strCache>
                <c:ptCount val="1"/>
                <c:pt idx="0">
                  <c:v>No se recogen medidas de protección y sensibilización</c:v>
                </c:pt>
              </c:strCache>
            </c:strRef>
          </c:tx>
          <c:invertIfNegative val="0"/>
          <c:cat>
            <c:strRef>
              <c:f>Hoja1!$D$209:$F$209</c:f>
              <c:strCache>
                <c:ptCount val="3"/>
                <c:pt idx="0">
                  <c:v>LOGSE</c:v>
                </c:pt>
                <c:pt idx="1">
                  <c:v>LOE</c:v>
                </c:pt>
                <c:pt idx="2">
                  <c:v>LOMCE</c:v>
                </c:pt>
              </c:strCache>
            </c:strRef>
          </c:cat>
          <c:val>
            <c:numRef>
              <c:f>Hoja1!$D$211:$F$211</c:f>
              <c:numCache>
                <c:formatCode>0.00%</c:formatCode>
                <c:ptCount val="3"/>
                <c:pt idx="0" formatCode="0%">
                  <c:v>0.9</c:v>
                </c:pt>
                <c:pt idx="1">
                  <c:v>0.90500000000000003</c:v>
                </c:pt>
                <c:pt idx="2">
                  <c:v>0.82099999999999995</c:v>
                </c:pt>
              </c:numCache>
            </c:numRef>
          </c:val>
        </c:ser>
        <c:dLbls>
          <c:showLegendKey val="0"/>
          <c:showVal val="0"/>
          <c:showCatName val="0"/>
          <c:showSerName val="0"/>
          <c:showPercent val="0"/>
          <c:showBubbleSize val="0"/>
        </c:dLbls>
        <c:gapWidth val="55"/>
        <c:overlap val="100"/>
        <c:axId val="127461376"/>
        <c:axId val="205933376"/>
      </c:barChart>
      <c:catAx>
        <c:axId val="127461376"/>
        <c:scaling>
          <c:orientation val="minMax"/>
        </c:scaling>
        <c:delete val="0"/>
        <c:axPos val="b"/>
        <c:numFmt formatCode="General" sourceLinked="0"/>
        <c:majorTickMark val="none"/>
        <c:minorTickMark val="none"/>
        <c:tickLblPos val="nextTo"/>
        <c:crossAx val="205933376"/>
        <c:crosses val="autoZero"/>
        <c:auto val="1"/>
        <c:lblAlgn val="ctr"/>
        <c:lblOffset val="100"/>
        <c:noMultiLvlLbl val="0"/>
      </c:catAx>
      <c:valAx>
        <c:axId val="205933376"/>
        <c:scaling>
          <c:orientation val="minMax"/>
        </c:scaling>
        <c:delete val="0"/>
        <c:axPos val="l"/>
        <c:majorGridlines/>
        <c:numFmt formatCode="0%" sourceLinked="1"/>
        <c:majorTickMark val="none"/>
        <c:minorTickMark val="none"/>
        <c:tickLblPos val="nextTo"/>
        <c:crossAx val="127461376"/>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Hoja1!$O$149</c:f>
              <c:strCache>
                <c:ptCount val="1"/>
                <c:pt idx="0">
                  <c:v>Favorece la participación</c:v>
                </c:pt>
              </c:strCache>
            </c:strRef>
          </c:tx>
          <c:invertIfNegative val="0"/>
          <c:cat>
            <c:strRef>
              <c:f>Hoja1!$P$148:$R$148</c:f>
              <c:strCache>
                <c:ptCount val="3"/>
                <c:pt idx="0">
                  <c:v>LOGSE</c:v>
                </c:pt>
                <c:pt idx="1">
                  <c:v>LOE</c:v>
                </c:pt>
                <c:pt idx="2">
                  <c:v>LOMCE</c:v>
                </c:pt>
              </c:strCache>
            </c:strRef>
          </c:cat>
          <c:val>
            <c:numRef>
              <c:f>Hoja1!$P$149:$R$149</c:f>
              <c:numCache>
                <c:formatCode>0%</c:formatCode>
                <c:ptCount val="3"/>
                <c:pt idx="0">
                  <c:v>0.1</c:v>
                </c:pt>
                <c:pt idx="1">
                  <c:v>0</c:v>
                </c:pt>
                <c:pt idx="2" formatCode="0.00%">
                  <c:v>2.5999999999999999E-2</c:v>
                </c:pt>
              </c:numCache>
            </c:numRef>
          </c:val>
        </c:ser>
        <c:ser>
          <c:idx val="1"/>
          <c:order val="1"/>
          <c:tx>
            <c:strRef>
              <c:f>Hoja1!$O$150</c:f>
              <c:strCache>
                <c:ptCount val="1"/>
                <c:pt idx="0">
                  <c:v>No favorece la participación</c:v>
                </c:pt>
              </c:strCache>
            </c:strRef>
          </c:tx>
          <c:invertIfNegative val="0"/>
          <c:cat>
            <c:strRef>
              <c:f>Hoja1!$P$148:$R$148</c:f>
              <c:strCache>
                <c:ptCount val="3"/>
                <c:pt idx="0">
                  <c:v>LOGSE</c:v>
                </c:pt>
                <c:pt idx="1">
                  <c:v>LOE</c:v>
                </c:pt>
                <c:pt idx="2">
                  <c:v>LOMCE</c:v>
                </c:pt>
              </c:strCache>
            </c:strRef>
          </c:cat>
          <c:val>
            <c:numRef>
              <c:f>Hoja1!$P$150:$R$150</c:f>
              <c:numCache>
                <c:formatCode>0%</c:formatCode>
                <c:ptCount val="3"/>
                <c:pt idx="0">
                  <c:v>0.9</c:v>
                </c:pt>
                <c:pt idx="1">
                  <c:v>1</c:v>
                </c:pt>
                <c:pt idx="2" formatCode="0.00%">
                  <c:v>0.97400000000000009</c:v>
                </c:pt>
              </c:numCache>
            </c:numRef>
          </c:val>
        </c:ser>
        <c:dLbls>
          <c:showLegendKey val="0"/>
          <c:showVal val="0"/>
          <c:showCatName val="0"/>
          <c:showSerName val="0"/>
          <c:showPercent val="0"/>
          <c:showBubbleSize val="0"/>
        </c:dLbls>
        <c:gapWidth val="55"/>
        <c:overlap val="100"/>
        <c:axId val="205754368"/>
        <c:axId val="205935104"/>
      </c:barChart>
      <c:catAx>
        <c:axId val="205754368"/>
        <c:scaling>
          <c:orientation val="minMax"/>
        </c:scaling>
        <c:delete val="0"/>
        <c:axPos val="b"/>
        <c:numFmt formatCode="General" sourceLinked="0"/>
        <c:majorTickMark val="none"/>
        <c:minorTickMark val="none"/>
        <c:tickLblPos val="nextTo"/>
        <c:crossAx val="205935104"/>
        <c:crosses val="autoZero"/>
        <c:auto val="1"/>
        <c:lblAlgn val="ctr"/>
        <c:lblOffset val="100"/>
        <c:noMultiLvlLbl val="0"/>
      </c:catAx>
      <c:valAx>
        <c:axId val="205935104"/>
        <c:scaling>
          <c:orientation val="minMax"/>
        </c:scaling>
        <c:delete val="0"/>
        <c:axPos val="l"/>
        <c:majorGridlines/>
        <c:numFmt formatCode="0%" sourceLinked="1"/>
        <c:majorTickMark val="none"/>
        <c:minorTickMark val="none"/>
        <c:tickLblPos val="nextTo"/>
        <c:crossAx val="205754368"/>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Hoja1!$N$127</c:f>
              <c:strCache>
                <c:ptCount val="1"/>
                <c:pt idx="0">
                  <c:v>Aparecen otras culturas</c:v>
                </c:pt>
              </c:strCache>
            </c:strRef>
          </c:tx>
          <c:invertIfNegative val="0"/>
          <c:cat>
            <c:strRef>
              <c:f>Hoja1!$O$126:$Q$126</c:f>
              <c:strCache>
                <c:ptCount val="3"/>
                <c:pt idx="0">
                  <c:v>LOGSE</c:v>
                </c:pt>
                <c:pt idx="1">
                  <c:v>LOE</c:v>
                </c:pt>
                <c:pt idx="2">
                  <c:v>LOMCE</c:v>
                </c:pt>
              </c:strCache>
            </c:strRef>
          </c:cat>
          <c:val>
            <c:numRef>
              <c:f>Hoja1!$O$127:$Q$127</c:f>
              <c:numCache>
                <c:formatCode>0%</c:formatCode>
                <c:ptCount val="3"/>
                <c:pt idx="0">
                  <c:v>0</c:v>
                </c:pt>
                <c:pt idx="1">
                  <c:v>0</c:v>
                </c:pt>
                <c:pt idx="2" formatCode="0.00%">
                  <c:v>7.6999999999999999E-2</c:v>
                </c:pt>
              </c:numCache>
            </c:numRef>
          </c:val>
        </c:ser>
        <c:ser>
          <c:idx val="1"/>
          <c:order val="1"/>
          <c:tx>
            <c:strRef>
              <c:f>Hoja1!$N$128</c:f>
              <c:strCache>
                <c:ptCount val="1"/>
                <c:pt idx="0">
                  <c:v>No aparecen otras culturas</c:v>
                </c:pt>
              </c:strCache>
            </c:strRef>
          </c:tx>
          <c:invertIfNegative val="0"/>
          <c:cat>
            <c:strRef>
              <c:f>Hoja1!$O$126:$Q$126</c:f>
              <c:strCache>
                <c:ptCount val="3"/>
                <c:pt idx="0">
                  <c:v>LOGSE</c:v>
                </c:pt>
                <c:pt idx="1">
                  <c:v>LOE</c:v>
                </c:pt>
                <c:pt idx="2">
                  <c:v>LOMCE</c:v>
                </c:pt>
              </c:strCache>
            </c:strRef>
          </c:cat>
          <c:val>
            <c:numRef>
              <c:f>Hoja1!$O$128:$Q$128</c:f>
              <c:numCache>
                <c:formatCode>0%</c:formatCode>
                <c:ptCount val="3"/>
                <c:pt idx="0">
                  <c:v>1</c:v>
                </c:pt>
                <c:pt idx="1">
                  <c:v>1</c:v>
                </c:pt>
                <c:pt idx="2" formatCode="0.00%">
                  <c:v>0.92300000000000004</c:v>
                </c:pt>
              </c:numCache>
            </c:numRef>
          </c:val>
        </c:ser>
        <c:dLbls>
          <c:showLegendKey val="0"/>
          <c:showVal val="0"/>
          <c:showCatName val="0"/>
          <c:showSerName val="0"/>
          <c:showPercent val="0"/>
          <c:showBubbleSize val="0"/>
        </c:dLbls>
        <c:gapWidth val="55"/>
        <c:overlap val="100"/>
        <c:axId val="205756928"/>
        <c:axId val="205936832"/>
      </c:barChart>
      <c:catAx>
        <c:axId val="205756928"/>
        <c:scaling>
          <c:orientation val="minMax"/>
        </c:scaling>
        <c:delete val="0"/>
        <c:axPos val="b"/>
        <c:numFmt formatCode="General" sourceLinked="0"/>
        <c:majorTickMark val="none"/>
        <c:minorTickMark val="none"/>
        <c:tickLblPos val="nextTo"/>
        <c:crossAx val="205936832"/>
        <c:crosses val="autoZero"/>
        <c:auto val="1"/>
        <c:lblAlgn val="ctr"/>
        <c:lblOffset val="100"/>
        <c:noMultiLvlLbl val="0"/>
      </c:catAx>
      <c:valAx>
        <c:axId val="205936832"/>
        <c:scaling>
          <c:orientation val="minMax"/>
        </c:scaling>
        <c:delete val="0"/>
        <c:axPos val="l"/>
        <c:majorGridlines/>
        <c:numFmt formatCode="0%" sourceLinked="1"/>
        <c:majorTickMark val="none"/>
        <c:minorTickMark val="none"/>
        <c:tickLblPos val="nextTo"/>
        <c:crossAx val="205756928"/>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Hoja1!$H$38</c:f>
              <c:strCache>
                <c:ptCount val="1"/>
                <c:pt idx="0">
                  <c:v>MEMORISTICAS</c:v>
                </c:pt>
              </c:strCache>
            </c:strRef>
          </c:tx>
          <c:spPr>
            <a:solidFill>
              <a:schemeClr val="dk1">
                <a:tint val="88500"/>
              </a:schemeClr>
            </a:solidFill>
            <a:ln>
              <a:noFill/>
            </a:ln>
            <a:effectLst/>
          </c:spPr>
          <c:invertIfNegative val="0"/>
          <c:cat>
            <c:strRef>
              <c:f>Hoja1!$I$37:$K$37</c:f>
              <c:strCache>
                <c:ptCount val="3"/>
                <c:pt idx="0">
                  <c:v>LOGSE</c:v>
                </c:pt>
                <c:pt idx="1">
                  <c:v>LOE</c:v>
                </c:pt>
                <c:pt idx="2">
                  <c:v>LOMCE</c:v>
                </c:pt>
              </c:strCache>
            </c:strRef>
          </c:cat>
          <c:val>
            <c:numRef>
              <c:f>Hoja1!$I$38:$K$38</c:f>
              <c:numCache>
                <c:formatCode>General</c:formatCode>
                <c:ptCount val="3"/>
                <c:pt idx="0">
                  <c:v>76</c:v>
                </c:pt>
                <c:pt idx="1">
                  <c:v>196</c:v>
                </c:pt>
                <c:pt idx="2">
                  <c:v>210</c:v>
                </c:pt>
              </c:numCache>
            </c:numRef>
          </c:val>
        </c:ser>
        <c:ser>
          <c:idx val="1"/>
          <c:order val="1"/>
          <c:tx>
            <c:strRef>
              <c:f>Hoja1!$H$39</c:f>
              <c:strCache>
                <c:ptCount val="1"/>
                <c:pt idx="0">
                  <c:v>DE INVESTIGACIÓN</c:v>
                </c:pt>
              </c:strCache>
            </c:strRef>
          </c:tx>
          <c:spPr>
            <a:solidFill>
              <a:schemeClr val="dk1">
                <a:tint val="55000"/>
              </a:schemeClr>
            </a:solidFill>
            <a:ln>
              <a:noFill/>
            </a:ln>
            <a:effectLst/>
          </c:spPr>
          <c:invertIfNegative val="0"/>
          <c:cat>
            <c:strRef>
              <c:f>Hoja1!$I$37:$K$37</c:f>
              <c:strCache>
                <c:ptCount val="3"/>
                <c:pt idx="0">
                  <c:v>LOGSE</c:v>
                </c:pt>
                <c:pt idx="1">
                  <c:v>LOE</c:v>
                </c:pt>
                <c:pt idx="2">
                  <c:v>LOMCE</c:v>
                </c:pt>
              </c:strCache>
            </c:strRef>
          </c:cat>
          <c:val>
            <c:numRef>
              <c:f>Hoja1!$I$39:$K$39</c:f>
              <c:numCache>
                <c:formatCode>General</c:formatCode>
                <c:ptCount val="3"/>
                <c:pt idx="0">
                  <c:v>36</c:v>
                </c:pt>
                <c:pt idx="1">
                  <c:v>8</c:v>
                </c:pt>
                <c:pt idx="2">
                  <c:v>92</c:v>
                </c:pt>
              </c:numCache>
            </c:numRef>
          </c:val>
        </c:ser>
        <c:dLbls>
          <c:showLegendKey val="0"/>
          <c:showVal val="0"/>
          <c:showCatName val="0"/>
          <c:showSerName val="0"/>
          <c:showPercent val="0"/>
          <c:showBubbleSize val="0"/>
        </c:dLbls>
        <c:gapWidth val="150"/>
        <c:overlap val="100"/>
        <c:axId val="127461888"/>
        <c:axId val="217726976"/>
      </c:barChart>
      <c:catAx>
        <c:axId val="1274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7726976"/>
        <c:crosses val="autoZero"/>
        <c:auto val="1"/>
        <c:lblAlgn val="ctr"/>
        <c:lblOffset val="100"/>
        <c:noMultiLvlLbl val="0"/>
      </c:catAx>
      <c:valAx>
        <c:axId val="217726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7461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Hoja1!$H$43</c:f>
              <c:strCache>
                <c:ptCount val="1"/>
                <c:pt idx="0">
                  <c:v>INDIVIDUALES</c:v>
                </c:pt>
              </c:strCache>
            </c:strRef>
          </c:tx>
          <c:spPr>
            <a:solidFill>
              <a:schemeClr val="dk1">
                <a:tint val="88500"/>
              </a:schemeClr>
            </a:solidFill>
            <a:ln>
              <a:noFill/>
            </a:ln>
            <a:effectLst/>
          </c:spPr>
          <c:invertIfNegative val="0"/>
          <c:cat>
            <c:strRef>
              <c:f>Hoja1!$I$42:$K$42</c:f>
              <c:strCache>
                <c:ptCount val="3"/>
                <c:pt idx="0">
                  <c:v>LOGSE</c:v>
                </c:pt>
                <c:pt idx="1">
                  <c:v>LOE</c:v>
                </c:pt>
                <c:pt idx="2">
                  <c:v>LOMCE</c:v>
                </c:pt>
              </c:strCache>
            </c:strRef>
          </c:cat>
          <c:val>
            <c:numRef>
              <c:f>Hoja1!$I$43:$K$43</c:f>
              <c:numCache>
                <c:formatCode>0%</c:formatCode>
                <c:ptCount val="3"/>
                <c:pt idx="0" formatCode="0.00%">
                  <c:v>0.98199999999999998</c:v>
                </c:pt>
                <c:pt idx="1">
                  <c:v>1</c:v>
                </c:pt>
                <c:pt idx="2">
                  <c:v>0.94</c:v>
                </c:pt>
              </c:numCache>
            </c:numRef>
          </c:val>
        </c:ser>
        <c:ser>
          <c:idx val="1"/>
          <c:order val="1"/>
          <c:tx>
            <c:strRef>
              <c:f>Hoja1!$H$44</c:f>
              <c:strCache>
                <c:ptCount val="1"/>
                <c:pt idx="0">
                  <c:v>COLECTIVOS</c:v>
                </c:pt>
              </c:strCache>
            </c:strRef>
          </c:tx>
          <c:spPr>
            <a:solidFill>
              <a:schemeClr val="dk1">
                <a:tint val="55000"/>
              </a:schemeClr>
            </a:solidFill>
            <a:ln>
              <a:noFill/>
            </a:ln>
            <a:effectLst/>
          </c:spPr>
          <c:invertIfNegative val="0"/>
          <c:cat>
            <c:strRef>
              <c:f>Hoja1!$I$42:$K$42</c:f>
              <c:strCache>
                <c:ptCount val="3"/>
                <c:pt idx="0">
                  <c:v>LOGSE</c:v>
                </c:pt>
                <c:pt idx="1">
                  <c:v>LOE</c:v>
                </c:pt>
                <c:pt idx="2">
                  <c:v>LOMCE</c:v>
                </c:pt>
              </c:strCache>
            </c:strRef>
          </c:cat>
          <c:val>
            <c:numRef>
              <c:f>Hoja1!$I$44:$K$44</c:f>
              <c:numCache>
                <c:formatCode>General</c:formatCode>
                <c:ptCount val="3"/>
                <c:pt idx="0" formatCode="0.00%">
                  <c:v>1.7999999999999999E-2</c:v>
                </c:pt>
                <c:pt idx="1">
                  <c:v>0</c:v>
                </c:pt>
                <c:pt idx="2" formatCode="0%">
                  <c:v>0.06</c:v>
                </c:pt>
              </c:numCache>
            </c:numRef>
          </c:val>
        </c:ser>
        <c:dLbls>
          <c:showLegendKey val="0"/>
          <c:showVal val="0"/>
          <c:showCatName val="0"/>
          <c:showSerName val="0"/>
          <c:showPercent val="0"/>
          <c:showBubbleSize val="0"/>
        </c:dLbls>
        <c:gapWidth val="150"/>
        <c:overlap val="100"/>
        <c:axId val="127462400"/>
        <c:axId val="217728704"/>
      </c:barChart>
      <c:catAx>
        <c:axId val="12746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7728704"/>
        <c:crosses val="autoZero"/>
        <c:auto val="1"/>
        <c:lblAlgn val="ctr"/>
        <c:lblOffset val="100"/>
        <c:noMultiLvlLbl val="0"/>
      </c:catAx>
      <c:valAx>
        <c:axId val="2177287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7462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Hoja1!$D$113</c:f>
              <c:strCache>
                <c:ptCount val="1"/>
                <c:pt idx="0">
                  <c:v>Texto</c:v>
                </c:pt>
              </c:strCache>
            </c:strRef>
          </c:tx>
          <c:invertIfNegative val="0"/>
          <c:cat>
            <c:strRef>
              <c:f>Hoja1!$E$112:$G$112</c:f>
              <c:strCache>
                <c:ptCount val="3"/>
                <c:pt idx="0">
                  <c:v>LOGSE</c:v>
                </c:pt>
                <c:pt idx="1">
                  <c:v>LOE</c:v>
                </c:pt>
                <c:pt idx="2">
                  <c:v>LOMCE</c:v>
                </c:pt>
              </c:strCache>
            </c:strRef>
          </c:cat>
          <c:val>
            <c:numRef>
              <c:f>Hoja1!$E$113:$G$113</c:f>
              <c:numCache>
                <c:formatCode>0.00%</c:formatCode>
                <c:ptCount val="3"/>
                <c:pt idx="0">
                  <c:v>0.62500000000000078</c:v>
                </c:pt>
                <c:pt idx="1">
                  <c:v>0.77780000000000094</c:v>
                </c:pt>
                <c:pt idx="2">
                  <c:v>0.64410000000000078</c:v>
                </c:pt>
              </c:numCache>
            </c:numRef>
          </c:val>
        </c:ser>
        <c:ser>
          <c:idx val="1"/>
          <c:order val="1"/>
          <c:tx>
            <c:strRef>
              <c:f>Hoja1!$D$114</c:f>
              <c:strCache>
                <c:ptCount val="1"/>
                <c:pt idx="0">
                  <c:v>Vídeo</c:v>
                </c:pt>
              </c:strCache>
            </c:strRef>
          </c:tx>
          <c:invertIfNegative val="0"/>
          <c:cat>
            <c:strRef>
              <c:f>Hoja1!$E$112:$G$112</c:f>
              <c:strCache>
                <c:ptCount val="3"/>
                <c:pt idx="0">
                  <c:v>LOGSE</c:v>
                </c:pt>
                <c:pt idx="1">
                  <c:v>LOE</c:v>
                </c:pt>
                <c:pt idx="2">
                  <c:v>LOMCE</c:v>
                </c:pt>
              </c:strCache>
            </c:strRef>
          </c:cat>
          <c:val>
            <c:numRef>
              <c:f>Hoja1!$E$114:$G$114</c:f>
              <c:numCache>
                <c:formatCode>0%</c:formatCode>
                <c:ptCount val="3"/>
                <c:pt idx="0">
                  <c:v>0</c:v>
                </c:pt>
                <c:pt idx="1">
                  <c:v>0</c:v>
                </c:pt>
                <c:pt idx="2" formatCode="0.00%">
                  <c:v>1.6899999999999998E-2</c:v>
                </c:pt>
              </c:numCache>
            </c:numRef>
          </c:val>
        </c:ser>
        <c:ser>
          <c:idx val="2"/>
          <c:order val="2"/>
          <c:tx>
            <c:strRef>
              <c:f>Hoja1!$D$115</c:f>
              <c:strCache>
                <c:ptCount val="1"/>
                <c:pt idx="0">
                  <c:v>Prensa</c:v>
                </c:pt>
              </c:strCache>
            </c:strRef>
          </c:tx>
          <c:invertIfNegative val="0"/>
          <c:cat>
            <c:strRef>
              <c:f>Hoja1!$E$112:$G$112</c:f>
              <c:strCache>
                <c:ptCount val="3"/>
                <c:pt idx="0">
                  <c:v>LOGSE</c:v>
                </c:pt>
                <c:pt idx="1">
                  <c:v>LOE</c:v>
                </c:pt>
                <c:pt idx="2">
                  <c:v>LOMCE</c:v>
                </c:pt>
              </c:strCache>
            </c:strRef>
          </c:cat>
          <c:val>
            <c:numRef>
              <c:f>Hoja1!$E$115:$G$115</c:f>
              <c:numCache>
                <c:formatCode>0%</c:formatCode>
                <c:ptCount val="3"/>
                <c:pt idx="0">
                  <c:v>0</c:v>
                </c:pt>
                <c:pt idx="1">
                  <c:v>0</c:v>
                </c:pt>
                <c:pt idx="2" formatCode="0.00%">
                  <c:v>1.6899999999999998E-2</c:v>
                </c:pt>
              </c:numCache>
            </c:numRef>
          </c:val>
        </c:ser>
        <c:ser>
          <c:idx val="3"/>
          <c:order val="3"/>
          <c:tx>
            <c:strRef>
              <c:f>Hoja1!$D$116</c:f>
              <c:strCache>
                <c:ptCount val="1"/>
                <c:pt idx="0">
                  <c:v>Internet</c:v>
                </c:pt>
              </c:strCache>
            </c:strRef>
          </c:tx>
          <c:invertIfNegative val="0"/>
          <c:cat>
            <c:strRef>
              <c:f>Hoja1!$E$112:$G$112</c:f>
              <c:strCache>
                <c:ptCount val="3"/>
                <c:pt idx="0">
                  <c:v>LOGSE</c:v>
                </c:pt>
                <c:pt idx="1">
                  <c:v>LOE</c:v>
                </c:pt>
                <c:pt idx="2">
                  <c:v>LOMCE</c:v>
                </c:pt>
              </c:strCache>
            </c:strRef>
          </c:cat>
          <c:val>
            <c:numRef>
              <c:f>Hoja1!$E$116:$G$116</c:f>
              <c:numCache>
                <c:formatCode>0%</c:formatCode>
                <c:ptCount val="3"/>
                <c:pt idx="0">
                  <c:v>0</c:v>
                </c:pt>
                <c:pt idx="1">
                  <c:v>0</c:v>
                </c:pt>
                <c:pt idx="2" formatCode="0.00%">
                  <c:v>0.1356</c:v>
                </c:pt>
              </c:numCache>
            </c:numRef>
          </c:val>
        </c:ser>
        <c:ser>
          <c:idx val="4"/>
          <c:order val="4"/>
          <c:tx>
            <c:strRef>
              <c:f>Hoja1!$D$117</c:f>
              <c:strCache>
                <c:ptCount val="1"/>
                <c:pt idx="0">
                  <c:v>Dibujos</c:v>
                </c:pt>
              </c:strCache>
            </c:strRef>
          </c:tx>
          <c:invertIfNegative val="0"/>
          <c:cat>
            <c:strRef>
              <c:f>Hoja1!$E$112:$G$112</c:f>
              <c:strCache>
                <c:ptCount val="3"/>
                <c:pt idx="0">
                  <c:v>LOGSE</c:v>
                </c:pt>
                <c:pt idx="1">
                  <c:v>LOE</c:v>
                </c:pt>
                <c:pt idx="2">
                  <c:v>LOMCE</c:v>
                </c:pt>
              </c:strCache>
            </c:strRef>
          </c:cat>
          <c:val>
            <c:numRef>
              <c:f>Hoja1!$E$117:$G$117</c:f>
              <c:numCache>
                <c:formatCode>0.00%</c:formatCode>
                <c:ptCount val="3"/>
                <c:pt idx="0" formatCode="0%">
                  <c:v>0.25</c:v>
                </c:pt>
                <c:pt idx="1">
                  <c:v>0.22220000000000001</c:v>
                </c:pt>
                <c:pt idx="2">
                  <c:v>0.15250000000000016</c:v>
                </c:pt>
              </c:numCache>
            </c:numRef>
          </c:val>
        </c:ser>
        <c:ser>
          <c:idx val="5"/>
          <c:order val="5"/>
          <c:tx>
            <c:strRef>
              <c:f>Hoja1!$D$118</c:f>
              <c:strCache>
                <c:ptCount val="1"/>
                <c:pt idx="0">
                  <c:v>Salidas</c:v>
                </c:pt>
              </c:strCache>
            </c:strRef>
          </c:tx>
          <c:invertIfNegative val="0"/>
          <c:cat>
            <c:strRef>
              <c:f>Hoja1!$E$112:$G$112</c:f>
              <c:strCache>
                <c:ptCount val="3"/>
                <c:pt idx="0">
                  <c:v>LOGSE</c:v>
                </c:pt>
                <c:pt idx="1">
                  <c:v>LOE</c:v>
                </c:pt>
                <c:pt idx="2">
                  <c:v>LOMCE</c:v>
                </c:pt>
              </c:strCache>
            </c:strRef>
          </c:cat>
          <c:val>
            <c:numRef>
              <c:f>Hoja1!$E$118:$G$118</c:f>
              <c:numCache>
                <c:formatCode>0%</c:formatCode>
                <c:ptCount val="3"/>
                <c:pt idx="0" formatCode="0.00%">
                  <c:v>0.125</c:v>
                </c:pt>
                <c:pt idx="1">
                  <c:v>0</c:v>
                </c:pt>
                <c:pt idx="2" formatCode="0.00%">
                  <c:v>3.39E-2</c:v>
                </c:pt>
              </c:numCache>
            </c:numRef>
          </c:val>
        </c:ser>
        <c:dLbls>
          <c:showLegendKey val="0"/>
          <c:showVal val="0"/>
          <c:showCatName val="0"/>
          <c:showSerName val="0"/>
          <c:showPercent val="0"/>
          <c:showBubbleSize val="0"/>
        </c:dLbls>
        <c:gapWidth val="150"/>
        <c:overlap val="100"/>
        <c:axId val="205757440"/>
        <c:axId val="217730432"/>
      </c:barChart>
      <c:catAx>
        <c:axId val="205757440"/>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217730432"/>
        <c:crosses val="autoZero"/>
        <c:auto val="1"/>
        <c:lblAlgn val="ctr"/>
        <c:lblOffset val="100"/>
        <c:noMultiLvlLbl val="0"/>
      </c:catAx>
      <c:valAx>
        <c:axId val="217730432"/>
        <c:scaling>
          <c:orientation val="minMax"/>
        </c:scaling>
        <c:delete val="0"/>
        <c:axPos val="l"/>
        <c:majorGridlines/>
        <c:numFmt formatCode="0%" sourceLinked="1"/>
        <c:majorTickMark val="none"/>
        <c:minorTickMark val="none"/>
        <c:tickLblPos val="nextTo"/>
        <c:txPr>
          <a:bodyPr rot="-60000000" vert="horz"/>
          <a:lstStyle/>
          <a:p>
            <a:pPr>
              <a:defRPr/>
            </a:pPr>
            <a:endParaRPr lang="es-ES"/>
          </a:p>
        </c:txPr>
        <c:crossAx val="205757440"/>
        <c:crosses val="autoZero"/>
        <c:crossBetween val="between"/>
      </c:valAx>
    </c:plotArea>
    <c:legend>
      <c:legendPos val="r"/>
      <c:overlay val="0"/>
      <c:txPr>
        <a:bodyPr rot="0" vert="horz"/>
        <a:lstStyle/>
        <a:p>
          <a:pPr>
            <a:defRPr/>
          </a:pPr>
          <a:endParaRPr lang="es-ES"/>
        </a:p>
      </c:txPr>
    </c:legend>
    <c:plotVisOnly val="1"/>
    <c:dispBlanksAs val="gap"/>
    <c:showDLblsOverMax val="0"/>
  </c:chart>
  <c:txPr>
    <a:bodyPr/>
    <a:lstStyle/>
    <a:p>
      <a:pPr>
        <a:defRPr sz="900">
          <a:latin typeface="Times New Roman" pitchFamily="18" charset="0"/>
          <a:cs typeface="Times New Roman"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9F9C-57E4-4BCA-9FAF-3BA39667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7967</Words>
  <Characters>43823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2017-02-07T19:27:00Z</dcterms:created>
  <dcterms:modified xsi:type="dcterms:W3CDTF">2017-02-07T20:46:00Z</dcterms:modified>
</cp:coreProperties>
</file>