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0E9" w:rsidRPr="00F25D20" w:rsidRDefault="006820E9" w:rsidP="006820E9">
      <w:pPr>
        <w:pStyle w:val="Prrafodelist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360" w:lineRule="auto"/>
        <w:ind w:hanging="567"/>
        <w:rPr>
          <w:rFonts w:ascii="Bulmer MT Regular Display" w:hAnsi="Bulmer MT Regular Display"/>
          <w:b/>
        </w:rPr>
      </w:pPr>
      <w:proofErr w:type="spellStart"/>
      <w:r w:rsidRPr="00F25D20">
        <w:rPr>
          <w:rFonts w:ascii="Bulmer MT Regular Display" w:hAnsi="Bulmer MT Regular Display"/>
          <w:b/>
        </w:rPr>
        <w:t>Bibliografía</w:t>
      </w:r>
      <w:proofErr w:type="spellEnd"/>
      <w:r w:rsidRPr="00F25D20">
        <w:rPr>
          <w:rFonts w:ascii="Bulmer MT Regular Display" w:hAnsi="Bulmer MT Regular Display"/>
          <w:b/>
        </w:rPr>
        <w:t xml:space="preserve"> </w:t>
      </w:r>
      <w:proofErr w:type="spellStart"/>
      <w:r w:rsidRPr="00F25D20">
        <w:rPr>
          <w:rFonts w:ascii="Bulmer MT Regular Display" w:hAnsi="Bulmer MT Regular Display"/>
          <w:b/>
        </w:rPr>
        <w:t>citada</w:t>
      </w:r>
      <w:proofErr w:type="spellEnd"/>
    </w:p>
    <w:p w:rsidR="006820E9" w:rsidRPr="006820E9" w:rsidRDefault="006820E9" w:rsidP="006820E9">
      <w:pPr>
        <w:spacing w:after="120" w:line="360" w:lineRule="auto"/>
        <w:ind w:left="1440" w:hanging="567"/>
        <w:rPr>
          <w:rFonts w:ascii="Bulmer MT Regular Display" w:hAnsi="Bulmer MT Regular Display"/>
        </w:rPr>
      </w:pPr>
      <w:proofErr w:type="spellStart"/>
      <w:r w:rsidRPr="006820E9">
        <w:rPr>
          <w:rFonts w:ascii="Bulmer MT Regular Display" w:hAnsi="Bulmer MT Regular Display"/>
        </w:rPr>
        <w:t>Arvatov</w:t>
      </w:r>
      <w:proofErr w:type="spellEnd"/>
      <w:r w:rsidRPr="006820E9">
        <w:rPr>
          <w:rFonts w:ascii="Bulmer MT Regular Display" w:hAnsi="Bulmer MT Regular Display"/>
        </w:rPr>
        <w:t xml:space="preserve">, Boris, and Christina </w:t>
      </w:r>
      <w:proofErr w:type="spellStart"/>
      <w:r w:rsidRPr="006820E9">
        <w:rPr>
          <w:rFonts w:ascii="Bulmer MT Regular Display" w:hAnsi="Bulmer MT Regular Display"/>
        </w:rPr>
        <w:t>Kiaer</w:t>
      </w:r>
      <w:proofErr w:type="spellEnd"/>
      <w:r w:rsidRPr="006820E9">
        <w:rPr>
          <w:rFonts w:ascii="Bulmer MT Regular Display" w:hAnsi="Bulmer MT Regular Display"/>
        </w:rPr>
        <w:t xml:space="preserve">. “Everyday Life and the Culture of the Thing (Toward the Formulation of the Question)”. </w:t>
      </w:r>
      <w:r w:rsidRPr="006820E9">
        <w:rPr>
          <w:rFonts w:ascii="Bulmer MT Regular Display" w:hAnsi="Bulmer MT Regular Display"/>
          <w:i/>
        </w:rPr>
        <w:t xml:space="preserve">October </w:t>
      </w:r>
      <w:r w:rsidRPr="006820E9">
        <w:rPr>
          <w:rFonts w:ascii="Bulmer MT Regular Display" w:hAnsi="Bulmer MT Regular Display"/>
        </w:rPr>
        <w:t>81(1997):119-28.</w:t>
      </w:r>
    </w:p>
    <w:p w:rsidR="006820E9" w:rsidRPr="006820E9" w:rsidRDefault="006820E9" w:rsidP="006820E9">
      <w:pPr>
        <w:spacing w:after="120" w:line="360" w:lineRule="auto"/>
        <w:ind w:left="1440" w:hanging="567"/>
        <w:rPr>
          <w:rFonts w:ascii="Bulmer MT Regular Display" w:hAnsi="Bulmer MT Regular Display"/>
        </w:rPr>
      </w:pPr>
      <w:r w:rsidRPr="006820E9">
        <w:rPr>
          <w:rFonts w:ascii="Bulmer MT Regular Display" w:hAnsi="Bulmer MT Regular Display"/>
        </w:rPr>
        <w:t xml:space="preserve">Barthes, Rolland (2005). </w:t>
      </w:r>
      <w:r w:rsidRPr="006820E9">
        <w:rPr>
          <w:rFonts w:ascii="Bulmer MT Regular Display" w:hAnsi="Bulmer MT Regular Display"/>
          <w:i/>
        </w:rPr>
        <w:t xml:space="preserve">The Language of Fashion. </w:t>
      </w:r>
      <w:r w:rsidRPr="006820E9">
        <w:rPr>
          <w:rFonts w:ascii="Bulmer MT Regular Display" w:hAnsi="Bulmer MT Regular Display"/>
        </w:rPr>
        <w:t>Oxford: Berg.</w:t>
      </w:r>
    </w:p>
    <w:p w:rsidR="006820E9" w:rsidRPr="006820E9" w:rsidRDefault="006820E9" w:rsidP="006820E9">
      <w:pPr>
        <w:spacing w:after="120" w:line="360" w:lineRule="auto"/>
        <w:ind w:left="1440" w:hanging="567"/>
        <w:rPr>
          <w:rFonts w:ascii="Bulmer MT Regular Display" w:hAnsi="Bulmer MT Regular Display"/>
        </w:rPr>
      </w:pPr>
      <w:r w:rsidRPr="006820E9">
        <w:rPr>
          <w:rFonts w:ascii="Bulmer MT Regular Display" w:hAnsi="Bulmer MT Regular Display"/>
        </w:rPr>
        <w:t xml:space="preserve">Bartlett, </w:t>
      </w:r>
      <w:proofErr w:type="spellStart"/>
      <w:r w:rsidRPr="006820E9">
        <w:rPr>
          <w:rFonts w:ascii="Bulmer MT Regular Display" w:hAnsi="Bulmer MT Regular Display"/>
        </w:rPr>
        <w:t>Djurdja</w:t>
      </w:r>
      <w:proofErr w:type="spellEnd"/>
      <w:r w:rsidRPr="006820E9">
        <w:rPr>
          <w:rFonts w:ascii="Bulmer MT Regular Display" w:hAnsi="Bulmer MT Regular Display"/>
        </w:rPr>
        <w:t xml:space="preserve">. “Let Them Wear Beige: The Petit-bourgeois World of Official Socialist Dress”. </w:t>
      </w:r>
      <w:r w:rsidRPr="006820E9">
        <w:rPr>
          <w:rFonts w:ascii="Bulmer MT Regular Display" w:hAnsi="Bulmer MT Regular Display"/>
          <w:i/>
        </w:rPr>
        <w:t>Fashion Theory</w:t>
      </w:r>
      <w:r>
        <w:rPr>
          <w:rFonts w:ascii="Bulmer MT Regular Display" w:hAnsi="Bulmer MT Regular Display"/>
        </w:rPr>
        <w:t xml:space="preserve"> 8, 2 </w:t>
      </w:r>
      <w:r w:rsidRPr="006820E9">
        <w:rPr>
          <w:rFonts w:ascii="Bulmer MT Regular Display" w:hAnsi="Bulmer MT Regular Display"/>
        </w:rPr>
        <w:t>(2004):</w:t>
      </w:r>
      <w:r w:rsidR="00F25D20">
        <w:rPr>
          <w:rFonts w:ascii="Bulmer MT Regular Display" w:hAnsi="Bulmer MT Regular Display"/>
        </w:rPr>
        <w:t xml:space="preserve"> </w:t>
      </w:r>
      <w:r w:rsidRPr="006820E9">
        <w:rPr>
          <w:rFonts w:ascii="Bulmer MT Regular Display" w:hAnsi="Bulmer MT Regular Display"/>
        </w:rPr>
        <w:t>127-64.</w:t>
      </w:r>
    </w:p>
    <w:p w:rsidR="006820E9" w:rsidRPr="006820E9" w:rsidRDefault="006820E9" w:rsidP="006820E9">
      <w:pPr>
        <w:spacing w:after="120" w:line="360" w:lineRule="auto"/>
        <w:ind w:left="1440" w:hanging="567"/>
        <w:rPr>
          <w:rFonts w:ascii="Bulmer MT Regular Display" w:hAnsi="Bulmer MT Regular Display"/>
        </w:rPr>
      </w:pPr>
      <w:r w:rsidRPr="006820E9">
        <w:rPr>
          <w:rFonts w:ascii="Bulmer MT Regular Display" w:hAnsi="Bulmer MT Regular Display"/>
        </w:rPr>
        <w:t xml:space="preserve">Bartlett, </w:t>
      </w:r>
      <w:proofErr w:type="spellStart"/>
      <w:r w:rsidRPr="006820E9">
        <w:rPr>
          <w:rFonts w:ascii="Bulmer MT Regular Display" w:hAnsi="Bulmer MT Regular Display"/>
        </w:rPr>
        <w:t>Djurdja</w:t>
      </w:r>
      <w:proofErr w:type="spellEnd"/>
      <w:r w:rsidRPr="006820E9">
        <w:rPr>
          <w:rFonts w:ascii="Bulmer MT Regular Display" w:hAnsi="Bulmer MT Regular Display"/>
        </w:rPr>
        <w:t xml:space="preserve"> (2010). </w:t>
      </w:r>
      <w:r w:rsidRPr="006820E9">
        <w:rPr>
          <w:rFonts w:ascii="Bulmer MT Regular Display" w:hAnsi="Bulmer MT Regular Display"/>
          <w:i/>
        </w:rPr>
        <w:t xml:space="preserve">Fashion East:  The </w:t>
      </w:r>
      <w:proofErr w:type="spellStart"/>
      <w:r w:rsidRPr="006820E9">
        <w:rPr>
          <w:rFonts w:ascii="Bulmer MT Regular Display" w:hAnsi="Bulmer MT Regular Display"/>
          <w:i/>
        </w:rPr>
        <w:t>Spectre</w:t>
      </w:r>
      <w:proofErr w:type="spellEnd"/>
      <w:r w:rsidRPr="006820E9">
        <w:rPr>
          <w:rFonts w:ascii="Bulmer MT Regular Display" w:hAnsi="Bulmer MT Regular Display"/>
          <w:i/>
        </w:rPr>
        <w:t xml:space="preserve"> that Haunted Europe</w:t>
      </w:r>
      <w:r>
        <w:rPr>
          <w:rFonts w:ascii="Bulmer MT Regular Display" w:hAnsi="Bulmer MT Regular Display"/>
        </w:rPr>
        <w:t>. Cambridge, MA:</w:t>
      </w:r>
      <w:r w:rsidRPr="006820E9">
        <w:rPr>
          <w:rFonts w:ascii="Bulmer MT Regular Display" w:hAnsi="Bulmer MT Regular Display"/>
        </w:rPr>
        <w:t xml:space="preserve"> MIT Press.</w:t>
      </w:r>
    </w:p>
    <w:p w:rsidR="006820E9" w:rsidRPr="006820E9" w:rsidRDefault="006820E9" w:rsidP="006820E9">
      <w:pPr>
        <w:spacing w:after="120" w:line="360" w:lineRule="auto"/>
        <w:ind w:left="1440" w:hanging="567"/>
        <w:rPr>
          <w:rFonts w:ascii="Bulmer MT Regular Display" w:hAnsi="Bulmer MT Regular Display"/>
        </w:rPr>
      </w:pPr>
      <w:proofErr w:type="spellStart"/>
      <w:r w:rsidRPr="006820E9">
        <w:rPr>
          <w:rFonts w:ascii="Bulmer MT Regular Display" w:hAnsi="Bulmer MT Regular Display"/>
        </w:rPr>
        <w:t>Baudrillard</w:t>
      </w:r>
      <w:proofErr w:type="spellEnd"/>
      <w:r w:rsidRPr="006820E9">
        <w:rPr>
          <w:rFonts w:ascii="Bulmer MT Regular Display" w:hAnsi="Bulmer MT Regular Display"/>
        </w:rPr>
        <w:t xml:space="preserve">, Jean (1996). </w:t>
      </w:r>
      <w:r w:rsidRPr="006820E9">
        <w:rPr>
          <w:rFonts w:ascii="Bulmer MT Regular Display" w:hAnsi="Bulmer MT Regular Display"/>
          <w:i/>
        </w:rPr>
        <w:t xml:space="preserve">The System of Objects. </w:t>
      </w:r>
      <w:proofErr w:type="spellStart"/>
      <w:r w:rsidRPr="006820E9">
        <w:rPr>
          <w:rFonts w:ascii="Bulmer MT Regular Display" w:hAnsi="Bulmer MT Regular Display"/>
        </w:rPr>
        <w:t>Londres</w:t>
      </w:r>
      <w:proofErr w:type="spellEnd"/>
      <w:r w:rsidRPr="006820E9">
        <w:rPr>
          <w:rFonts w:ascii="Bulmer MT Regular Display" w:hAnsi="Bulmer MT Regular Display"/>
        </w:rPr>
        <w:t>: Verso.</w:t>
      </w:r>
    </w:p>
    <w:p w:rsidR="006820E9" w:rsidRPr="006820E9" w:rsidRDefault="006820E9" w:rsidP="006820E9">
      <w:pPr>
        <w:spacing w:after="120" w:line="360" w:lineRule="auto"/>
        <w:ind w:left="1440" w:hanging="567"/>
        <w:rPr>
          <w:rFonts w:ascii="Bulmer MT Regular Display" w:hAnsi="Bulmer MT Regular Display"/>
        </w:rPr>
      </w:pPr>
      <w:proofErr w:type="spellStart"/>
      <w:r w:rsidRPr="006820E9">
        <w:rPr>
          <w:rFonts w:ascii="Bulmer MT Regular Display" w:hAnsi="Bulmer MT Regular Display"/>
        </w:rPr>
        <w:t>Boym</w:t>
      </w:r>
      <w:proofErr w:type="spellEnd"/>
      <w:r w:rsidRPr="006820E9">
        <w:rPr>
          <w:rFonts w:ascii="Bulmer MT Regular Display" w:hAnsi="Bulmer MT Regular Display"/>
        </w:rPr>
        <w:t xml:space="preserve">, Svetlana (1994). </w:t>
      </w:r>
      <w:r w:rsidRPr="006820E9">
        <w:rPr>
          <w:rFonts w:ascii="Bulmer MT Regular Display" w:hAnsi="Bulmer MT Regular Display"/>
          <w:i/>
        </w:rPr>
        <w:t>Common Places: Mythologies of Everyday Life in Russia</w:t>
      </w:r>
      <w:r w:rsidRPr="006820E9">
        <w:rPr>
          <w:rFonts w:ascii="Bulmer MT Regular Display" w:hAnsi="Bulmer MT Regular Display"/>
        </w:rPr>
        <w:t>. Cambridge, MA: Harvard University Press.</w:t>
      </w:r>
    </w:p>
    <w:p w:rsidR="006820E9" w:rsidRPr="006820E9" w:rsidRDefault="006820E9" w:rsidP="006820E9">
      <w:pPr>
        <w:spacing w:after="120" w:line="360" w:lineRule="auto"/>
        <w:ind w:left="1440" w:hanging="567"/>
        <w:rPr>
          <w:rFonts w:ascii="Bulmer MT Regular Display" w:hAnsi="Bulmer MT Regular Display"/>
        </w:rPr>
      </w:pPr>
      <w:proofErr w:type="spellStart"/>
      <w:r w:rsidRPr="006820E9">
        <w:rPr>
          <w:rFonts w:ascii="Bulmer MT Regular Display" w:hAnsi="Bulmer MT Regular Display"/>
        </w:rPr>
        <w:t>Buchli</w:t>
      </w:r>
      <w:proofErr w:type="spellEnd"/>
      <w:r w:rsidRPr="006820E9">
        <w:rPr>
          <w:rFonts w:ascii="Bulmer MT Regular Display" w:hAnsi="Bulmer MT Regular Display"/>
        </w:rPr>
        <w:t xml:space="preserve">, Victor. “Khrushchev, Modernism, and the Fight against Petit-bourgeois Consciousness in the Soviet Home”. </w:t>
      </w:r>
      <w:r w:rsidRPr="006820E9">
        <w:rPr>
          <w:rFonts w:ascii="Bulmer MT Regular Display" w:hAnsi="Bulmer MT Regular Display"/>
          <w:i/>
        </w:rPr>
        <w:t>Journal of Design History</w:t>
      </w:r>
      <w:r w:rsidRPr="006820E9">
        <w:rPr>
          <w:rFonts w:ascii="Bulmer MT Regular Display" w:hAnsi="Bulmer MT Regular Display"/>
        </w:rPr>
        <w:t xml:space="preserve"> 10</w:t>
      </w:r>
      <w:r>
        <w:rPr>
          <w:rFonts w:ascii="Bulmer MT Regular Display" w:hAnsi="Bulmer MT Regular Display"/>
        </w:rPr>
        <w:t>, 2 (1997)</w:t>
      </w:r>
      <w:r w:rsidRPr="006820E9">
        <w:rPr>
          <w:rFonts w:ascii="Bulmer MT Regular Display" w:hAnsi="Bulmer MT Regular Display"/>
        </w:rPr>
        <w:t>:161-76.</w:t>
      </w:r>
    </w:p>
    <w:p w:rsidR="006820E9" w:rsidRPr="006820E9" w:rsidRDefault="006820E9" w:rsidP="006820E9">
      <w:pPr>
        <w:spacing w:after="120" w:line="360" w:lineRule="auto"/>
        <w:ind w:left="1440" w:hanging="567"/>
        <w:rPr>
          <w:rFonts w:ascii="Bulmer MT Regular Display" w:hAnsi="Bulmer MT Regular Display"/>
        </w:rPr>
      </w:pPr>
      <w:proofErr w:type="spellStart"/>
      <w:r w:rsidRPr="006820E9">
        <w:rPr>
          <w:rFonts w:ascii="Bulmer MT Regular Display" w:hAnsi="Bulmer MT Regular Display"/>
        </w:rPr>
        <w:t>Buchli</w:t>
      </w:r>
      <w:proofErr w:type="spellEnd"/>
      <w:r w:rsidRPr="006820E9">
        <w:rPr>
          <w:rFonts w:ascii="Bulmer MT Regular Display" w:hAnsi="Bulmer MT Regular Display"/>
        </w:rPr>
        <w:t>, Victor. “</w:t>
      </w:r>
      <w:proofErr w:type="spellStart"/>
      <w:r w:rsidRPr="006820E9">
        <w:rPr>
          <w:rFonts w:ascii="Bulmer MT Regular Display" w:hAnsi="Bulmer MT Regular Display"/>
        </w:rPr>
        <w:t>Moisei</w:t>
      </w:r>
      <w:proofErr w:type="spellEnd"/>
      <w:r w:rsidRPr="006820E9">
        <w:rPr>
          <w:rFonts w:ascii="Bulmer MT Regular Display" w:hAnsi="Bulmer MT Regular Display"/>
        </w:rPr>
        <w:t xml:space="preserve"> </w:t>
      </w:r>
      <w:proofErr w:type="spellStart"/>
      <w:r w:rsidRPr="006820E9">
        <w:rPr>
          <w:rFonts w:ascii="Bulmer MT Regular Display" w:hAnsi="Bulmer MT Regular Display"/>
        </w:rPr>
        <w:t>Ginzburg’s</w:t>
      </w:r>
      <w:proofErr w:type="spellEnd"/>
      <w:r w:rsidRPr="006820E9">
        <w:rPr>
          <w:rFonts w:ascii="Bulmer MT Regular Display" w:hAnsi="Bulmer MT Regular Display"/>
        </w:rPr>
        <w:t xml:space="preserve"> </w:t>
      </w:r>
      <w:proofErr w:type="spellStart"/>
      <w:r w:rsidRPr="006820E9">
        <w:rPr>
          <w:rFonts w:ascii="Bulmer MT Regular Display" w:hAnsi="Bulmer MT Regular Display"/>
        </w:rPr>
        <w:t>Narkomfin</w:t>
      </w:r>
      <w:proofErr w:type="spellEnd"/>
      <w:r w:rsidRPr="006820E9">
        <w:rPr>
          <w:rFonts w:ascii="Bulmer MT Regular Display" w:hAnsi="Bulmer MT Regular Display"/>
        </w:rPr>
        <w:t xml:space="preserve"> Communal House in Moscow. Contesting the Social and Material World”. </w:t>
      </w:r>
      <w:r w:rsidRPr="006820E9">
        <w:rPr>
          <w:rFonts w:ascii="Bulmer MT Regular Display" w:hAnsi="Bulmer MT Regular Display"/>
          <w:i/>
        </w:rPr>
        <w:t>Journal of the Society of Architectural Historians</w:t>
      </w:r>
      <w:r>
        <w:rPr>
          <w:rFonts w:ascii="Bulmer MT Regular Display" w:hAnsi="Bulmer MT Regular Display"/>
        </w:rPr>
        <w:t xml:space="preserve"> 57, 2</w:t>
      </w:r>
      <w:r w:rsidRPr="006820E9">
        <w:rPr>
          <w:rFonts w:ascii="Bulmer MT Regular Display" w:hAnsi="Bulmer MT Regular Display"/>
        </w:rPr>
        <w:t xml:space="preserve"> (1998):160-81.</w:t>
      </w:r>
    </w:p>
    <w:p w:rsidR="006820E9" w:rsidRPr="006820E9" w:rsidRDefault="006820E9" w:rsidP="006820E9">
      <w:pPr>
        <w:spacing w:after="120" w:line="360" w:lineRule="auto"/>
        <w:ind w:left="1440" w:hanging="567"/>
        <w:rPr>
          <w:rFonts w:ascii="Bulmer MT Regular Display" w:hAnsi="Bulmer MT Regular Display"/>
          <w:lang w:val="es-ES"/>
        </w:rPr>
      </w:pPr>
      <w:proofErr w:type="spellStart"/>
      <w:r w:rsidRPr="006820E9">
        <w:rPr>
          <w:rFonts w:ascii="Bulmer MT Regular Display" w:hAnsi="Bulmer MT Regular Display"/>
        </w:rPr>
        <w:t>Buchli</w:t>
      </w:r>
      <w:proofErr w:type="spellEnd"/>
      <w:r w:rsidRPr="006820E9">
        <w:rPr>
          <w:rFonts w:ascii="Bulmer MT Regular Display" w:hAnsi="Bulmer MT Regular Display"/>
        </w:rPr>
        <w:t xml:space="preserve">, Victor (1999). </w:t>
      </w:r>
      <w:r w:rsidRPr="006820E9">
        <w:rPr>
          <w:rFonts w:ascii="Bulmer MT Regular Display" w:hAnsi="Bulmer MT Regular Display"/>
          <w:i/>
        </w:rPr>
        <w:t>An Archaeology of Socialism</w:t>
      </w:r>
      <w:r w:rsidRPr="006820E9">
        <w:rPr>
          <w:rFonts w:ascii="Bulmer MT Regular Display" w:hAnsi="Bulmer MT Regular Display"/>
        </w:rPr>
        <w:t xml:space="preserve">. </w:t>
      </w:r>
      <w:r w:rsidRPr="006820E9">
        <w:rPr>
          <w:rFonts w:ascii="Bulmer MT Regular Display" w:hAnsi="Bulmer MT Regular Display"/>
          <w:lang w:val="es-ES"/>
        </w:rPr>
        <w:t xml:space="preserve">Oxford: </w:t>
      </w:r>
      <w:proofErr w:type="spellStart"/>
      <w:r w:rsidRPr="006820E9">
        <w:rPr>
          <w:rFonts w:ascii="Bulmer MT Regular Display" w:hAnsi="Bulmer MT Regular Display"/>
          <w:lang w:val="es-ES"/>
        </w:rPr>
        <w:t>Berg</w:t>
      </w:r>
      <w:proofErr w:type="spellEnd"/>
      <w:r w:rsidRPr="006820E9">
        <w:rPr>
          <w:rFonts w:ascii="Bulmer MT Regular Display" w:hAnsi="Bulmer MT Regular Display"/>
          <w:lang w:val="es-ES"/>
        </w:rPr>
        <w:t>.</w:t>
      </w:r>
    </w:p>
    <w:p w:rsidR="006820E9" w:rsidRDefault="006820E9" w:rsidP="006820E9">
      <w:pPr>
        <w:spacing w:after="120" w:line="360" w:lineRule="auto"/>
        <w:ind w:left="1440" w:hanging="567"/>
        <w:rPr>
          <w:rFonts w:ascii="Bulmer MT Regular Display" w:hAnsi="Bulmer MT Regular Display"/>
          <w:lang w:val="es-ES_tradnl"/>
        </w:rPr>
      </w:pPr>
      <w:r w:rsidRPr="006820E9">
        <w:rPr>
          <w:rFonts w:ascii="Bulmer MT Regular Display" w:hAnsi="Bulmer MT Regular Display"/>
          <w:lang w:val="es-ES_tradnl"/>
        </w:rPr>
        <w:t xml:space="preserve">Castellanos, Ernesto J. (2008). </w:t>
      </w:r>
      <w:hyperlink r:id="rId7" w:history="1">
        <w:r w:rsidRPr="006820E9">
          <w:rPr>
            <w:rStyle w:val="Hipervnculo"/>
            <w:rFonts w:ascii="Bulmer MT Regular Display" w:hAnsi="Bulmer MT Regular Display"/>
            <w:i/>
            <w:color w:val="FF0000"/>
            <w:u w:val="none"/>
            <w:lang w:val="es-ES_tradnl"/>
          </w:rPr>
          <w:t xml:space="preserve">El </w:t>
        </w:r>
        <w:proofErr w:type="spellStart"/>
        <w:r w:rsidRPr="006820E9">
          <w:rPr>
            <w:rStyle w:val="Hipervnculo"/>
            <w:rFonts w:ascii="Bulmer MT Regular Display" w:hAnsi="Bulmer MT Regular Display"/>
            <w:i/>
            <w:color w:val="FF0000"/>
            <w:u w:val="none"/>
            <w:lang w:val="es-ES_tradnl"/>
          </w:rPr>
          <w:t>diversionismo</w:t>
        </w:r>
        <w:proofErr w:type="spellEnd"/>
        <w:r w:rsidRPr="006820E9">
          <w:rPr>
            <w:rStyle w:val="Hipervnculo"/>
            <w:rFonts w:ascii="Bulmer MT Regular Display" w:hAnsi="Bulmer MT Regular Display"/>
            <w:i/>
            <w:color w:val="FF0000"/>
            <w:u w:val="none"/>
            <w:lang w:val="es-ES_tradnl"/>
          </w:rPr>
          <w:t xml:space="preserve"> ideológico del rock, la moda y los enfermitos</w:t>
        </w:r>
      </w:hyperlink>
      <w:r w:rsidRPr="006820E9">
        <w:rPr>
          <w:rFonts w:ascii="Bulmer MT Regular Display" w:hAnsi="Bulmer MT Regular Display"/>
          <w:i/>
          <w:color w:val="FF0000"/>
          <w:lang w:val="es-ES_tradnl"/>
        </w:rPr>
        <w:t>.</w:t>
      </w:r>
      <w:r w:rsidRPr="006820E9">
        <w:rPr>
          <w:rFonts w:ascii="Bulmer MT Regular Display" w:hAnsi="Bulmer MT Regular Display"/>
          <w:i/>
          <w:lang w:val="es-ES_tradnl"/>
        </w:rPr>
        <w:t xml:space="preserve"> </w:t>
      </w:r>
      <w:r>
        <w:rPr>
          <w:rFonts w:ascii="Bulmer MT Regular Display" w:hAnsi="Bulmer MT Regular Display"/>
          <w:lang w:val="es-ES_tradnl"/>
        </w:rPr>
        <w:t>Habana</w:t>
      </w:r>
      <w:r w:rsidRPr="006820E9">
        <w:rPr>
          <w:rFonts w:ascii="Bulmer MT Regular Display" w:hAnsi="Bulmer MT Regular Display"/>
          <w:lang w:val="es-ES_tradnl"/>
        </w:rPr>
        <w:t xml:space="preserve">: Centro Teórico-Cultural Criterios. </w:t>
      </w:r>
    </w:p>
    <w:p w:rsidR="00B43D25" w:rsidRPr="006820E9" w:rsidRDefault="00B43D25" w:rsidP="00B43D25">
      <w:pPr>
        <w:spacing w:after="120" w:line="360" w:lineRule="auto"/>
        <w:ind w:left="1440" w:hanging="567"/>
        <w:rPr>
          <w:rFonts w:ascii="Bulmer MT Regular Display" w:hAnsi="Bulmer MT Regular Display"/>
          <w:lang w:val="es-ES"/>
        </w:rPr>
      </w:pPr>
      <w:proofErr w:type="spellStart"/>
      <w:r w:rsidRPr="006820E9">
        <w:rPr>
          <w:rFonts w:ascii="Bulmer MT Regular Display" w:hAnsi="Bulmer MT Regular Display"/>
          <w:lang w:val="es-ES_tradnl"/>
        </w:rPr>
        <w:t>Coyula</w:t>
      </w:r>
      <w:proofErr w:type="spellEnd"/>
      <w:r w:rsidRPr="006820E9">
        <w:rPr>
          <w:rFonts w:ascii="Bulmer MT Regular Display" w:hAnsi="Bulmer MT Regular Display"/>
          <w:lang w:val="es-ES_tradnl"/>
        </w:rPr>
        <w:t>, Mario. “</w:t>
      </w:r>
      <w:hyperlink r:id="rId8" w:history="1">
        <w:r w:rsidRPr="00B43D25">
          <w:rPr>
            <w:rStyle w:val="Hipervnculo"/>
            <w:rFonts w:ascii="Bulmer MT Regular Display" w:hAnsi="Bulmer MT Regular Display"/>
            <w:color w:val="FF0000"/>
            <w:u w:val="none"/>
            <w:lang w:val="es-ES_tradnl"/>
          </w:rPr>
          <w:t xml:space="preserve">El </w:t>
        </w:r>
        <w:proofErr w:type="spellStart"/>
        <w:r w:rsidRPr="00B43D25">
          <w:rPr>
            <w:rStyle w:val="Hipervnculo"/>
            <w:rFonts w:ascii="Bulmer MT Regular Display" w:hAnsi="Bulmer MT Regular Display"/>
            <w:color w:val="FF0000"/>
            <w:u w:val="none"/>
            <w:lang w:val="es-ES_tradnl"/>
          </w:rPr>
          <w:t>Trinquenio</w:t>
        </w:r>
        <w:proofErr w:type="spellEnd"/>
        <w:r w:rsidRPr="00B43D25">
          <w:rPr>
            <w:rStyle w:val="Hipervnculo"/>
            <w:rFonts w:ascii="Bulmer MT Regular Display" w:hAnsi="Bulmer MT Regular Display"/>
            <w:color w:val="FF0000"/>
            <w:u w:val="none"/>
            <w:lang w:val="es-ES_tradnl"/>
          </w:rPr>
          <w:t xml:space="preserve"> Amargo y la ciudad </w:t>
        </w:r>
        <w:proofErr w:type="spellStart"/>
        <w:r w:rsidRPr="00B43D25">
          <w:rPr>
            <w:rStyle w:val="Hipervnculo"/>
            <w:rFonts w:ascii="Bulmer MT Regular Display" w:hAnsi="Bulmer MT Regular Display"/>
            <w:color w:val="FF0000"/>
            <w:u w:val="none"/>
            <w:lang w:val="es-ES_tradnl"/>
          </w:rPr>
          <w:t>distópica</w:t>
        </w:r>
        <w:proofErr w:type="spellEnd"/>
        <w:r w:rsidRPr="00B43D25">
          <w:rPr>
            <w:rStyle w:val="Hipervnculo"/>
            <w:rFonts w:ascii="Bulmer MT Regular Display" w:hAnsi="Bulmer MT Regular Display"/>
            <w:color w:val="FF0000"/>
            <w:u w:val="none"/>
            <w:lang w:val="es-ES_tradnl"/>
          </w:rPr>
          <w:t>: autopsia de una utopía</w:t>
        </w:r>
      </w:hyperlink>
      <w:r w:rsidRPr="006820E9">
        <w:rPr>
          <w:rFonts w:ascii="Bulmer MT Regular Display" w:hAnsi="Bulmer MT Regular Display"/>
          <w:lang w:val="es-ES_tradnl"/>
        </w:rPr>
        <w:t xml:space="preserve">”.  </w:t>
      </w:r>
      <w:r>
        <w:rPr>
          <w:rFonts w:ascii="Bulmer MT Regular Display" w:hAnsi="Bulmer MT Regular Display"/>
          <w:i/>
          <w:lang w:val="es-ES_tradnl"/>
        </w:rPr>
        <w:t>La Ventana</w:t>
      </w:r>
      <w:r w:rsidRPr="00B43D25">
        <w:rPr>
          <w:rFonts w:ascii="Bulmer MT Regular Display" w:hAnsi="Bulmer MT Regular Display"/>
          <w:lang w:val="es-ES_tradnl"/>
        </w:rPr>
        <w:t xml:space="preserve"> </w:t>
      </w:r>
      <w:r w:rsidRPr="006820E9">
        <w:rPr>
          <w:rFonts w:ascii="Bulmer MT Regular Display" w:hAnsi="Bulmer MT Regular Display"/>
          <w:lang w:val="es-ES_tradnl"/>
        </w:rPr>
        <w:t>(2007</w:t>
      </w:r>
      <w:r>
        <w:rPr>
          <w:rFonts w:ascii="Bulmer MT Regular Display" w:hAnsi="Bulmer MT Regular Display"/>
          <w:lang w:val="es-ES_tradnl"/>
        </w:rPr>
        <w:t>)</w:t>
      </w:r>
      <w:r w:rsidRPr="006820E9">
        <w:rPr>
          <w:rFonts w:ascii="Bulmer MT Regular Display" w:hAnsi="Bulmer MT Regular Display"/>
          <w:lang w:val="es-ES"/>
        </w:rPr>
        <w:t>.</w:t>
      </w:r>
      <w:r w:rsidRPr="006820E9">
        <w:rPr>
          <w:rFonts w:ascii="Bulmer MT Regular Display" w:hAnsi="Bulmer MT Regular Display"/>
          <w:lang w:val="es-ES_tradnl"/>
        </w:rPr>
        <w:t xml:space="preserve"> </w:t>
      </w:r>
    </w:p>
    <w:p w:rsidR="006820E9" w:rsidRPr="006820E9" w:rsidRDefault="006820E9" w:rsidP="006820E9">
      <w:pPr>
        <w:spacing w:after="120" w:line="360" w:lineRule="auto"/>
        <w:ind w:left="1440" w:hanging="567"/>
        <w:rPr>
          <w:rFonts w:ascii="Bulmer MT Regular Display" w:hAnsi="Bulmer MT Regular Display"/>
          <w:lang w:val="es-ES_tradnl"/>
        </w:rPr>
      </w:pPr>
      <w:r w:rsidRPr="006820E9">
        <w:rPr>
          <w:rFonts w:ascii="Bulmer MT Regular Display" w:hAnsi="Bulmer MT Regular Display"/>
          <w:lang w:val="es-ES_tradnl"/>
        </w:rPr>
        <w:t>De la Nuez, Iván (2009). “Del ‘yo’ al ‘nosotros’. Los principios del arte y el arte de los principios en la revolución cubana (195</w:t>
      </w:r>
      <w:r>
        <w:rPr>
          <w:rFonts w:ascii="Bulmer MT Regular Display" w:hAnsi="Bulmer MT Regular Display"/>
          <w:lang w:val="es-ES_tradnl"/>
        </w:rPr>
        <w:t>9-1980)”. Aguilera, C. A. (</w:t>
      </w:r>
      <w:proofErr w:type="spellStart"/>
      <w:r>
        <w:rPr>
          <w:rFonts w:ascii="Bulmer MT Regular Display" w:hAnsi="Bulmer MT Regular Display"/>
          <w:lang w:val="es-ES_tradnl"/>
        </w:rPr>
        <w:t>comp.</w:t>
      </w:r>
      <w:proofErr w:type="spellEnd"/>
      <w:r>
        <w:rPr>
          <w:rFonts w:ascii="Bulmer MT Regular Display" w:hAnsi="Bulmer MT Regular Display"/>
          <w:lang w:val="es-ES_tradnl"/>
        </w:rPr>
        <w:t>)</w:t>
      </w:r>
      <w:r w:rsidRPr="006820E9">
        <w:rPr>
          <w:rFonts w:ascii="Bulmer MT Regular Display" w:hAnsi="Bulmer MT Regular Display"/>
          <w:lang w:val="es-ES_tradnl"/>
        </w:rPr>
        <w:t xml:space="preserve"> </w:t>
      </w:r>
      <w:r w:rsidRPr="006820E9">
        <w:rPr>
          <w:rFonts w:ascii="Bulmer MT Regular Display" w:hAnsi="Bulmer MT Regular Display"/>
          <w:i/>
          <w:lang w:val="es-ES_tradnl"/>
        </w:rPr>
        <w:t xml:space="preserve">La utopía vacía: Intelectuales y Estado en Cuba. </w:t>
      </w:r>
      <w:r w:rsidRPr="006820E9">
        <w:rPr>
          <w:rFonts w:ascii="Bulmer MT Regular Display" w:hAnsi="Bulmer MT Regular Display"/>
          <w:lang w:val="es-ES_tradnl"/>
        </w:rPr>
        <w:t xml:space="preserve">Barcelona: </w:t>
      </w:r>
      <w:proofErr w:type="spellStart"/>
      <w:r w:rsidRPr="006820E9">
        <w:rPr>
          <w:rFonts w:ascii="Bulmer MT Regular Display" w:hAnsi="Bulmer MT Regular Display"/>
          <w:lang w:val="es-ES_tradnl"/>
        </w:rPr>
        <w:t>Linkgua</w:t>
      </w:r>
      <w:proofErr w:type="spellEnd"/>
      <w:r w:rsidRPr="006820E9">
        <w:rPr>
          <w:rFonts w:ascii="Bulmer MT Regular Display" w:hAnsi="Bulmer MT Regular Display"/>
          <w:lang w:val="es-ES_tradnl"/>
        </w:rPr>
        <w:t>: 85-104.</w:t>
      </w:r>
    </w:p>
    <w:p w:rsidR="006820E9" w:rsidRPr="006820E9" w:rsidRDefault="006820E9" w:rsidP="006820E9">
      <w:pPr>
        <w:spacing w:after="120" w:line="360" w:lineRule="auto"/>
        <w:ind w:left="1440" w:hanging="567"/>
        <w:rPr>
          <w:rFonts w:ascii="Bulmer MT Regular Display" w:hAnsi="Bulmer MT Regular Display"/>
        </w:rPr>
      </w:pPr>
      <w:r>
        <w:rPr>
          <w:rFonts w:ascii="Bulmer MT Regular Display" w:hAnsi="Bulmer MT Regular Display"/>
          <w:lang w:val="es-ES_tradnl"/>
        </w:rPr>
        <w:t xml:space="preserve">Díaz Infante, </w:t>
      </w:r>
      <w:proofErr w:type="spellStart"/>
      <w:r>
        <w:rPr>
          <w:rFonts w:ascii="Bulmer MT Regular Display" w:hAnsi="Bulmer MT Regular Display"/>
          <w:lang w:val="es-ES_tradnl"/>
        </w:rPr>
        <w:t>Duanel</w:t>
      </w:r>
      <w:proofErr w:type="spellEnd"/>
      <w:r>
        <w:rPr>
          <w:rFonts w:ascii="Bulmer MT Regular Display" w:hAnsi="Bulmer MT Regular Display"/>
          <w:lang w:val="es-ES_tradnl"/>
        </w:rPr>
        <w:t xml:space="preserve"> </w:t>
      </w:r>
      <w:r w:rsidRPr="006820E9">
        <w:rPr>
          <w:rFonts w:ascii="Bulmer MT Regular Display" w:hAnsi="Bulmer MT Regular Display"/>
          <w:lang w:val="es-ES_tradnl"/>
        </w:rPr>
        <w:t xml:space="preserve">(2014). </w:t>
      </w:r>
      <w:r w:rsidRPr="006820E9">
        <w:rPr>
          <w:rFonts w:ascii="Bulmer MT Regular Display" w:hAnsi="Bulmer MT Regular Display"/>
          <w:i/>
          <w:lang w:val="es-ES_tradnl"/>
        </w:rPr>
        <w:t xml:space="preserve">La revolución congelada. Dialécticas del castrismo. </w:t>
      </w:r>
      <w:r w:rsidR="00B43D25">
        <w:rPr>
          <w:rFonts w:ascii="Bulmer MT Regular Display" w:hAnsi="Bulmer MT Regular Display"/>
          <w:lang w:val="es-ES"/>
        </w:rPr>
        <w:t>Madrid</w:t>
      </w:r>
      <w:r w:rsidRPr="006820E9">
        <w:rPr>
          <w:rFonts w:ascii="Bulmer MT Regular Display" w:hAnsi="Bulmer MT Regular Display"/>
          <w:lang w:val="es-ES"/>
        </w:rPr>
        <w:t>: Ve</w:t>
      </w:r>
      <w:proofErr w:type="spellStart"/>
      <w:r w:rsidRPr="006820E9">
        <w:rPr>
          <w:rFonts w:ascii="Bulmer MT Regular Display" w:hAnsi="Bulmer MT Regular Display"/>
        </w:rPr>
        <w:t>rbum</w:t>
      </w:r>
      <w:proofErr w:type="spellEnd"/>
      <w:r w:rsidRPr="006820E9">
        <w:rPr>
          <w:rFonts w:ascii="Bulmer MT Regular Display" w:hAnsi="Bulmer MT Regular Display"/>
        </w:rPr>
        <w:t>.</w:t>
      </w:r>
    </w:p>
    <w:p w:rsidR="006820E9" w:rsidRPr="006820E9" w:rsidRDefault="006820E9" w:rsidP="006820E9">
      <w:pPr>
        <w:spacing w:after="120" w:line="360" w:lineRule="auto"/>
        <w:ind w:left="1440" w:hanging="567"/>
        <w:rPr>
          <w:rFonts w:ascii="Bulmer MT Regular Display" w:hAnsi="Bulmer MT Regular Display"/>
        </w:rPr>
      </w:pPr>
      <w:r w:rsidRPr="006820E9">
        <w:rPr>
          <w:rFonts w:ascii="Bulmer MT Regular Display" w:hAnsi="Bulmer MT Regular Display"/>
        </w:rPr>
        <w:lastRenderedPageBreak/>
        <w:t xml:space="preserve">Fitzpatrick, Sheila. “Cultural Revolution in Russia 1928-32”. </w:t>
      </w:r>
      <w:r w:rsidRPr="006820E9">
        <w:rPr>
          <w:rFonts w:ascii="Bulmer MT Regular Display" w:hAnsi="Bulmer MT Regular Display"/>
          <w:i/>
        </w:rPr>
        <w:t xml:space="preserve">Journal of Contemporary History </w:t>
      </w:r>
      <w:r w:rsidR="00B43D25">
        <w:rPr>
          <w:rFonts w:ascii="Bulmer MT Regular Display" w:hAnsi="Bulmer MT Regular Display"/>
        </w:rPr>
        <w:t>9, 1</w:t>
      </w:r>
      <w:r w:rsidR="00B43D25" w:rsidRPr="00B43D25">
        <w:rPr>
          <w:rFonts w:ascii="Bulmer MT Regular Display" w:hAnsi="Bulmer MT Regular Display"/>
        </w:rPr>
        <w:t xml:space="preserve"> </w:t>
      </w:r>
      <w:r w:rsidR="00B43D25" w:rsidRPr="006820E9">
        <w:rPr>
          <w:rFonts w:ascii="Bulmer MT Regular Display" w:hAnsi="Bulmer MT Regular Display"/>
        </w:rPr>
        <w:t>(1974)</w:t>
      </w:r>
      <w:r w:rsidRPr="006820E9">
        <w:rPr>
          <w:rFonts w:ascii="Bulmer MT Regular Display" w:hAnsi="Bulmer MT Regular Display"/>
        </w:rPr>
        <w:t>:</w:t>
      </w:r>
      <w:r w:rsidR="00B43D25">
        <w:rPr>
          <w:rFonts w:ascii="Bulmer MT Regular Display" w:hAnsi="Bulmer MT Regular Display"/>
        </w:rPr>
        <w:t xml:space="preserve"> </w:t>
      </w:r>
      <w:r w:rsidRPr="006820E9">
        <w:rPr>
          <w:rFonts w:ascii="Bulmer MT Regular Display" w:hAnsi="Bulmer MT Regular Display"/>
        </w:rPr>
        <w:t>33-52.</w:t>
      </w:r>
    </w:p>
    <w:p w:rsidR="006820E9" w:rsidRPr="006820E9" w:rsidRDefault="006820E9" w:rsidP="006820E9">
      <w:pPr>
        <w:spacing w:after="120" w:line="360" w:lineRule="auto"/>
        <w:ind w:left="1440" w:hanging="567"/>
        <w:rPr>
          <w:rFonts w:ascii="Bulmer MT Regular Display" w:hAnsi="Bulmer MT Regular Display"/>
        </w:rPr>
      </w:pPr>
      <w:proofErr w:type="spellStart"/>
      <w:r w:rsidRPr="006820E9">
        <w:rPr>
          <w:rFonts w:ascii="Bulmer MT Regular Display" w:hAnsi="Bulmer MT Regular Display"/>
        </w:rPr>
        <w:t>Gronow</w:t>
      </w:r>
      <w:proofErr w:type="spellEnd"/>
      <w:r w:rsidRPr="006820E9">
        <w:rPr>
          <w:rFonts w:ascii="Bulmer MT Regular Display" w:hAnsi="Bulmer MT Regular Display"/>
        </w:rPr>
        <w:t xml:space="preserve">, </w:t>
      </w:r>
      <w:proofErr w:type="spellStart"/>
      <w:r w:rsidRPr="006820E9">
        <w:rPr>
          <w:rFonts w:ascii="Bulmer MT Regular Display" w:hAnsi="Bulmer MT Regular Display"/>
        </w:rPr>
        <w:t>Jukka</w:t>
      </w:r>
      <w:proofErr w:type="spellEnd"/>
      <w:r w:rsidRPr="006820E9">
        <w:rPr>
          <w:rFonts w:ascii="Bulmer MT Regular Display" w:hAnsi="Bulmer MT Regular Display"/>
        </w:rPr>
        <w:t xml:space="preserve"> (2003). </w:t>
      </w:r>
      <w:r w:rsidRPr="006820E9">
        <w:rPr>
          <w:rFonts w:ascii="Bulmer MT Regular Display" w:hAnsi="Bulmer MT Regular Display"/>
          <w:i/>
        </w:rPr>
        <w:t>Caviar with Champagne. Common Luxury and the Ideals of the Good Life in Stalin’s Russia</w:t>
      </w:r>
      <w:r w:rsidRPr="006820E9">
        <w:rPr>
          <w:rFonts w:ascii="Bulmer MT Regular Display" w:hAnsi="Bulmer MT Regular Display"/>
        </w:rPr>
        <w:t>. New York: Berg.</w:t>
      </w:r>
    </w:p>
    <w:p w:rsidR="006820E9" w:rsidRPr="006820E9" w:rsidRDefault="006820E9" w:rsidP="006820E9">
      <w:pPr>
        <w:spacing w:after="120" w:line="360" w:lineRule="auto"/>
        <w:ind w:left="1440" w:hanging="567"/>
        <w:rPr>
          <w:rFonts w:ascii="Bulmer MT Regular Display" w:hAnsi="Bulmer MT Regular Display"/>
        </w:rPr>
      </w:pPr>
      <w:r w:rsidRPr="006820E9">
        <w:rPr>
          <w:rFonts w:ascii="Bulmer MT Regular Display" w:hAnsi="Bulmer MT Regular Display"/>
        </w:rPr>
        <w:t xml:space="preserve">Guerra, Lillian (2012). </w:t>
      </w:r>
      <w:r w:rsidRPr="006820E9">
        <w:rPr>
          <w:rFonts w:ascii="Bulmer MT Regular Display" w:hAnsi="Bulmer MT Regular Display"/>
          <w:i/>
        </w:rPr>
        <w:t>Visions of Power in Cuba: Revolution, Redemption, and Resistance, 1959-1971</w:t>
      </w:r>
      <w:r w:rsidRPr="006820E9">
        <w:rPr>
          <w:rFonts w:ascii="Bulmer MT Regular Display" w:hAnsi="Bulmer MT Regular Display"/>
        </w:rPr>
        <w:t>. Chapel Hill: University of North Carolina Press.</w:t>
      </w:r>
    </w:p>
    <w:p w:rsidR="00373791" w:rsidRPr="006820E9" w:rsidRDefault="00373791" w:rsidP="00373791">
      <w:pPr>
        <w:spacing w:after="120" w:line="360" w:lineRule="auto"/>
        <w:ind w:left="1440" w:hanging="567"/>
        <w:rPr>
          <w:rFonts w:ascii="Bulmer MT Regular Display" w:hAnsi="Bulmer MT Regular Display"/>
          <w:lang w:val="es-ES_tradnl"/>
        </w:rPr>
      </w:pPr>
      <w:r w:rsidRPr="006820E9">
        <w:rPr>
          <w:rFonts w:ascii="Bulmer MT Regular Display" w:hAnsi="Bulmer MT Regular Display"/>
          <w:lang w:val="es-ES"/>
        </w:rPr>
        <w:t xml:space="preserve">Heras León, Eduardo. </w:t>
      </w:r>
      <w:r w:rsidRPr="006820E9">
        <w:rPr>
          <w:rFonts w:ascii="Bulmer MT Regular Display" w:hAnsi="Bulmer MT Regular Display"/>
          <w:lang w:val="es-ES_tradnl"/>
        </w:rPr>
        <w:t>“</w:t>
      </w:r>
      <w:hyperlink r:id="rId9" w:history="1">
        <w:r w:rsidRPr="00373791">
          <w:rPr>
            <w:rStyle w:val="Hipervnculo"/>
            <w:rFonts w:ascii="Bulmer MT Regular Display" w:hAnsi="Bulmer MT Regular Display"/>
            <w:color w:val="FF0000"/>
            <w:u w:val="none"/>
            <w:lang w:val="es-ES_tradnl"/>
          </w:rPr>
          <w:t>El quinquenio gris: testimonio de una lealtad</w:t>
        </w:r>
      </w:hyperlink>
      <w:r>
        <w:rPr>
          <w:rFonts w:ascii="Bulmer MT Regular Display" w:hAnsi="Bulmer MT Regular Display"/>
          <w:lang w:val="es-ES_tradnl"/>
        </w:rPr>
        <w:t>”</w:t>
      </w:r>
      <w:r w:rsidRPr="006820E9">
        <w:rPr>
          <w:rFonts w:ascii="Bulmer MT Regular Display" w:hAnsi="Bulmer MT Regular Display"/>
          <w:lang w:val="es-ES_tradnl"/>
        </w:rPr>
        <w:t xml:space="preserve"> </w:t>
      </w:r>
      <w:r>
        <w:rPr>
          <w:rFonts w:ascii="Bulmer MT Regular Display" w:hAnsi="Bulmer MT Regular Display"/>
          <w:i/>
          <w:lang w:val="es-ES_tradnl"/>
        </w:rPr>
        <w:t xml:space="preserve">La Ventana </w:t>
      </w:r>
      <w:r w:rsidRPr="006820E9">
        <w:rPr>
          <w:rFonts w:ascii="Bulmer MT Regular Display" w:hAnsi="Bulmer MT Regular Display"/>
          <w:lang w:val="es-ES"/>
        </w:rPr>
        <w:t>(2007)</w:t>
      </w:r>
      <w:r w:rsidRPr="00373791">
        <w:rPr>
          <w:rFonts w:ascii="Bulmer MT Regular Display" w:hAnsi="Bulmer MT Regular Display"/>
          <w:lang w:val="es-ES"/>
        </w:rPr>
        <w:t xml:space="preserve">. </w:t>
      </w:r>
    </w:p>
    <w:p w:rsidR="006820E9" w:rsidRPr="006820E9" w:rsidRDefault="006820E9" w:rsidP="006820E9">
      <w:pPr>
        <w:spacing w:after="120" w:line="360" w:lineRule="auto"/>
        <w:ind w:left="1440" w:hanging="567"/>
        <w:rPr>
          <w:rFonts w:ascii="Bulmer MT Regular Display" w:hAnsi="Bulmer MT Regular Display"/>
        </w:rPr>
      </w:pPr>
      <w:r w:rsidRPr="006820E9">
        <w:rPr>
          <w:rFonts w:ascii="Bulmer MT Regular Display" w:hAnsi="Bulmer MT Regular Display"/>
        </w:rPr>
        <w:t xml:space="preserve">Kettering, Karen. “’Ever More Cozy and Comfortable’: Stalinism and the Soviet Domestic Interior, 1928-1938”. </w:t>
      </w:r>
      <w:r w:rsidRPr="006820E9">
        <w:rPr>
          <w:rFonts w:ascii="Bulmer MT Regular Display" w:hAnsi="Bulmer MT Regular Display"/>
          <w:i/>
        </w:rPr>
        <w:t>Journal of Design History</w:t>
      </w:r>
      <w:r w:rsidR="00B43D25">
        <w:rPr>
          <w:rFonts w:ascii="Bulmer MT Regular Display" w:hAnsi="Bulmer MT Regular Display"/>
        </w:rPr>
        <w:t xml:space="preserve"> 10, 2</w:t>
      </w:r>
      <w:r w:rsidR="00B43D25" w:rsidRPr="00B43D25">
        <w:rPr>
          <w:rFonts w:ascii="Bulmer MT Regular Display" w:hAnsi="Bulmer MT Regular Display"/>
        </w:rPr>
        <w:t xml:space="preserve"> </w:t>
      </w:r>
      <w:r w:rsidR="00B43D25" w:rsidRPr="006820E9">
        <w:rPr>
          <w:rFonts w:ascii="Bulmer MT Regular Display" w:hAnsi="Bulmer MT Regular Display"/>
        </w:rPr>
        <w:t>(1997)</w:t>
      </w:r>
      <w:r w:rsidRPr="006820E9">
        <w:rPr>
          <w:rFonts w:ascii="Bulmer MT Regular Display" w:hAnsi="Bulmer MT Regular Display"/>
        </w:rPr>
        <w:t>: 119-35.</w:t>
      </w:r>
    </w:p>
    <w:p w:rsidR="006820E9" w:rsidRPr="006820E9" w:rsidRDefault="006820E9" w:rsidP="006820E9">
      <w:pPr>
        <w:spacing w:after="120" w:line="360" w:lineRule="auto"/>
        <w:ind w:left="1440" w:hanging="567"/>
        <w:rPr>
          <w:rFonts w:ascii="Bulmer MT Regular Display" w:hAnsi="Bulmer MT Regular Display"/>
        </w:rPr>
      </w:pPr>
      <w:proofErr w:type="spellStart"/>
      <w:r w:rsidRPr="006820E9">
        <w:rPr>
          <w:rFonts w:ascii="Bulmer MT Regular Display" w:hAnsi="Bulmer MT Regular Display"/>
        </w:rPr>
        <w:t>Kiaer</w:t>
      </w:r>
      <w:proofErr w:type="spellEnd"/>
      <w:r w:rsidRPr="006820E9">
        <w:rPr>
          <w:rFonts w:ascii="Bulmer MT Regular Display" w:hAnsi="Bulmer MT Regular Display"/>
        </w:rPr>
        <w:t xml:space="preserve">, Christina. “The Russian Constructivist Flapper Dress”. </w:t>
      </w:r>
      <w:r w:rsidRPr="006820E9">
        <w:rPr>
          <w:rFonts w:ascii="Bulmer MT Regular Display" w:hAnsi="Bulmer MT Regular Display"/>
          <w:i/>
        </w:rPr>
        <w:t>Critical Inquiry</w:t>
      </w:r>
      <w:r w:rsidR="00B43D25">
        <w:rPr>
          <w:rFonts w:ascii="Bulmer MT Regular Display" w:hAnsi="Bulmer MT Regular Display"/>
        </w:rPr>
        <w:t xml:space="preserve"> 28, 1 </w:t>
      </w:r>
      <w:r w:rsidR="00B43D25" w:rsidRPr="006820E9">
        <w:rPr>
          <w:rFonts w:ascii="Bulmer MT Regular Display" w:hAnsi="Bulmer MT Regular Display"/>
        </w:rPr>
        <w:t>(2001)</w:t>
      </w:r>
      <w:r w:rsidR="00B43D25">
        <w:rPr>
          <w:rFonts w:ascii="Bulmer MT Regular Display" w:hAnsi="Bulmer MT Regular Display"/>
        </w:rPr>
        <w:t xml:space="preserve">: </w:t>
      </w:r>
      <w:r w:rsidRPr="006820E9">
        <w:rPr>
          <w:rFonts w:ascii="Bulmer MT Regular Display" w:hAnsi="Bulmer MT Regular Display"/>
        </w:rPr>
        <w:t>185-243.</w:t>
      </w:r>
    </w:p>
    <w:p w:rsidR="006820E9" w:rsidRPr="006820E9" w:rsidRDefault="006820E9" w:rsidP="006820E9">
      <w:pPr>
        <w:spacing w:after="120" w:line="360" w:lineRule="auto"/>
        <w:ind w:left="1440" w:hanging="567"/>
        <w:rPr>
          <w:rFonts w:ascii="Bulmer MT Regular Display" w:hAnsi="Bulmer MT Regular Display"/>
        </w:rPr>
      </w:pPr>
      <w:r w:rsidRPr="006820E9">
        <w:rPr>
          <w:rFonts w:ascii="Bulmer MT Regular Display" w:hAnsi="Bulmer MT Regular Display"/>
        </w:rPr>
        <w:t xml:space="preserve">Pérez, Louis, Jr. (1999). </w:t>
      </w:r>
      <w:r w:rsidRPr="006820E9">
        <w:rPr>
          <w:rFonts w:ascii="Bulmer MT Regular Display" w:hAnsi="Bulmer MT Regular Display"/>
          <w:i/>
        </w:rPr>
        <w:t>On Becoming Cuban: Identity, Nationality, and Culture</w:t>
      </w:r>
      <w:r w:rsidRPr="006820E9">
        <w:rPr>
          <w:rFonts w:ascii="Bulmer MT Regular Display" w:hAnsi="Bulmer MT Regular Display"/>
        </w:rPr>
        <w:t>. Chapel Hill: University of North Carolina Press.</w:t>
      </w:r>
    </w:p>
    <w:p w:rsidR="006820E9" w:rsidRPr="006820E9" w:rsidRDefault="006820E9" w:rsidP="006820E9">
      <w:pPr>
        <w:spacing w:after="120" w:line="360" w:lineRule="auto"/>
        <w:ind w:left="1440" w:hanging="567"/>
        <w:rPr>
          <w:rFonts w:ascii="Bulmer MT Regular Display" w:hAnsi="Bulmer MT Regular Display"/>
        </w:rPr>
      </w:pPr>
      <w:r w:rsidRPr="006820E9">
        <w:rPr>
          <w:rFonts w:ascii="Bulmer MT Regular Display" w:hAnsi="Bulmer MT Regular Display"/>
        </w:rPr>
        <w:t xml:space="preserve">Reid, Susan. “Destalinization and Taste, 1953-1963”. </w:t>
      </w:r>
      <w:r w:rsidRPr="006820E9">
        <w:rPr>
          <w:rFonts w:ascii="Bulmer MT Regular Display" w:hAnsi="Bulmer MT Regular Display"/>
          <w:i/>
        </w:rPr>
        <w:t>Journal of Design History</w:t>
      </w:r>
      <w:r w:rsidR="00B43D25">
        <w:rPr>
          <w:rFonts w:ascii="Bulmer MT Regular Display" w:hAnsi="Bulmer MT Regular Display"/>
        </w:rPr>
        <w:t xml:space="preserve"> 10, 2 </w:t>
      </w:r>
      <w:r w:rsidR="00B43D25" w:rsidRPr="006820E9">
        <w:rPr>
          <w:rFonts w:ascii="Bulmer MT Regular Display" w:hAnsi="Bulmer MT Regular Display"/>
        </w:rPr>
        <w:t>(1997)</w:t>
      </w:r>
      <w:r w:rsidRPr="006820E9">
        <w:rPr>
          <w:rFonts w:ascii="Bulmer MT Regular Display" w:hAnsi="Bulmer MT Regular Display"/>
        </w:rPr>
        <w:t>:</w:t>
      </w:r>
      <w:r w:rsidR="00B43D25">
        <w:rPr>
          <w:rFonts w:ascii="Bulmer MT Regular Display" w:hAnsi="Bulmer MT Regular Display"/>
        </w:rPr>
        <w:t xml:space="preserve"> </w:t>
      </w:r>
      <w:r w:rsidRPr="006820E9">
        <w:rPr>
          <w:rFonts w:ascii="Bulmer MT Regular Display" w:hAnsi="Bulmer MT Regular Display"/>
        </w:rPr>
        <w:t>177-201.</w:t>
      </w:r>
    </w:p>
    <w:p w:rsidR="006820E9" w:rsidRPr="006820E9" w:rsidRDefault="006820E9" w:rsidP="006820E9">
      <w:pPr>
        <w:spacing w:after="120" w:line="360" w:lineRule="auto"/>
        <w:ind w:left="1440" w:hanging="567"/>
        <w:rPr>
          <w:rFonts w:ascii="Bulmer MT Regular Display" w:hAnsi="Bulmer MT Regular Display"/>
          <w:lang w:val="es-ES_tradnl"/>
        </w:rPr>
      </w:pPr>
      <w:r w:rsidRPr="006820E9">
        <w:rPr>
          <w:rFonts w:ascii="Bulmer MT Regular Display" w:hAnsi="Bulmer MT Regular Display"/>
        </w:rPr>
        <w:t xml:space="preserve">Rojas, Rafael (1998). </w:t>
      </w:r>
      <w:r w:rsidRPr="006820E9">
        <w:rPr>
          <w:rFonts w:ascii="Bulmer MT Regular Display" w:hAnsi="Bulmer MT Regular Display"/>
          <w:i/>
          <w:lang w:val="es-ES_tradnl"/>
        </w:rPr>
        <w:t>El arte de la espera</w:t>
      </w:r>
      <w:r w:rsidR="00B43D25">
        <w:rPr>
          <w:rFonts w:ascii="Bulmer MT Regular Display" w:hAnsi="Bulmer MT Regular Display"/>
          <w:lang w:val="es-ES_tradnl"/>
        </w:rPr>
        <w:t>. Madrid</w:t>
      </w:r>
      <w:r w:rsidRPr="006820E9">
        <w:rPr>
          <w:rFonts w:ascii="Bulmer MT Regular Display" w:hAnsi="Bulmer MT Regular Display"/>
          <w:lang w:val="es-ES_tradnl"/>
        </w:rPr>
        <w:t>: Colibrí.</w:t>
      </w:r>
    </w:p>
    <w:p w:rsidR="006820E9" w:rsidRPr="006820E9" w:rsidRDefault="006820E9" w:rsidP="006820E9">
      <w:pPr>
        <w:spacing w:after="120" w:line="360" w:lineRule="auto"/>
        <w:ind w:left="1440" w:hanging="567"/>
        <w:rPr>
          <w:rFonts w:ascii="Bulmer MT Regular Display" w:hAnsi="Bulmer MT Regular Display"/>
          <w:i/>
          <w:lang w:val="es-ES"/>
        </w:rPr>
      </w:pPr>
      <w:r w:rsidRPr="006820E9">
        <w:rPr>
          <w:rFonts w:ascii="Bulmer MT Regular Display" w:hAnsi="Bulmer MT Regular Display"/>
          <w:lang w:val="es-ES_tradnl"/>
        </w:rPr>
        <w:t>Sierra Madero, Abel. “‘El trabajo os hará hombres’. Masculinización nacional, trabajo forzado y control social en Cuba durante los años sesenta”.</w:t>
      </w:r>
      <w:r w:rsidRPr="006820E9">
        <w:rPr>
          <w:rFonts w:ascii="Bulmer MT Regular Display" w:hAnsi="Bulmer MT Regular Display"/>
          <w:lang w:val="es-ES"/>
        </w:rPr>
        <w:t xml:space="preserve"> </w:t>
      </w:r>
      <w:r w:rsidRPr="006820E9">
        <w:rPr>
          <w:rFonts w:ascii="Bulmer MT Regular Display" w:hAnsi="Bulmer MT Regular Display"/>
          <w:i/>
          <w:lang w:val="es-ES"/>
        </w:rPr>
        <w:t xml:space="preserve">Cuban </w:t>
      </w:r>
      <w:proofErr w:type="spellStart"/>
      <w:r w:rsidRPr="006820E9">
        <w:rPr>
          <w:rFonts w:ascii="Bulmer MT Regular Display" w:hAnsi="Bulmer MT Regular Display"/>
          <w:i/>
          <w:lang w:val="es-ES"/>
        </w:rPr>
        <w:t>Studies</w:t>
      </w:r>
      <w:proofErr w:type="spellEnd"/>
      <w:r w:rsidR="00B43D25">
        <w:rPr>
          <w:rFonts w:ascii="Bulmer MT Regular Display" w:hAnsi="Bulmer MT Regular Display"/>
          <w:i/>
          <w:lang w:val="es-ES"/>
        </w:rPr>
        <w:t xml:space="preserve"> </w:t>
      </w:r>
      <w:r w:rsidR="00B43D25" w:rsidRPr="006820E9">
        <w:rPr>
          <w:rFonts w:ascii="Bulmer MT Regular Display" w:hAnsi="Bulmer MT Regular Display"/>
          <w:lang w:val="es-ES_tradnl"/>
        </w:rPr>
        <w:t>(2014, en prensa)</w:t>
      </w:r>
      <w:r w:rsidRPr="006820E9">
        <w:rPr>
          <w:rFonts w:ascii="Bulmer MT Regular Display" w:hAnsi="Bulmer MT Regular Display"/>
          <w:i/>
          <w:lang w:val="es-ES"/>
        </w:rPr>
        <w:t>.</w:t>
      </w:r>
    </w:p>
    <w:p w:rsidR="00373791" w:rsidRPr="002D2BF7" w:rsidRDefault="00373791" w:rsidP="00373791">
      <w:pPr>
        <w:spacing w:after="120" w:line="360" w:lineRule="auto"/>
        <w:ind w:left="1440" w:hanging="567"/>
        <w:rPr>
          <w:rFonts w:ascii="Bulmer MT Regular Display" w:hAnsi="Bulmer MT Regular Display"/>
          <w:i/>
        </w:rPr>
      </w:pPr>
      <w:proofErr w:type="spellStart"/>
      <w:r>
        <w:rPr>
          <w:rFonts w:ascii="Bulmer MT Regular Display" w:hAnsi="Bulmer MT Regular Display"/>
          <w:lang w:val="es-ES_tradnl"/>
        </w:rPr>
        <w:t>Veltfort</w:t>
      </w:r>
      <w:proofErr w:type="spellEnd"/>
      <w:r>
        <w:rPr>
          <w:rFonts w:ascii="Bulmer MT Regular Display" w:hAnsi="Bulmer MT Regular Display"/>
          <w:lang w:val="es-ES_tradnl"/>
        </w:rPr>
        <w:t xml:space="preserve">, Anna. </w:t>
      </w:r>
      <w:r w:rsidRPr="00373791">
        <w:rPr>
          <w:rFonts w:ascii="Bulmer MT Regular Display" w:hAnsi="Bulmer MT Regular Display"/>
        </w:rPr>
        <w:t>“</w:t>
      </w:r>
      <w:hyperlink r:id="rId10" w:history="1">
        <w:r w:rsidRPr="00373791">
          <w:rPr>
            <w:rStyle w:val="Hipervnculo"/>
            <w:rFonts w:ascii="Bulmer MT Regular Display" w:hAnsi="Bulmer MT Regular Display"/>
            <w:color w:val="FF0000"/>
            <w:u w:val="none"/>
          </w:rPr>
          <w:t>El Anti-lumpen 1:1</w:t>
        </w:r>
      </w:hyperlink>
      <w:r w:rsidRPr="00373791">
        <w:rPr>
          <w:rFonts w:ascii="Bulmer MT Regular Display" w:hAnsi="Bulmer MT Regular Display"/>
        </w:rPr>
        <w:t xml:space="preserve">” </w:t>
      </w:r>
      <w:r w:rsidRPr="002D2BF7">
        <w:rPr>
          <w:rFonts w:ascii="Bulmer MT Regular Display" w:hAnsi="Bulmer MT Regular Display"/>
        </w:rPr>
        <w:t xml:space="preserve">[2010 (1968)]. </w:t>
      </w:r>
    </w:p>
    <w:p w:rsidR="00373791" w:rsidRPr="00B43D25" w:rsidRDefault="00373791" w:rsidP="00373791">
      <w:pPr>
        <w:spacing w:after="120" w:line="360" w:lineRule="auto"/>
        <w:ind w:left="1440" w:hanging="567"/>
        <w:rPr>
          <w:rFonts w:ascii="Bulmer MT Regular Display" w:hAnsi="Bulmer MT Regular Display"/>
          <w:lang w:val="es-ES_tradnl"/>
        </w:rPr>
      </w:pPr>
      <w:proofErr w:type="spellStart"/>
      <w:r w:rsidRPr="002D2BF7">
        <w:rPr>
          <w:rFonts w:ascii="Bulmer MT Regular Display" w:hAnsi="Bulmer MT Regular Display"/>
        </w:rPr>
        <w:t>Veltfot</w:t>
      </w:r>
      <w:proofErr w:type="spellEnd"/>
      <w:r w:rsidRPr="002D2BF7">
        <w:rPr>
          <w:rFonts w:ascii="Bulmer MT Regular Display" w:hAnsi="Bulmer MT Regular Display"/>
        </w:rPr>
        <w:t xml:space="preserve">, Anna. </w:t>
      </w:r>
      <w:r w:rsidRPr="002D2BF7">
        <w:rPr>
          <w:rFonts w:ascii="Bulmer MT Regular Display" w:hAnsi="Bulmer MT Regular Display"/>
          <w:lang w:val="es-ES_tradnl"/>
        </w:rPr>
        <w:t>“</w:t>
      </w:r>
      <w:hyperlink r:id="rId11" w:history="1">
        <w:r w:rsidRPr="002D2BF7">
          <w:rPr>
            <w:rStyle w:val="Hipervnculo"/>
            <w:rFonts w:ascii="Bulmer MT Regular Display" w:hAnsi="Bulmer MT Regular Display"/>
            <w:color w:val="FF0000"/>
            <w:u w:val="none"/>
            <w:lang w:val="es-ES_tradnl"/>
          </w:rPr>
          <w:t>Mella</w:t>
        </w:r>
        <w:r w:rsidRPr="002D2BF7">
          <w:rPr>
            <w:rStyle w:val="Hipervnculo"/>
            <w:rFonts w:ascii="Bulmer MT Regular Display" w:hAnsi="Bulmer MT Regular Display"/>
            <w:i/>
            <w:color w:val="FF0000"/>
            <w:u w:val="none"/>
            <w:lang w:val="es-ES_tradnl"/>
          </w:rPr>
          <w:t xml:space="preserve"> </w:t>
        </w:r>
        <w:r w:rsidRPr="002D2BF7">
          <w:rPr>
            <w:rStyle w:val="Hipervnculo"/>
            <w:rFonts w:ascii="Bulmer MT Regular Display" w:hAnsi="Bulmer MT Regular Display"/>
            <w:color w:val="FF0000"/>
            <w:u w:val="none"/>
            <w:lang w:val="es-ES_tradnl"/>
          </w:rPr>
          <w:t>188</w:t>
        </w:r>
      </w:hyperlink>
      <w:r w:rsidRPr="002D2BF7">
        <w:rPr>
          <w:rFonts w:ascii="Bulmer MT Regular Display" w:hAnsi="Bulmer MT Regular Display"/>
          <w:lang w:val="es-ES_tradnl"/>
        </w:rPr>
        <w:t>”</w:t>
      </w:r>
      <w:r w:rsidRPr="002D2BF7">
        <w:rPr>
          <w:rFonts w:ascii="Bulmer MT Regular Display" w:hAnsi="Bulmer MT Regular Display"/>
          <w:i/>
          <w:lang w:val="es-ES_tradnl"/>
        </w:rPr>
        <w:t xml:space="preserve"> Cuba: El archivo d</w:t>
      </w:r>
      <w:bookmarkStart w:id="0" w:name="_GoBack"/>
      <w:bookmarkEnd w:id="0"/>
      <w:r w:rsidRPr="002D2BF7">
        <w:rPr>
          <w:rFonts w:ascii="Bulmer MT Regular Display" w:hAnsi="Bulmer MT Regular Display"/>
          <w:i/>
          <w:lang w:val="es-ES_tradnl"/>
        </w:rPr>
        <w:t xml:space="preserve">e Connie </w:t>
      </w:r>
      <w:r w:rsidRPr="002D2BF7">
        <w:rPr>
          <w:rFonts w:ascii="Bulmer MT Regular Display" w:hAnsi="Bulmer MT Regular Display"/>
          <w:lang w:val="es-ES_tradnl"/>
        </w:rPr>
        <w:t>[2008 (1961)].</w:t>
      </w:r>
      <w:r w:rsidRPr="006820E9">
        <w:rPr>
          <w:rFonts w:ascii="Bulmer MT Regular Display" w:hAnsi="Bulmer MT Regular Display"/>
          <w:lang w:val="es-ES_tradnl"/>
        </w:rPr>
        <w:t xml:space="preserve"> </w:t>
      </w:r>
    </w:p>
    <w:p w:rsidR="00373791" w:rsidRPr="00B43D25" w:rsidRDefault="00373791" w:rsidP="00373791">
      <w:pPr>
        <w:spacing w:after="120" w:line="360" w:lineRule="auto"/>
        <w:rPr>
          <w:rFonts w:ascii="Bulmer MT Regular Display" w:hAnsi="Bulmer MT Regular Display"/>
          <w:lang w:val="es-ES_tradnl"/>
        </w:rPr>
      </w:pPr>
    </w:p>
    <w:sectPr w:rsidR="00373791" w:rsidRPr="00B43D25" w:rsidSect="002701BD">
      <w:footerReference w:type="default" r:id="rId12"/>
      <w:headerReference w:type="first" r:id="rId13"/>
      <w:footerReference w:type="first" r:id="rId14"/>
      <w:pgSz w:w="12240" w:h="15840" w:code="1"/>
      <w:pgMar w:top="1440" w:right="1440" w:bottom="2160" w:left="1440" w:header="1296" w:footer="129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A3D" w:rsidRDefault="007C1A3D">
      <w:pPr>
        <w:spacing w:after="0" w:line="240" w:lineRule="auto"/>
      </w:pPr>
      <w:r>
        <w:separator/>
      </w:r>
    </w:p>
  </w:endnote>
  <w:endnote w:type="continuationSeparator" w:id="0">
    <w:p w:rsidR="007C1A3D" w:rsidRDefault="007C1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Bulmer MT Regular Display">
    <w:panose1 w:val="02030503060405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A0" w:firstRow="1" w:lastRow="0" w:firstColumn="1" w:lastColumn="0" w:noHBand="0" w:noVBand="0"/>
    </w:tblPr>
    <w:tblGrid>
      <w:gridCol w:w="4691"/>
      <w:gridCol w:w="4669"/>
    </w:tblGrid>
    <w:tr w:rsidR="00C9293B" w:rsidRPr="00164628">
      <w:tc>
        <w:tcPr>
          <w:tcW w:w="4788" w:type="dxa"/>
        </w:tcPr>
        <w:p w:rsidR="00C9293B" w:rsidRPr="00B652CE" w:rsidRDefault="00F25D20" w:rsidP="009D3AC7">
          <w:pPr>
            <w:pStyle w:val="Piede"/>
            <w:rPr>
              <w:b/>
              <w:color w:val="auto"/>
              <w:sz w:val="24"/>
              <w:lang w:val="es-ES"/>
            </w:rPr>
          </w:pPr>
          <w:r w:rsidRPr="00B652CE">
            <w:rPr>
              <w:lang w:val="es-ES"/>
            </w:rPr>
            <w:t>Pañoletas y polainas. Dinámicas de la moda en la Cuba soviética.</w:t>
          </w:r>
        </w:p>
      </w:tc>
      <w:tc>
        <w:tcPr>
          <w:tcW w:w="4788" w:type="dxa"/>
        </w:tcPr>
        <w:p w:rsidR="00C9293B" w:rsidRPr="00164628" w:rsidRDefault="00F25D20" w:rsidP="00570F73">
          <w:pPr>
            <w:pStyle w:val="Header-Footer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2D2BF7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:rsidR="00C9293B" w:rsidRDefault="007C1A3D" w:rsidP="002701BD">
    <w:pPr>
      <w:pStyle w:val="Sinespaciad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A0" w:firstRow="1" w:lastRow="0" w:firstColumn="1" w:lastColumn="0" w:noHBand="0" w:noVBand="0"/>
    </w:tblPr>
    <w:tblGrid>
      <w:gridCol w:w="4691"/>
      <w:gridCol w:w="4669"/>
    </w:tblGrid>
    <w:tr w:rsidR="00C9293B" w:rsidRPr="00164628">
      <w:tc>
        <w:tcPr>
          <w:tcW w:w="4788" w:type="dxa"/>
        </w:tcPr>
        <w:p w:rsidR="00C9293B" w:rsidRPr="00B652CE" w:rsidRDefault="00F25D20" w:rsidP="00FD3FD4">
          <w:pPr>
            <w:pStyle w:val="Piede"/>
            <w:rPr>
              <w:b/>
              <w:color w:val="auto"/>
              <w:sz w:val="24"/>
              <w:lang w:val="es-ES"/>
            </w:rPr>
          </w:pPr>
          <w:r w:rsidRPr="00B652CE">
            <w:rPr>
              <w:lang w:val="es-ES"/>
            </w:rPr>
            <w:t>Pañoletas y polainas. Dinámicas de la moda en la Cuba soviética.</w:t>
          </w:r>
        </w:p>
      </w:tc>
      <w:tc>
        <w:tcPr>
          <w:tcW w:w="4788" w:type="dxa"/>
        </w:tcPr>
        <w:p w:rsidR="00C9293B" w:rsidRPr="00164628" w:rsidRDefault="00F25D20" w:rsidP="00CC2374">
          <w:pPr>
            <w:pStyle w:val="Header-Footer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2D2BF7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:rsidR="00C9293B" w:rsidRDefault="007C1A3D" w:rsidP="003411A7">
    <w:pPr>
      <w:pStyle w:val="Sinespaciad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A3D" w:rsidRDefault="007C1A3D">
      <w:pPr>
        <w:spacing w:after="0" w:line="240" w:lineRule="auto"/>
      </w:pPr>
      <w:r>
        <w:separator/>
      </w:r>
    </w:p>
  </w:footnote>
  <w:footnote w:type="continuationSeparator" w:id="0">
    <w:p w:rsidR="007C1A3D" w:rsidRDefault="007C1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93B" w:rsidRDefault="007C1A3D" w:rsidP="005D115B">
    <w:pPr>
      <w:pStyle w:val="Header-FooterRight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C2464E"/>
    <w:multiLevelType w:val="hybridMultilevel"/>
    <w:tmpl w:val="DBC6F26A"/>
    <w:lvl w:ilvl="0" w:tplc="0C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0E9"/>
    <w:rsid w:val="002D2BF7"/>
    <w:rsid w:val="00373791"/>
    <w:rsid w:val="005C45BE"/>
    <w:rsid w:val="006820E9"/>
    <w:rsid w:val="007C1A3D"/>
    <w:rsid w:val="00A4112D"/>
    <w:rsid w:val="00B43D25"/>
    <w:rsid w:val="00F2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5B6BF-0288-4B61-AEFD-46F21ABF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0E9"/>
    <w:pPr>
      <w:spacing w:after="240" w:line="276" w:lineRule="auto"/>
    </w:pPr>
    <w:rPr>
      <w:rFonts w:ascii="Arial" w:eastAsia="MS PGothic" w:hAnsi="Arial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99"/>
    <w:qFormat/>
    <w:rsid w:val="006820E9"/>
    <w:pPr>
      <w:spacing w:after="0" w:line="240" w:lineRule="auto"/>
    </w:pPr>
    <w:rPr>
      <w:rFonts w:ascii="Arial" w:eastAsia="MS PGothic" w:hAnsi="Arial" w:cs="Times New Roman"/>
      <w:sz w:val="12"/>
      <w:szCs w:val="24"/>
      <w:lang w:val="en-US"/>
    </w:rPr>
  </w:style>
  <w:style w:type="paragraph" w:customStyle="1" w:styleId="Piede">
    <w:name w:val="Pie de"/>
    <w:basedOn w:val="Normal"/>
    <w:uiPriority w:val="99"/>
    <w:rsid w:val="006820E9"/>
    <w:pPr>
      <w:tabs>
        <w:tab w:val="center" w:pos="4680"/>
        <w:tab w:val="right" w:pos="9360"/>
      </w:tabs>
      <w:spacing w:before="240" w:after="0" w:line="264" w:lineRule="auto"/>
    </w:pPr>
    <w:rPr>
      <w:color w:val="595959"/>
      <w:sz w:val="20"/>
    </w:rPr>
  </w:style>
  <w:style w:type="paragraph" w:customStyle="1" w:styleId="Header-FooterRight">
    <w:name w:val="Header-Footer Right"/>
    <w:basedOn w:val="Normal"/>
    <w:uiPriority w:val="99"/>
    <w:rsid w:val="006820E9"/>
    <w:pPr>
      <w:spacing w:before="240" w:after="0" w:line="264" w:lineRule="auto"/>
      <w:jc w:val="right"/>
    </w:pPr>
    <w:rPr>
      <w:color w:val="595959"/>
      <w:sz w:val="20"/>
    </w:rPr>
  </w:style>
  <w:style w:type="character" w:customStyle="1" w:styleId="Hipervnc">
    <w:name w:val="Hipervínc"/>
    <w:basedOn w:val="Fuentedeprrafopredeter"/>
    <w:uiPriority w:val="99"/>
    <w:rsid w:val="006820E9"/>
    <w:rPr>
      <w:rFonts w:cs="Times New Roman"/>
      <w:color w:val="5F5F5F"/>
      <w:u w:val="single"/>
    </w:rPr>
  </w:style>
  <w:style w:type="paragraph" w:styleId="Prrafodelista">
    <w:name w:val="List Paragraph"/>
    <w:basedOn w:val="Normal"/>
    <w:uiPriority w:val="34"/>
    <w:qFormat/>
    <w:rsid w:val="006820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20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820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)%20http:/laventana.casa.cult.cu/modules.php?name=News&amp;file=article&amp;sid=3666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oogle.com/url?sa=t&amp;rct=j&amp;q=&amp;esrc=s&amp;source=web&amp;cd=9&amp;cad=rja&amp;uact=8&amp;ved=0CFMQFjAI&amp;url=http%3A%2F%2Fwww.criterios.es%2Fpdf%2F9castellanosdiversionismo.pdf&amp;ei=Y7IRVNiiEZKcyATmn4DoCA&amp;usg=AFQjCNE3wbzCL_Ps0AUiq0sf2Ua0AFz3ig&amp;sig2=k8fmfLD6sXjxAipjvF_MlA&amp;bvm=bv.74894050,d.aWw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nnaillustration.com/archivodeconnie/revista-mella-organo-de-la-asociacion-de-jovenes-rebeldes-febrero-del-ano-1961-paginas-1-11director-fernando-ravelodirector-artistico-virgilio-martinez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nnaillustration.com/archivodeconnie/wp-content/uploads/2010/03/El-anti-lumpe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ventana.casa.cult.cu/modules.php?name=News&amp;file=article&amp;sid=3718&amp;g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582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3</cp:revision>
  <dcterms:created xsi:type="dcterms:W3CDTF">2015-05-26T21:05:00Z</dcterms:created>
  <dcterms:modified xsi:type="dcterms:W3CDTF">2015-06-07T14:12:00Z</dcterms:modified>
</cp:coreProperties>
</file>