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6318" w:rsidRPr="00EF2F54" w:rsidRDefault="009A6318" w:rsidP="009A6318">
      <w:pPr>
        <w:pStyle w:val="Normal2"/>
        <w:ind w:right="-7" w:firstLine="284"/>
        <w:jc w:val="both"/>
        <w:rPr>
          <w:rFonts w:ascii="Times New Roman" w:eastAsia="Verdana" w:hAnsi="Times New Roman" w:cs="Times New Roman"/>
          <w:b/>
          <w:bCs/>
          <w:sz w:val="22"/>
          <w:szCs w:val="22"/>
        </w:rPr>
      </w:pPr>
    </w:p>
    <w:p w:rsidR="009A6318" w:rsidRPr="00EF2F54" w:rsidRDefault="009A6318" w:rsidP="009A6318">
      <w:pPr>
        <w:pStyle w:val="Normal2"/>
        <w:ind w:right="-7"/>
        <w:jc w:val="both"/>
        <w:rPr>
          <w:rFonts w:ascii="Times New Roman" w:eastAsia="Verdana" w:hAnsi="Times New Roman" w:cs="Times New Roman"/>
          <w:b/>
          <w:bCs/>
          <w:sz w:val="22"/>
          <w:szCs w:val="22"/>
        </w:rPr>
      </w:pPr>
      <w:r w:rsidRPr="00EF2F54">
        <w:rPr>
          <w:rFonts w:ascii="Times New Roman" w:eastAsia="Verdana" w:hAnsi="Times New Roman" w:cs="Times New Roman"/>
          <w:b/>
          <w:bCs/>
          <w:sz w:val="22"/>
          <w:szCs w:val="22"/>
        </w:rPr>
        <w:t xml:space="preserve">¿La literatura como resistencia? </w:t>
      </w:r>
      <w:r>
        <w:rPr>
          <w:rFonts w:ascii="Times New Roman" w:eastAsia="Verdana" w:hAnsi="Times New Roman" w:cs="Times New Roman"/>
          <w:b/>
          <w:bCs/>
          <w:sz w:val="22"/>
          <w:szCs w:val="22"/>
        </w:rPr>
        <w:t xml:space="preserve">Métodos productivo-creativos </w:t>
      </w:r>
      <w:r w:rsidRPr="00EF2F54">
        <w:rPr>
          <w:rFonts w:ascii="Times New Roman" w:eastAsia="Verdana" w:hAnsi="Times New Roman" w:cs="Times New Roman"/>
          <w:b/>
          <w:bCs/>
          <w:sz w:val="22"/>
          <w:szCs w:val="22"/>
        </w:rPr>
        <w:t xml:space="preserve">en la enseñanza </w:t>
      </w:r>
      <w:r>
        <w:rPr>
          <w:rFonts w:ascii="Times New Roman" w:eastAsia="Verdana" w:hAnsi="Times New Roman" w:cs="Times New Roman"/>
          <w:b/>
          <w:bCs/>
          <w:sz w:val="22"/>
          <w:szCs w:val="22"/>
        </w:rPr>
        <w:t xml:space="preserve">literaria </w:t>
      </w:r>
      <w:r w:rsidRPr="00EF2F54">
        <w:rPr>
          <w:rFonts w:ascii="Times New Roman" w:eastAsia="Verdana" w:hAnsi="Times New Roman" w:cs="Times New Roman"/>
          <w:b/>
          <w:bCs/>
          <w:sz w:val="22"/>
          <w:szCs w:val="22"/>
        </w:rPr>
        <w:t>en una universidad en crisis</w:t>
      </w:r>
    </w:p>
    <w:p w:rsidR="009A6318" w:rsidRPr="00EF2F54" w:rsidRDefault="009A6318" w:rsidP="009A6318">
      <w:pPr>
        <w:pStyle w:val="Normal2"/>
        <w:ind w:right="-7" w:firstLine="284"/>
        <w:jc w:val="both"/>
        <w:rPr>
          <w:rFonts w:ascii="Times New Roman" w:eastAsia="Verdana" w:hAnsi="Times New Roman" w:cs="Times New Roman"/>
          <w:b/>
          <w:bCs/>
          <w:sz w:val="22"/>
          <w:szCs w:val="22"/>
        </w:rPr>
      </w:pPr>
    </w:p>
    <w:p w:rsidR="009A6318" w:rsidRPr="00EF2F54" w:rsidRDefault="009A6318" w:rsidP="009A6318">
      <w:pPr>
        <w:ind w:right="-7"/>
        <w:jc w:val="center"/>
        <w:rPr>
          <w:rFonts w:ascii="Times New Roman" w:hAnsi="Times New Roman" w:cs="Times New Roman"/>
          <w:bCs/>
          <w:sz w:val="22"/>
          <w:szCs w:val="22"/>
          <w:lang w:val="ca-ES"/>
        </w:rPr>
      </w:pPr>
      <w:r w:rsidRPr="00EF2F54">
        <w:rPr>
          <w:rFonts w:ascii="Times New Roman" w:hAnsi="Times New Roman" w:cs="Times New Roman"/>
          <w:bCs/>
          <w:sz w:val="22"/>
          <w:szCs w:val="22"/>
          <w:lang w:val="ca-ES"/>
        </w:rPr>
        <w:t>Miriam Palma Ceballos</w:t>
      </w:r>
    </w:p>
    <w:p w:rsidR="009A6318" w:rsidRDefault="009A6318" w:rsidP="009A6318">
      <w:pPr>
        <w:ind w:right="-7"/>
        <w:jc w:val="center"/>
        <w:rPr>
          <w:rFonts w:ascii="Times New Roman" w:hAnsi="Times New Roman" w:cs="Times New Roman"/>
          <w:bCs/>
          <w:i/>
          <w:sz w:val="22"/>
          <w:szCs w:val="22"/>
          <w:lang w:val="ca-ES"/>
        </w:rPr>
      </w:pPr>
      <w:r w:rsidRPr="00EF2F54">
        <w:rPr>
          <w:rFonts w:ascii="Times New Roman" w:hAnsi="Times New Roman" w:cs="Times New Roman"/>
          <w:bCs/>
          <w:i/>
          <w:sz w:val="22"/>
          <w:szCs w:val="22"/>
          <w:lang w:val="ca-ES"/>
        </w:rPr>
        <w:t>Universidad de Sevilla</w:t>
      </w:r>
    </w:p>
    <w:p w:rsidR="009A6318" w:rsidRPr="00EF2F54" w:rsidRDefault="009A6318" w:rsidP="009A6318">
      <w:pPr>
        <w:ind w:right="-7"/>
        <w:jc w:val="center"/>
        <w:rPr>
          <w:rFonts w:ascii="Times New Roman" w:hAnsi="Times New Roman" w:cs="Times New Roman"/>
          <w:bCs/>
          <w:sz w:val="22"/>
          <w:szCs w:val="22"/>
          <w:lang w:val="ca-ES"/>
        </w:rPr>
      </w:pPr>
      <w:bookmarkStart w:id="0" w:name="_GoBack"/>
      <w:bookmarkEnd w:id="0"/>
      <w:r>
        <w:rPr>
          <w:rFonts w:ascii="Times New Roman" w:hAnsi="Times New Roman" w:cs="Times New Roman"/>
          <w:bCs/>
          <w:sz w:val="22"/>
          <w:szCs w:val="22"/>
          <w:lang w:val="ca-ES"/>
        </w:rPr>
        <w:t>C/ Palos de la Frontera s/n</w:t>
      </w:r>
    </w:p>
    <w:p w:rsidR="009A6318" w:rsidRDefault="00654445" w:rsidP="009A6318">
      <w:pPr>
        <w:ind w:right="-7"/>
        <w:jc w:val="center"/>
        <w:rPr>
          <w:rFonts w:ascii="Times New Roman" w:hAnsi="Times New Roman" w:cs="Times New Roman"/>
          <w:bCs/>
          <w:sz w:val="22"/>
          <w:szCs w:val="22"/>
          <w:lang w:val="ca-ES"/>
        </w:rPr>
      </w:pPr>
      <w:hyperlink r:id="rId4" w:history="1">
        <w:r w:rsidR="009A6318" w:rsidRPr="001A7B93">
          <w:rPr>
            <w:rStyle w:val="Hipervnculo"/>
            <w:rFonts w:ascii="Times New Roman" w:hAnsi="Times New Roman" w:cs="Times New Roman"/>
            <w:bCs/>
            <w:sz w:val="22"/>
            <w:szCs w:val="22"/>
            <w:lang w:val="ca-ES"/>
          </w:rPr>
          <w:t>palma@us.es</w:t>
        </w:r>
      </w:hyperlink>
    </w:p>
    <w:p w:rsidR="009A6318" w:rsidRPr="00EF2F54" w:rsidRDefault="009A6318" w:rsidP="009A6318">
      <w:pPr>
        <w:ind w:right="-7"/>
        <w:jc w:val="center"/>
        <w:rPr>
          <w:rFonts w:ascii="Times New Roman" w:hAnsi="Times New Roman" w:cs="Times New Roman"/>
          <w:bCs/>
          <w:sz w:val="22"/>
          <w:szCs w:val="22"/>
          <w:lang w:val="ca-ES"/>
        </w:rPr>
      </w:pPr>
      <w:r>
        <w:rPr>
          <w:rFonts w:ascii="Times New Roman" w:hAnsi="Times New Roman" w:cs="Times New Roman"/>
          <w:bCs/>
          <w:sz w:val="22"/>
          <w:szCs w:val="22"/>
          <w:lang w:val="ca-ES"/>
        </w:rPr>
        <w:t>teléfono: 665673197</w:t>
      </w:r>
    </w:p>
    <w:p w:rsidR="00F84D9E" w:rsidRDefault="00654445">
      <w:pPr>
        <w:rPr>
          <w:lang w:val="ca-ES"/>
        </w:rPr>
      </w:pPr>
    </w:p>
    <w:p w:rsidR="0002144B" w:rsidRPr="00D04FB0" w:rsidRDefault="0002144B" w:rsidP="0002144B">
      <w:pPr>
        <w:pStyle w:val="Normal2"/>
        <w:ind w:right="-7"/>
        <w:jc w:val="both"/>
        <w:rPr>
          <w:rFonts w:ascii="Times New Roman" w:eastAsia="Verdana" w:hAnsi="Times New Roman" w:cs="Times New Roman"/>
          <w:b/>
          <w:sz w:val="20"/>
          <w:szCs w:val="20"/>
        </w:rPr>
      </w:pPr>
      <w:r w:rsidRPr="00D04FB0">
        <w:rPr>
          <w:rFonts w:ascii="Times New Roman" w:eastAsia="Verdana" w:hAnsi="Times New Roman" w:cs="Times New Roman"/>
          <w:b/>
          <w:sz w:val="20"/>
          <w:szCs w:val="20"/>
        </w:rPr>
        <w:t>Resumen</w:t>
      </w:r>
    </w:p>
    <w:p w:rsidR="0002144B" w:rsidRPr="00D04FB0" w:rsidRDefault="0002144B" w:rsidP="0002144B">
      <w:pPr>
        <w:pStyle w:val="Normal2"/>
        <w:ind w:right="-7"/>
        <w:jc w:val="both"/>
        <w:rPr>
          <w:rFonts w:ascii="Times New Roman" w:eastAsia="Verdana" w:hAnsi="Times New Roman" w:cs="Times New Roman"/>
          <w:b/>
          <w:sz w:val="20"/>
          <w:szCs w:val="20"/>
        </w:rPr>
      </w:pPr>
    </w:p>
    <w:p w:rsidR="0002144B" w:rsidRDefault="0002144B" w:rsidP="0002144B">
      <w:pPr>
        <w:pStyle w:val="Normal2"/>
        <w:ind w:right="-7"/>
        <w:jc w:val="both"/>
        <w:rPr>
          <w:rFonts w:ascii="Times New Roman" w:eastAsia="Verdana" w:hAnsi="Times New Roman" w:cs="Times New Roman"/>
          <w:sz w:val="20"/>
          <w:szCs w:val="20"/>
        </w:rPr>
      </w:pPr>
      <w:r w:rsidRPr="00993F9C">
        <w:rPr>
          <w:rFonts w:ascii="Times New Roman" w:eastAsia="Verdana" w:hAnsi="Times New Roman" w:cs="Times New Roman"/>
          <w:sz w:val="20"/>
          <w:szCs w:val="20"/>
        </w:rPr>
        <w:t>El art</w:t>
      </w:r>
      <w:r>
        <w:rPr>
          <w:rFonts w:ascii="Times New Roman" w:eastAsia="Verdana" w:hAnsi="Times New Roman" w:cs="Times New Roman"/>
          <w:sz w:val="20"/>
          <w:szCs w:val="20"/>
        </w:rPr>
        <w:t>í</w:t>
      </w:r>
      <w:r w:rsidRPr="00993F9C">
        <w:rPr>
          <w:rFonts w:ascii="Times New Roman" w:eastAsia="Verdana" w:hAnsi="Times New Roman" w:cs="Times New Roman"/>
          <w:sz w:val="20"/>
          <w:szCs w:val="20"/>
        </w:rPr>
        <w:t xml:space="preserve">culo ofrece una reflexión sobre el sentido y la necesidad de enseñar literatura en estos tiempos inestables de deterioro general de la </w:t>
      </w:r>
      <w:r>
        <w:rPr>
          <w:rFonts w:ascii="Times New Roman" w:eastAsia="Verdana" w:hAnsi="Times New Roman" w:cs="Times New Roman"/>
          <w:sz w:val="20"/>
          <w:szCs w:val="20"/>
        </w:rPr>
        <w:t>docencia</w:t>
      </w:r>
      <w:r w:rsidRPr="00993F9C">
        <w:rPr>
          <w:rFonts w:ascii="Times New Roman" w:eastAsia="Verdana" w:hAnsi="Times New Roman" w:cs="Times New Roman"/>
          <w:sz w:val="20"/>
          <w:szCs w:val="20"/>
        </w:rPr>
        <w:t xml:space="preserve"> y caracterizados por un visible desprestigio de las humanidades. Y la conecta con la propuesta de introducir metodologías renovadoras que impliquen el ejercicio de la capacidad creativa de los alumnos con la producción-creación textual para la adquisición/profundización de competencias estético-literarias. En este sentido, se presentan y esbozan</w:t>
      </w:r>
      <w:r>
        <w:rPr>
          <w:rFonts w:ascii="Times New Roman" w:eastAsia="Verdana" w:hAnsi="Times New Roman" w:cs="Times New Roman"/>
          <w:sz w:val="20"/>
          <w:szCs w:val="20"/>
        </w:rPr>
        <w:t xml:space="preserve"> dos</w:t>
      </w:r>
      <w:r w:rsidRPr="00993F9C">
        <w:rPr>
          <w:rFonts w:ascii="Times New Roman" w:eastAsia="Verdana" w:hAnsi="Times New Roman" w:cs="Times New Roman"/>
          <w:sz w:val="20"/>
          <w:szCs w:val="20"/>
        </w:rPr>
        <w:t xml:space="preserve"> modelos </w:t>
      </w:r>
      <w:r>
        <w:rPr>
          <w:rFonts w:ascii="Times New Roman" w:eastAsia="Verdana" w:hAnsi="Times New Roman" w:cs="Times New Roman"/>
          <w:sz w:val="20"/>
          <w:szCs w:val="20"/>
        </w:rPr>
        <w:t>destacados</w:t>
      </w:r>
      <w:r w:rsidRPr="00993F9C">
        <w:rPr>
          <w:rFonts w:ascii="Times New Roman" w:eastAsia="Verdana" w:hAnsi="Times New Roman" w:cs="Times New Roman"/>
          <w:sz w:val="20"/>
          <w:szCs w:val="20"/>
        </w:rPr>
        <w:t xml:space="preserve"> en la discusión teórica de la didáctica y aplicados en la práctica docente de la literatura en el ámbito germanoparlante desde los años 80:</w:t>
      </w:r>
      <w:r w:rsidRPr="00993F9C">
        <w:rPr>
          <w:rFonts w:ascii="Times New Roman" w:eastAsia="Verdana" w:hAnsi="Times New Roman" w:cs="Times New Roman"/>
          <w:i/>
          <w:sz w:val="20"/>
          <w:szCs w:val="20"/>
        </w:rPr>
        <w:t xml:space="preserve"> </w:t>
      </w:r>
      <w:r w:rsidRPr="00993F9C">
        <w:rPr>
          <w:rFonts w:ascii="Times New Roman" w:eastAsia="Verdana" w:hAnsi="Times New Roman" w:cs="Times New Roman"/>
          <w:sz w:val="20"/>
          <w:szCs w:val="20"/>
        </w:rPr>
        <w:t xml:space="preserve">la </w:t>
      </w:r>
      <w:r>
        <w:rPr>
          <w:rFonts w:ascii="Times New Roman" w:eastAsia="Verdana" w:hAnsi="Times New Roman" w:cs="Times New Roman"/>
          <w:i/>
          <w:sz w:val="20"/>
          <w:szCs w:val="20"/>
        </w:rPr>
        <w:t xml:space="preserve">enseñanza </w:t>
      </w:r>
      <w:r w:rsidRPr="00993F9C">
        <w:rPr>
          <w:rFonts w:ascii="Times New Roman" w:eastAsia="Verdana" w:hAnsi="Times New Roman" w:cs="Times New Roman"/>
          <w:i/>
          <w:sz w:val="20"/>
          <w:szCs w:val="20"/>
        </w:rPr>
        <w:t>actuativa y productiva</w:t>
      </w:r>
      <w:r>
        <w:rPr>
          <w:rFonts w:ascii="Times New Roman" w:eastAsia="Verdana" w:hAnsi="Times New Roman" w:cs="Times New Roman"/>
          <w:i/>
          <w:sz w:val="20"/>
          <w:szCs w:val="20"/>
        </w:rPr>
        <w:t xml:space="preserve"> de la literatura </w:t>
      </w:r>
      <w:r w:rsidRPr="00993F9C">
        <w:rPr>
          <w:rFonts w:ascii="Times New Roman" w:eastAsia="Verdana" w:hAnsi="Times New Roman" w:cs="Times New Roman"/>
          <w:i/>
          <w:sz w:val="20"/>
          <w:szCs w:val="20"/>
        </w:rPr>
        <w:t>y</w:t>
      </w:r>
      <w:r w:rsidRPr="00993F9C">
        <w:rPr>
          <w:rFonts w:ascii="Times New Roman" w:eastAsia="Verdana" w:hAnsi="Times New Roman" w:cs="Times New Roman"/>
          <w:sz w:val="20"/>
          <w:szCs w:val="20"/>
        </w:rPr>
        <w:t xml:space="preserve"> la </w:t>
      </w:r>
      <w:r w:rsidRPr="00993F9C">
        <w:rPr>
          <w:rFonts w:ascii="Times New Roman" w:eastAsia="Verdana" w:hAnsi="Times New Roman" w:cs="Times New Roman"/>
          <w:i/>
          <w:sz w:val="20"/>
          <w:szCs w:val="20"/>
        </w:rPr>
        <w:t>escritura literaria</w:t>
      </w:r>
      <w:r w:rsidRPr="00993F9C">
        <w:rPr>
          <w:rFonts w:ascii="Times New Roman" w:eastAsia="Verdana" w:hAnsi="Times New Roman" w:cs="Times New Roman"/>
          <w:sz w:val="20"/>
          <w:szCs w:val="20"/>
        </w:rPr>
        <w:t>.</w:t>
      </w:r>
    </w:p>
    <w:p w:rsidR="0002144B" w:rsidRDefault="0002144B" w:rsidP="0002144B">
      <w:pPr>
        <w:pStyle w:val="Normal2"/>
        <w:ind w:right="-7"/>
        <w:jc w:val="both"/>
        <w:rPr>
          <w:rFonts w:ascii="Times New Roman" w:eastAsia="Verdana" w:hAnsi="Times New Roman" w:cs="Times New Roman"/>
          <w:sz w:val="20"/>
          <w:szCs w:val="20"/>
        </w:rPr>
      </w:pPr>
    </w:p>
    <w:p w:rsidR="0002144B" w:rsidRPr="00D04FB0" w:rsidRDefault="0002144B" w:rsidP="0002144B">
      <w:pPr>
        <w:pStyle w:val="Normal2"/>
        <w:ind w:right="-7"/>
        <w:jc w:val="both"/>
        <w:rPr>
          <w:rFonts w:ascii="Times New Roman" w:eastAsia="Verdana" w:hAnsi="Times New Roman" w:cs="Times New Roman"/>
          <w:b/>
          <w:sz w:val="20"/>
          <w:szCs w:val="20"/>
        </w:rPr>
      </w:pPr>
      <w:r w:rsidRPr="00D04FB0">
        <w:rPr>
          <w:rFonts w:ascii="Times New Roman" w:eastAsia="Verdana" w:hAnsi="Times New Roman" w:cs="Times New Roman"/>
          <w:b/>
          <w:sz w:val="20"/>
          <w:szCs w:val="20"/>
        </w:rPr>
        <w:t xml:space="preserve">Palabras claves: </w:t>
      </w:r>
    </w:p>
    <w:p w:rsidR="0002144B" w:rsidRPr="00D04FB0" w:rsidRDefault="0002144B" w:rsidP="0002144B">
      <w:pPr>
        <w:pStyle w:val="Normal2"/>
        <w:ind w:right="-7"/>
        <w:jc w:val="both"/>
        <w:rPr>
          <w:rFonts w:ascii="Times New Roman" w:eastAsia="Verdana" w:hAnsi="Times New Roman" w:cs="Times New Roman"/>
          <w:sz w:val="20"/>
          <w:szCs w:val="20"/>
        </w:rPr>
      </w:pPr>
      <w:r w:rsidRPr="00D04FB0">
        <w:rPr>
          <w:rFonts w:ascii="Times New Roman" w:eastAsia="Verdana" w:hAnsi="Times New Roman" w:cs="Times New Roman"/>
          <w:sz w:val="20"/>
          <w:szCs w:val="20"/>
        </w:rPr>
        <w:t>Desprestigio de las humanidades;</w:t>
      </w:r>
      <w:r>
        <w:rPr>
          <w:rFonts w:ascii="Times New Roman" w:eastAsia="Verdana" w:hAnsi="Times New Roman" w:cs="Times New Roman"/>
          <w:sz w:val="20"/>
          <w:szCs w:val="20"/>
        </w:rPr>
        <w:t xml:space="preserve"> </w:t>
      </w:r>
      <w:r w:rsidRPr="00D04FB0">
        <w:rPr>
          <w:rFonts w:ascii="Times New Roman" w:eastAsia="Verdana" w:hAnsi="Times New Roman" w:cs="Times New Roman"/>
          <w:sz w:val="20"/>
          <w:szCs w:val="20"/>
        </w:rPr>
        <w:t xml:space="preserve">La enseñanza </w:t>
      </w:r>
      <w:r>
        <w:rPr>
          <w:rFonts w:ascii="Times New Roman" w:eastAsia="Verdana" w:hAnsi="Times New Roman" w:cs="Times New Roman"/>
          <w:sz w:val="20"/>
          <w:szCs w:val="20"/>
        </w:rPr>
        <w:t>de la literatura en la universidad;</w:t>
      </w:r>
      <w:r w:rsidRPr="00D04FB0">
        <w:rPr>
          <w:rFonts w:ascii="Times New Roman" w:eastAsia="Verdana" w:hAnsi="Times New Roman" w:cs="Times New Roman"/>
          <w:sz w:val="20"/>
          <w:szCs w:val="20"/>
        </w:rPr>
        <w:t xml:space="preserve"> Didáctica de la literatura; </w:t>
      </w:r>
      <w:r>
        <w:rPr>
          <w:rFonts w:ascii="Times New Roman" w:eastAsia="Verdana" w:hAnsi="Times New Roman" w:cs="Times New Roman"/>
          <w:sz w:val="20"/>
          <w:szCs w:val="20"/>
        </w:rPr>
        <w:t>Enseñanza</w:t>
      </w:r>
      <w:r w:rsidRPr="00D04FB0">
        <w:rPr>
          <w:rFonts w:ascii="Times New Roman" w:eastAsia="Verdana" w:hAnsi="Times New Roman" w:cs="Times New Roman"/>
          <w:sz w:val="20"/>
          <w:szCs w:val="20"/>
        </w:rPr>
        <w:t xml:space="preserve"> actuativa y productiva</w:t>
      </w:r>
      <w:r>
        <w:rPr>
          <w:rFonts w:ascii="Times New Roman" w:eastAsia="Verdana" w:hAnsi="Times New Roman" w:cs="Times New Roman"/>
          <w:sz w:val="20"/>
          <w:szCs w:val="20"/>
        </w:rPr>
        <w:t xml:space="preserve"> </w:t>
      </w:r>
      <w:r w:rsidRPr="00D04FB0">
        <w:rPr>
          <w:rFonts w:ascii="Times New Roman" w:eastAsia="Verdana" w:hAnsi="Times New Roman" w:cs="Times New Roman"/>
          <w:sz w:val="20"/>
          <w:szCs w:val="20"/>
        </w:rPr>
        <w:t>de la literatura; Escritura literaria.</w:t>
      </w:r>
    </w:p>
    <w:p w:rsidR="0002144B" w:rsidRPr="00D04FB0" w:rsidRDefault="0002144B" w:rsidP="0002144B">
      <w:pPr>
        <w:pStyle w:val="Normal2"/>
        <w:ind w:right="-7"/>
        <w:jc w:val="both"/>
        <w:rPr>
          <w:rFonts w:ascii="Times New Roman" w:eastAsia="Verdana" w:hAnsi="Times New Roman" w:cs="Times New Roman"/>
          <w:b/>
          <w:sz w:val="20"/>
          <w:szCs w:val="20"/>
        </w:rPr>
      </w:pPr>
    </w:p>
    <w:p w:rsidR="0002144B" w:rsidRDefault="0002144B" w:rsidP="0002144B">
      <w:pPr>
        <w:pStyle w:val="Normal2"/>
        <w:ind w:right="-7"/>
        <w:jc w:val="both"/>
        <w:rPr>
          <w:rFonts w:ascii="Times New Roman" w:eastAsia="Verdana" w:hAnsi="Times New Roman" w:cs="Times New Roman"/>
          <w:b/>
          <w:sz w:val="20"/>
          <w:szCs w:val="20"/>
          <w:lang w:val="en-US"/>
        </w:rPr>
      </w:pPr>
      <w:r w:rsidRPr="00B462AC">
        <w:rPr>
          <w:rFonts w:ascii="Times New Roman" w:eastAsia="Verdana" w:hAnsi="Times New Roman" w:cs="Times New Roman"/>
          <w:b/>
          <w:sz w:val="20"/>
          <w:szCs w:val="20"/>
          <w:lang w:val="en-US"/>
        </w:rPr>
        <w:t>Abstract</w:t>
      </w:r>
    </w:p>
    <w:p w:rsidR="0002144B" w:rsidRDefault="0002144B" w:rsidP="0002144B">
      <w:pPr>
        <w:pStyle w:val="Normal2"/>
        <w:ind w:right="-7"/>
        <w:jc w:val="both"/>
        <w:rPr>
          <w:rFonts w:ascii="Times New Roman" w:eastAsia="Verdana" w:hAnsi="Times New Roman" w:cs="Times New Roman"/>
          <w:b/>
          <w:sz w:val="20"/>
          <w:szCs w:val="20"/>
          <w:lang w:val="en-US"/>
        </w:rPr>
      </w:pPr>
    </w:p>
    <w:p w:rsidR="0002144B" w:rsidRDefault="0002144B" w:rsidP="0002144B">
      <w:pPr>
        <w:pStyle w:val="Normal2"/>
        <w:ind w:right="-7"/>
        <w:jc w:val="both"/>
        <w:rPr>
          <w:rFonts w:ascii="Times New Roman" w:eastAsia="Verdana" w:hAnsi="Times New Roman" w:cs="Times New Roman"/>
          <w:sz w:val="20"/>
          <w:szCs w:val="20"/>
          <w:lang w:val="en-US"/>
        </w:rPr>
      </w:pPr>
      <w:r w:rsidRPr="003341AA">
        <w:rPr>
          <w:rFonts w:ascii="Times New Roman" w:eastAsia="Verdana" w:hAnsi="Times New Roman" w:cs="Times New Roman"/>
          <w:sz w:val="20"/>
          <w:szCs w:val="20"/>
          <w:lang w:val="en-US"/>
        </w:rPr>
        <w:t>The article offers a reflection on the meaning of teaching literature as well as on the necessity of doing it in these unstable times of general deterioration of teaching and characterized by a visible disrepute of humanities.  And it connects this with the proposal to introduce innovative methodologies in teaching that involve to exercise the students' creative ability to produce and create texts to acquire and deepen aesthetic-literary skills.  In this sense, two outstanding models in the theoretical discussion of didactics are presented and outlined. They are also applied in the teaching practice of literature in the German-speaking area since the 1980s: the performing and productive teaching of literature and literary writing.</w:t>
      </w:r>
    </w:p>
    <w:p w:rsidR="0002144B" w:rsidRPr="0002144B" w:rsidRDefault="0002144B" w:rsidP="0002144B">
      <w:pPr>
        <w:pStyle w:val="Normal2"/>
        <w:ind w:right="-7"/>
        <w:jc w:val="both"/>
        <w:rPr>
          <w:rFonts w:ascii="Times New Roman" w:eastAsia="Verdana" w:hAnsi="Times New Roman" w:cs="Times New Roman"/>
          <w:b/>
          <w:sz w:val="22"/>
          <w:szCs w:val="22"/>
          <w:lang w:val="en-US"/>
        </w:rPr>
      </w:pPr>
    </w:p>
    <w:p w:rsidR="0002144B" w:rsidRPr="0002144B" w:rsidRDefault="0002144B" w:rsidP="0002144B">
      <w:pPr>
        <w:pStyle w:val="Normal2"/>
        <w:ind w:right="-7"/>
        <w:jc w:val="both"/>
        <w:rPr>
          <w:rFonts w:ascii="Times New Roman" w:eastAsia="Verdana" w:hAnsi="Times New Roman" w:cs="Times New Roman"/>
          <w:b/>
          <w:sz w:val="20"/>
          <w:szCs w:val="20"/>
          <w:lang w:val="en-US"/>
        </w:rPr>
      </w:pPr>
      <w:r w:rsidRPr="0002144B">
        <w:rPr>
          <w:rFonts w:ascii="Times New Roman" w:eastAsia="Verdana" w:hAnsi="Times New Roman" w:cs="Times New Roman"/>
          <w:b/>
          <w:sz w:val="20"/>
          <w:szCs w:val="20"/>
          <w:lang w:val="en-US"/>
        </w:rPr>
        <w:t>Keywords</w:t>
      </w:r>
    </w:p>
    <w:p w:rsidR="0002144B" w:rsidRPr="0002144B" w:rsidRDefault="0002144B" w:rsidP="0002144B">
      <w:pPr>
        <w:pStyle w:val="Normal2"/>
        <w:ind w:right="-7"/>
        <w:jc w:val="both"/>
        <w:rPr>
          <w:rFonts w:ascii="Times New Roman" w:eastAsia="Verdana" w:hAnsi="Times New Roman" w:cs="Times New Roman"/>
          <w:sz w:val="20"/>
          <w:szCs w:val="20"/>
          <w:lang w:val="en-US"/>
        </w:rPr>
      </w:pPr>
      <w:r w:rsidRPr="0002144B">
        <w:rPr>
          <w:rFonts w:ascii="Times New Roman" w:eastAsia="Verdana" w:hAnsi="Times New Roman" w:cs="Times New Roman"/>
          <w:sz w:val="20"/>
          <w:szCs w:val="20"/>
          <w:lang w:val="en-US"/>
        </w:rPr>
        <w:t>Disreput of humanities; the teaching of literature at university; Didactics of literature; performing and productive teaching of literature; Literary writing.</w:t>
      </w:r>
    </w:p>
    <w:p w:rsidR="0002144B" w:rsidRPr="0002144B" w:rsidRDefault="0002144B" w:rsidP="0002144B">
      <w:pPr>
        <w:pStyle w:val="Normal2"/>
        <w:ind w:right="-7"/>
        <w:jc w:val="both"/>
        <w:rPr>
          <w:rFonts w:ascii="Times New Roman" w:eastAsia="Verdana" w:hAnsi="Times New Roman" w:cs="Times New Roman"/>
          <w:b/>
          <w:sz w:val="22"/>
          <w:szCs w:val="22"/>
          <w:lang w:val="en-US"/>
        </w:rPr>
      </w:pPr>
    </w:p>
    <w:p w:rsidR="0002144B" w:rsidRPr="009A6318" w:rsidRDefault="0002144B">
      <w:pPr>
        <w:rPr>
          <w:lang w:val="ca-ES"/>
        </w:rPr>
      </w:pPr>
    </w:p>
    <w:sectPr w:rsidR="0002144B" w:rsidRPr="009A6318" w:rsidSect="00E105B9">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8"/>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318"/>
    <w:rsid w:val="0002144B"/>
    <w:rsid w:val="00120F2D"/>
    <w:rsid w:val="001C5CF0"/>
    <w:rsid w:val="00654445"/>
    <w:rsid w:val="0080571A"/>
    <w:rsid w:val="009A6318"/>
    <w:rsid w:val="00C318FA"/>
    <w:rsid w:val="00E105B9"/>
    <w:rsid w:val="00F11DD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15:docId w15:val="{DD52588D-C274-A343-9271-2B2003775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A6318"/>
    <w:rPr>
      <w:rFonts w:ascii="Calibri" w:eastAsia="Calibri" w:hAnsi="Calibri" w:cs="Calibri"/>
      <w:lang w:val="es-ES"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2">
    <w:name w:val="Normal2"/>
    <w:qFormat/>
    <w:rsid w:val="009A6318"/>
    <w:rPr>
      <w:rFonts w:ascii="Calibri" w:eastAsia="Calibri" w:hAnsi="Calibri" w:cs="Calibri"/>
      <w:lang w:val="es-ES" w:eastAsia="es-ES_tradnl"/>
    </w:rPr>
  </w:style>
  <w:style w:type="character" w:styleId="Hipervnculo">
    <w:name w:val="Hyperlink"/>
    <w:basedOn w:val="Fuentedeprrafopredeter"/>
    <w:uiPriority w:val="99"/>
    <w:unhideWhenUsed/>
    <w:rsid w:val="009A6318"/>
    <w:rPr>
      <w:color w:val="0563C1" w:themeColor="hyperlink"/>
      <w:u w:val="single"/>
    </w:rPr>
  </w:style>
  <w:style w:type="character" w:styleId="Mencinsinresolver">
    <w:name w:val="Unresolved Mention"/>
    <w:basedOn w:val="Fuentedeprrafopredeter"/>
    <w:uiPriority w:val="99"/>
    <w:rsid w:val="009A63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alma@us.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Words>
  <Characters>1806</Characters>
  <Application>Microsoft Office Word</Application>
  <DocSecurity>0</DocSecurity>
  <Lines>15</Lines>
  <Paragraphs>4</Paragraphs>
  <ScaleCrop>false</ScaleCrop>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PALMA CEBALLOS</dc:creator>
  <cp:keywords/>
  <dc:description/>
  <cp:lastModifiedBy>MIRIAM PALMA CEBALLOS</cp:lastModifiedBy>
  <cp:revision>2</cp:revision>
  <dcterms:created xsi:type="dcterms:W3CDTF">2023-05-08T15:19:00Z</dcterms:created>
  <dcterms:modified xsi:type="dcterms:W3CDTF">2023-05-08T15:19:00Z</dcterms:modified>
</cp:coreProperties>
</file>