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B78EC" w14:textId="77777777" w:rsidR="00783E52" w:rsidRDefault="00783E52" w:rsidP="00783E52">
      <w:pPr>
        <w:pStyle w:val="Ttol2"/>
        <w:spacing w:before="120" w:after="120" w:line="360" w:lineRule="auto"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>
        <w:rPr>
          <w:rFonts w:ascii="Arial" w:hAnsi="Arial" w:cs="Arial"/>
          <w:color w:val="auto"/>
          <w:sz w:val="22"/>
          <w:szCs w:val="22"/>
          <w:lang w:val="es-ES"/>
        </w:rPr>
        <w:t>PIES DE FIGURA</w:t>
      </w:r>
    </w:p>
    <w:p w14:paraId="576AC3D0" w14:textId="77777777" w:rsidR="00783E52" w:rsidRDefault="00954435" w:rsidP="003520F8">
      <w:pPr>
        <w:spacing w:line="360" w:lineRule="auto"/>
        <w:jc w:val="both"/>
        <w:rPr>
          <w:rFonts w:ascii="Arial" w:hAnsi="Arial" w:cs="Arial"/>
          <w:lang w:val="es-ES"/>
        </w:rPr>
      </w:pPr>
      <w:r w:rsidRPr="00954435">
        <w:rPr>
          <w:rFonts w:ascii="Arial" w:hAnsi="Arial" w:cs="Arial"/>
          <w:lang w:val="es-ES"/>
        </w:rPr>
        <w:t>Figura 1. Emplazamiento de VDU (rojo).</w:t>
      </w:r>
    </w:p>
    <w:p w14:paraId="35E6D762" w14:textId="77777777" w:rsidR="00954435" w:rsidRDefault="00954435" w:rsidP="003520F8">
      <w:pPr>
        <w:spacing w:line="360" w:lineRule="auto"/>
        <w:jc w:val="both"/>
        <w:rPr>
          <w:rFonts w:ascii="Arial" w:hAnsi="Arial" w:cs="Arial"/>
          <w:lang w:val="es-ES"/>
        </w:rPr>
      </w:pPr>
      <w:r w:rsidRPr="00954435">
        <w:rPr>
          <w:rFonts w:ascii="Arial" w:hAnsi="Arial" w:cs="Arial"/>
          <w:lang w:val="es-ES"/>
        </w:rPr>
        <w:t xml:space="preserve">Figura 2. Detalle del emplazamiento de las alquerías de VDU planteado por </w:t>
      </w:r>
      <w:proofErr w:type="spellStart"/>
      <w:r w:rsidRPr="00954435">
        <w:rPr>
          <w:rFonts w:ascii="Arial" w:hAnsi="Arial" w:cs="Arial"/>
          <w:lang w:val="es-ES"/>
        </w:rPr>
        <w:t>Bazzana</w:t>
      </w:r>
      <w:proofErr w:type="spellEnd"/>
      <w:r w:rsidRPr="00954435">
        <w:rPr>
          <w:rFonts w:ascii="Arial" w:hAnsi="Arial" w:cs="Arial"/>
          <w:lang w:val="es-ES"/>
        </w:rPr>
        <w:t xml:space="preserve"> y colegas (1988). El ḥiṣn está marcado con un triángulo, la numeración corresponde a:  1 </w:t>
      </w:r>
      <w:proofErr w:type="spellStart"/>
      <w:r w:rsidRPr="00954435">
        <w:rPr>
          <w:rFonts w:ascii="Arial" w:hAnsi="Arial" w:cs="Arial"/>
          <w:lang w:val="es-ES"/>
        </w:rPr>
        <w:t>Benigafull</w:t>
      </w:r>
      <w:proofErr w:type="spellEnd"/>
      <w:r w:rsidRPr="00954435">
        <w:rPr>
          <w:rFonts w:ascii="Arial" w:hAnsi="Arial" w:cs="Arial"/>
          <w:lang w:val="es-ES"/>
        </w:rPr>
        <w:t xml:space="preserve">; 2 Alcudia; 3 Ceneja; 4 Benizahat; 5 Zeneta; 6 </w:t>
      </w:r>
      <w:proofErr w:type="spellStart"/>
      <w:r w:rsidRPr="00954435">
        <w:rPr>
          <w:rFonts w:ascii="Arial" w:hAnsi="Arial" w:cs="Arial"/>
          <w:lang w:val="es-ES"/>
        </w:rPr>
        <w:t>Benigasló</w:t>
      </w:r>
      <w:proofErr w:type="spellEnd"/>
      <w:r w:rsidRPr="00954435">
        <w:rPr>
          <w:rFonts w:ascii="Arial" w:hAnsi="Arial" w:cs="Arial"/>
          <w:lang w:val="es-ES"/>
        </w:rPr>
        <w:t xml:space="preserve">; 7 </w:t>
      </w:r>
      <w:proofErr w:type="spellStart"/>
      <w:r w:rsidRPr="00954435">
        <w:rPr>
          <w:rFonts w:ascii="Arial" w:hAnsi="Arial" w:cs="Arial"/>
          <w:lang w:val="es-ES"/>
        </w:rPr>
        <w:t>Orleyl</w:t>
      </w:r>
      <w:proofErr w:type="spellEnd"/>
      <w:r w:rsidRPr="00954435">
        <w:rPr>
          <w:rFonts w:ascii="Arial" w:hAnsi="Arial" w:cs="Arial"/>
          <w:lang w:val="es-ES"/>
        </w:rPr>
        <w:t xml:space="preserve">   Fuente: </w:t>
      </w:r>
      <w:proofErr w:type="spellStart"/>
      <w:r w:rsidRPr="00954435">
        <w:rPr>
          <w:rFonts w:ascii="Arial" w:hAnsi="Arial" w:cs="Arial"/>
          <w:lang w:val="es-ES"/>
        </w:rPr>
        <w:t>Bazzana</w:t>
      </w:r>
      <w:proofErr w:type="spellEnd"/>
      <w:r w:rsidRPr="00954435">
        <w:rPr>
          <w:rFonts w:ascii="Arial" w:hAnsi="Arial" w:cs="Arial"/>
          <w:lang w:val="es-ES"/>
        </w:rPr>
        <w:t xml:space="preserve"> et al. 1988:160</w:t>
      </w:r>
    </w:p>
    <w:p w14:paraId="73E195C0" w14:textId="77777777" w:rsidR="00954435" w:rsidRDefault="00954435" w:rsidP="003520F8">
      <w:pPr>
        <w:spacing w:line="360" w:lineRule="auto"/>
        <w:jc w:val="both"/>
        <w:rPr>
          <w:rFonts w:ascii="Arial" w:hAnsi="Arial" w:cs="Arial"/>
          <w:lang w:val="es-ES"/>
        </w:rPr>
      </w:pPr>
      <w:r w:rsidRPr="00954435">
        <w:rPr>
          <w:rFonts w:ascii="Arial" w:hAnsi="Arial" w:cs="Arial"/>
          <w:lang w:val="es-ES"/>
        </w:rPr>
        <w:t>Figura 3. Composición demográfica de la muestra.</w:t>
      </w:r>
    </w:p>
    <w:p w14:paraId="303AEE12" w14:textId="77777777" w:rsidR="00954435" w:rsidRDefault="00954435" w:rsidP="003520F8">
      <w:pPr>
        <w:spacing w:line="360" w:lineRule="auto"/>
        <w:jc w:val="both"/>
        <w:rPr>
          <w:rFonts w:ascii="Arial" w:hAnsi="Arial" w:cs="Arial"/>
          <w:lang w:val="es-ES"/>
        </w:rPr>
      </w:pPr>
      <w:r w:rsidRPr="00954435">
        <w:rPr>
          <w:rFonts w:ascii="Arial" w:hAnsi="Arial" w:cs="Arial"/>
          <w:lang w:val="es-ES"/>
        </w:rPr>
        <w:t>Figura 4. Estaturas medias en la muestra estudiada y comparación con otras colecciones.</w:t>
      </w:r>
    </w:p>
    <w:p w14:paraId="5FCC042D" w14:textId="77777777" w:rsidR="00954435" w:rsidRDefault="00954435" w:rsidP="003520F8">
      <w:pPr>
        <w:spacing w:line="360" w:lineRule="auto"/>
        <w:jc w:val="both"/>
        <w:rPr>
          <w:rFonts w:ascii="Arial" w:hAnsi="Arial" w:cs="Arial"/>
          <w:lang w:val="es-ES"/>
        </w:rPr>
      </w:pPr>
      <w:r w:rsidRPr="00954435">
        <w:rPr>
          <w:rFonts w:ascii="Arial" w:hAnsi="Arial" w:cs="Arial"/>
          <w:lang w:val="es-ES"/>
        </w:rPr>
        <w:t>Figura 5. Frecuencias de DC en la muestra estudiada por diente observado. Al no encontrarse diferencias significativas entre lateralidades, se han agrupado.</w:t>
      </w:r>
    </w:p>
    <w:p w14:paraId="30C911CF" w14:textId="77777777" w:rsidR="00954435" w:rsidRDefault="00954435" w:rsidP="003520F8">
      <w:pPr>
        <w:spacing w:line="360" w:lineRule="auto"/>
        <w:jc w:val="both"/>
        <w:rPr>
          <w:rFonts w:ascii="Arial" w:hAnsi="Arial" w:cs="Arial"/>
          <w:lang w:val="es-ES"/>
        </w:rPr>
      </w:pPr>
      <w:r w:rsidRPr="00954435">
        <w:rPr>
          <w:rFonts w:ascii="Arial" w:hAnsi="Arial" w:cs="Arial"/>
          <w:lang w:val="es-ES"/>
        </w:rPr>
        <w:t>Figura 6. Frecuencias de DC en la muestra estudiada por diente observado. Al no encontrarse diferencias significativas entre lateralidades, se han agrupado.</w:t>
      </w:r>
    </w:p>
    <w:p w14:paraId="2CBCF569" w14:textId="77777777" w:rsidR="00954435" w:rsidRDefault="00954435" w:rsidP="003520F8">
      <w:pPr>
        <w:spacing w:line="360" w:lineRule="auto"/>
        <w:jc w:val="both"/>
        <w:rPr>
          <w:rFonts w:ascii="Arial" w:hAnsi="Arial" w:cs="Arial"/>
          <w:lang w:val="es-ES"/>
        </w:rPr>
      </w:pPr>
      <w:r w:rsidRPr="00954435">
        <w:rPr>
          <w:rFonts w:ascii="Arial" w:hAnsi="Arial" w:cs="Arial"/>
          <w:lang w:val="es-ES"/>
        </w:rPr>
        <w:t>Figura 7. Prevalencias y frecuencias de OA y SN en la muestra estudiada. En OA las lateralidades se encuentran agrupadas (5).</w:t>
      </w:r>
    </w:p>
    <w:p w14:paraId="681F945C" w14:textId="77777777" w:rsidR="00954435" w:rsidRDefault="00954435" w:rsidP="003520F8">
      <w:pPr>
        <w:spacing w:line="360" w:lineRule="auto"/>
        <w:jc w:val="both"/>
        <w:rPr>
          <w:rFonts w:ascii="Arial" w:hAnsi="Arial" w:cs="Arial"/>
          <w:lang w:val="es-ES"/>
        </w:rPr>
      </w:pPr>
      <w:r w:rsidRPr="00954435">
        <w:rPr>
          <w:rFonts w:ascii="Arial" w:hAnsi="Arial" w:cs="Arial"/>
          <w:lang w:val="es-ES"/>
        </w:rPr>
        <w:t>Figura 8. Prevalencias y frecuencias de OA y SN en la muestra estudiada por grupos de edad. En OA las lateralidades se encuentran agrupadas</w:t>
      </w:r>
      <w:r>
        <w:rPr>
          <w:rFonts w:ascii="Arial" w:hAnsi="Arial" w:cs="Arial"/>
          <w:lang w:val="es-ES"/>
        </w:rPr>
        <w:t>.</w:t>
      </w:r>
    </w:p>
    <w:p w14:paraId="1E8B77BF" w14:textId="77777777" w:rsidR="00954435" w:rsidRDefault="00954435" w:rsidP="003520F8">
      <w:pPr>
        <w:spacing w:line="360" w:lineRule="auto"/>
        <w:jc w:val="both"/>
        <w:rPr>
          <w:rFonts w:ascii="Arial" w:hAnsi="Arial" w:cs="Arial"/>
          <w:lang w:val="es-ES"/>
        </w:rPr>
      </w:pPr>
      <w:r w:rsidRPr="00954435">
        <w:rPr>
          <w:rFonts w:ascii="Arial" w:hAnsi="Arial" w:cs="Arial"/>
          <w:lang w:val="es-ES"/>
        </w:rPr>
        <w:t>Figura 9. Prevalencias y frecuencias de OA y SN en la muestra adulta estudiada por grupos de sexo y edad. En OA las lateralidades se encuentran agrupadas.</w:t>
      </w:r>
    </w:p>
    <w:p w14:paraId="677DAA8F" w14:textId="77777777" w:rsidR="00954435" w:rsidRDefault="00954435" w:rsidP="003520F8">
      <w:pPr>
        <w:spacing w:line="360" w:lineRule="auto"/>
        <w:jc w:val="both"/>
        <w:rPr>
          <w:rFonts w:ascii="Arial" w:hAnsi="Arial" w:cs="Arial"/>
          <w:lang w:val="es-ES"/>
        </w:rPr>
      </w:pPr>
      <w:r w:rsidRPr="00954435">
        <w:rPr>
          <w:rFonts w:ascii="Arial" w:hAnsi="Arial" w:cs="Arial"/>
          <w:lang w:val="es-ES"/>
        </w:rPr>
        <w:t xml:space="preserve">Figura 10.  Descripción y frecuencia de las fracturas </w:t>
      </w:r>
      <w:proofErr w:type="spellStart"/>
      <w:r w:rsidRPr="00954435">
        <w:rPr>
          <w:rFonts w:ascii="Arial" w:hAnsi="Arial" w:cs="Arial"/>
          <w:lang w:val="es-ES"/>
        </w:rPr>
        <w:t>antemortem</w:t>
      </w:r>
      <w:proofErr w:type="spellEnd"/>
      <w:r w:rsidRPr="00954435">
        <w:rPr>
          <w:rFonts w:ascii="Arial" w:hAnsi="Arial" w:cs="Arial"/>
          <w:lang w:val="es-ES"/>
        </w:rPr>
        <w:t xml:space="preserve"> encontradas en la muestra.</w:t>
      </w:r>
    </w:p>
    <w:p w14:paraId="5B05176D" w14:textId="77777777" w:rsidR="00954435" w:rsidRDefault="00954435" w:rsidP="003520F8">
      <w:pPr>
        <w:spacing w:line="360" w:lineRule="auto"/>
        <w:jc w:val="both"/>
        <w:rPr>
          <w:rFonts w:ascii="Arial" w:hAnsi="Arial" w:cs="Arial"/>
          <w:lang w:val="es-ES"/>
        </w:rPr>
      </w:pPr>
      <w:r w:rsidRPr="00954435">
        <w:rPr>
          <w:rFonts w:ascii="Arial" w:hAnsi="Arial" w:cs="Arial"/>
          <w:lang w:val="es-ES"/>
        </w:rPr>
        <w:t>Figura 11. Frecuencias de LEH y CO en la muestra estudiada. *se muestra la dentición decidua</w:t>
      </w:r>
      <w:r>
        <w:rPr>
          <w:rFonts w:ascii="Arial" w:hAnsi="Arial" w:cs="Arial"/>
          <w:lang w:val="es-ES"/>
        </w:rPr>
        <w:t>.</w:t>
      </w:r>
    </w:p>
    <w:p w14:paraId="6D608484" w14:textId="77777777" w:rsidR="00954435" w:rsidRPr="00954435" w:rsidRDefault="00954435" w:rsidP="003520F8">
      <w:pPr>
        <w:spacing w:line="360" w:lineRule="auto"/>
        <w:jc w:val="both"/>
        <w:rPr>
          <w:rFonts w:ascii="Arial" w:hAnsi="Arial" w:cs="Arial"/>
          <w:lang w:val="es-ES"/>
        </w:rPr>
      </w:pPr>
      <w:r w:rsidRPr="00954435">
        <w:rPr>
          <w:rFonts w:ascii="Arial" w:hAnsi="Arial" w:cs="Arial"/>
          <w:lang w:val="es-ES"/>
        </w:rPr>
        <w:t xml:space="preserve">Figura 12. Localización de los cementerios islámicos mencionados en la discusión: 1 </w:t>
      </w:r>
      <w:proofErr w:type="spellStart"/>
      <w:r w:rsidRPr="00954435">
        <w:rPr>
          <w:rFonts w:ascii="Arial" w:hAnsi="Arial" w:cs="Arial"/>
          <w:lang w:val="es-ES"/>
        </w:rPr>
        <w:t>Verge</w:t>
      </w:r>
      <w:proofErr w:type="spellEnd"/>
      <w:r w:rsidRPr="00954435">
        <w:rPr>
          <w:rFonts w:ascii="Arial" w:hAnsi="Arial" w:cs="Arial"/>
          <w:lang w:val="es-ES"/>
        </w:rPr>
        <w:t xml:space="preserve"> de Lledó (Castelló); 2 Burriana y VDU; la Rauda y la </w:t>
      </w:r>
      <w:proofErr w:type="spellStart"/>
      <w:r w:rsidRPr="00954435">
        <w:rPr>
          <w:rFonts w:ascii="Arial" w:hAnsi="Arial" w:cs="Arial"/>
          <w:lang w:val="es-ES"/>
        </w:rPr>
        <w:t>Almoina</w:t>
      </w:r>
      <w:proofErr w:type="spellEnd"/>
      <w:r w:rsidRPr="00954435">
        <w:rPr>
          <w:rFonts w:ascii="Arial" w:hAnsi="Arial" w:cs="Arial"/>
          <w:lang w:val="es-ES"/>
        </w:rPr>
        <w:t xml:space="preserve"> (Valencia); 4 Xàtiva; 5 Can </w:t>
      </w:r>
      <w:proofErr w:type="spellStart"/>
      <w:r w:rsidRPr="00954435">
        <w:rPr>
          <w:rFonts w:ascii="Arial" w:hAnsi="Arial" w:cs="Arial"/>
          <w:lang w:val="es-ES"/>
        </w:rPr>
        <w:t>Fonoll</w:t>
      </w:r>
      <w:proofErr w:type="spellEnd"/>
      <w:r w:rsidRPr="00954435">
        <w:rPr>
          <w:rFonts w:ascii="Arial" w:hAnsi="Arial" w:cs="Arial"/>
          <w:lang w:val="es-ES"/>
        </w:rPr>
        <w:t xml:space="preserve">; 6 Marroquíes Bajos; 7 Maro; 8 San Nicolás; 9 el Fontanar; 10 la Torrecilla; 11 San Lázaro y Santa Teresa (Toledo); 12 </w:t>
      </w:r>
      <w:proofErr w:type="spellStart"/>
      <w:r w:rsidRPr="00954435">
        <w:rPr>
          <w:rFonts w:ascii="Arial" w:hAnsi="Arial" w:cs="Arial"/>
          <w:lang w:val="es-ES"/>
        </w:rPr>
        <w:t>Santarem</w:t>
      </w:r>
      <w:proofErr w:type="spellEnd"/>
      <w:r w:rsidRPr="00954435">
        <w:rPr>
          <w:rFonts w:ascii="Arial" w:hAnsi="Arial" w:cs="Arial"/>
          <w:lang w:val="es-ES"/>
        </w:rPr>
        <w:t>.</w:t>
      </w:r>
    </w:p>
    <w:p w14:paraId="2AC8A694" w14:textId="77777777" w:rsidR="00954435" w:rsidRPr="00783E52" w:rsidRDefault="00954435" w:rsidP="003520F8">
      <w:pPr>
        <w:spacing w:line="360" w:lineRule="auto"/>
        <w:jc w:val="both"/>
        <w:rPr>
          <w:rFonts w:ascii="Arial" w:hAnsi="Arial" w:cs="Arial"/>
          <w:lang w:val="es-ES"/>
        </w:rPr>
      </w:pPr>
      <w:r w:rsidRPr="00954435">
        <w:rPr>
          <w:rFonts w:ascii="Arial" w:hAnsi="Arial" w:cs="Arial"/>
          <w:lang w:val="es-ES"/>
        </w:rPr>
        <w:t>Figura 13. Tabla resumen de las frecuencias en patologías obtenidas en otros sitios islámicos. *refiere a los adultos ** en dentición refiere a la decidua ***solamente OA vertebral.</w:t>
      </w:r>
    </w:p>
    <w:sectPr w:rsidR="00954435" w:rsidRPr="00783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52"/>
    <w:rsid w:val="003520F8"/>
    <w:rsid w:val="00783E52"/>
    <w:rsid w:val="00954435"/>
    <w:rsid w:val="00A007DF"/>
    <w:rsid w:val="00EB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FDF2"/>
  <w15:chartTrackingRefBased/>
  <w15:docId w15:val="{1D343AAA-1DF4-4FF9-9A50-DCD0578A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E52"/>
    <w:rPr>
      <w:lang w:val="ca-ES" w:bidi="he-IL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783E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uiPriority w:val="9"/>
    <w:rsid w:val="00783E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 w:bidi="he-IL"/>
    </w:rPr>
  </w:style>
  <w:style w:type="character" w:styleId="CitaHTML">
    <w:name w:val="HTML Cite"/>
    <w:basedOn w:val="Lletraperdefectedelpargraf"/>
    <w:uiPriority w:val="99"/>
    <w:semiHidden/>
    <w:unhideWhenUsed/>
    <w:rsid w:val="00783E52"/>
    <w:rPr>
      <w:i/>
      <w:iCs/>
    </w:rPr>
  </w:style>
  <w:style w:type="character" w:customStyle="1" w:styleId="author">
    <w:name w:val="author"/>
    <w:basedOn w:val="Lletraperdefectedelpargraf"/>
    <w:rsid w:val="00783E52"/>
  </w:style>
  <w:style w:type="character" w:customStyle="1" w:styleId="articletitle">
    <w:name w:val="articletitle"/>
    <w:basedOn w:val="Lletraperdefectedelpargraf"/>
    <w:rsid w:val="00783E52"/>
  </w:style>
  <w:style w:type="character" w:customStyle="1" w:styleId="journaltitle">
    <w:name w:val="journaltitle"/>
    <w:basedOn w:val="Lletraperdefectedelpargraf"/>
    <w:rsid w:val="00783E52"/>
  </w:style>
  <w:style w:type="character" w:customStyle="1" w:styleId="pubyear">
    <w:name w:val="pubyear"/>
    <w:basedOn w:val="Lletraperdefectedelpargraf"/>
    <w:rsid w:val="00783E52"/>
  </w:style>
  <w:style w:type="character" w:customStyle="1" w:styleId="vol">
    <w:name w:val="vol"/>
    <w:basedOn w:val="Lletraperdefectedelpargraf"/>
    <w:rsid w:val="00783E52"/>
  </w:style>
  <w:style w:type="character" w:customStyle="1" w:styleId="pagefirst">
    <w:name w:val="pagefirst"/>
    <w:basedOn w:val="Lletraperdefectedelpargraf"/>
    <w:rsid w:val="00783E52"/>
  </w:style>
  <w:style w:type="character" w:customStyle="1" w:styleId="pagelast">
    <w:name w:val="pagelast"/>
    <w:basedOn w:val="Lletraperdefectedelpargraf"/>
    <w:rsid w:val="00783E52"/>
  </w:style>
  <w:style w:type="character" w:styleId="Enlla">
    <w:name w:val="Hyperlink"/>
    <w:basedOn w:val="Lletraperdefectedelpargraf"/>
    <w:uiPriority w:val="99"/>
    <w:unhideWhenUsed/>
    <w:rsid w:val="00783E52"/>
    <w:rPr>
      <w:color w:val="0000FF"/>
      <w:u w:val="single"/>
    </w:rPr>
  </w:style>
  <w:style w:type="character" w:customStyle="1" w:styleId="apple-converted-space">
    <w:name w:val="apple-converted-space"/>
    <w:basedOn w:val="Lletraperdefectedelpargraf"/>
    <w:rsid w:val="00783E52"/>
  </w:style>
  <w:style w:type="character" w:customStyle="1" w:styleId="refauthors">
    <w:name w:val="refauthors"/>
    <w:basedOn w:val="Lletraperdefectedelpargraf"/>
    <w:rsid w:val="00783E52"/>
  </w:style>
  <w:style w:type="character" w:customStyle="1" w:styleId="refpages">
    <w:name w:val="refpages"/>
    <w:basedOn w:val="Lletraperdefectedelpargraf"/>
    <w:rsid w:val="0078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Olive Busom</dc:creator>
  <cp:keywords/>
  <dc:description/>
  <cp:lastModifiedBy>Júlia Olive Busom</cp:lastModifiedBy>
  <cp:revision>3</cp:revision>
  <dcterms:created xsi:type="dcterms:W3CDTF">2021-02-24T11:12:00Z</dcterms:created>
  <dcterms:modified xsi:type="dcterms:W3CDTF">2021-02-25T08:23:00Z</dcterms:modified>
</cp:coreProperties>
</file>